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66D04" w14:textId="46CF324C" w:rsidR="006A2FAB" w:rsidRDefault="00AE1B1F" w:rsidP="006A2FA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A2FAB">
        <w:rPr>
          <w:sz w:val="36"/>
          <w:szCs w:val="36"/>
        </w:rPr>
        <w:t>Supplementary information for</w:t>
      </w:r>
    </w:p>
    <w:p w14:paraId="0C410BA0" w14:textId="77777777" w:rsidR="006A2FAB" w:rsidRDefault="006A2FAB" w:rsidP="006A2FAB"/>
    <w:p w14:paraId="131B6A21" w14:textId="77777777" w:rsidR="001E1576" w:rsidRPr="001E1576" w:rsidRDefault="001E1576" w:rsidP="001E1576">
      <w:pPr>
        <w:jc w:val="center"/>
        <w:rPr>
          <w:b/>
          <w:color w:val="000000"/>
          <w:sz w:val="28"/>
          <w:szCs w:val="28"/>
          <w:lang w:val="en-CH"/>
        </w:rPr>
      </w:pPr>
    </w:p>
    <w:p w14:paraId="1DC325F8" w14:textId="77777777" w:rsidR="001E1576" w:rsidRPr="001E1576" w:rsidRDefault="001E1576" w:rsidP="001E1576">
      <w:pPr>
        <w:jc w:val="center"/>
        <w:rPr>
          <w:b/>
          <w:color w:val="000000"/>
          <w:sz w:val="28"/>
          <w:szCs w:val="28"/>
          <w:lang w:val="en-CH"/>
        </w:rPr>
      </w:pPr>
      <w:r w:rsidRPr="001E1576">
        <w:rPr>
          <w:b/>
          <w:bCs/>
          <w:color w:val="000000"/>
          <w:sz w:val="28"/>
          <w:szCs w:val="28"/>
          <w:lang w:val="en-CH"/>
        </w:rPr>
        <w:t xml:space="preserve">The respective role of climate mitigation, sustainable land use and area-based conservation to curb future biodiversity loss </w:t>
      </w:r>
    </w:p>
    <w:p w14:paraId="3F7F93E6" w14:textId="77777777" w:rsidR="006A2FAB" w:rsidRPr="001E1576" w:rsidRDefault="006A2FAB" w:rsidP="006A2FAB">
      <w:pPr>
        <w:jc w:val="center"/>
        <w:rPr>
          <w:sz w:val="28"/>
          <w:szCs w:val="28"/>
          <w:lang w:val="en-CH"/>
        </w:rPr>
      </w:pPr>
    </w:p>
    <w:p w14:paraId="2BA03BAD" w14:textId="77777777" w:rsidR="006A2FAB" w:rsidRDefault="006A2FAB" w:rsidP="006A2FAB">
      <w:pPr>
        <w:jc w:val="center"/>
        <w:rPr>
          <w:i/>
        </w:rPr>
      </w:pPr>
      <w:r>
        <w:t xml:space="preserve">Chantal Hari </w:t>
      </w:r>
      <w:r>
        <w:rPr>
          <w:i/>
        </w:rPr>
        <w:t>et al.</w:t>
      </w:r>
    </w:p>
    <w:p w14:paraId="3D1E20DB" w14:textId="77777777" w:rsidR="006A2FAB" w:rsidRDefault="006A2FAB" w:rsidP="006A2FAB">
      <w:pPr>
        <w:jc w:val="center"/>
      </w:pPr>
    </w:p>
    <w:p w14:paraId="47DF5690" w14:textId="77777777" w:rsidR="006A2FAB" w:rsidRPr="00201F3A" w:rsidRDefault="006A2FAB" w:rsidP="006A2FAB">
      <w:pPr>
        <w:jc w:val="center"/>
      </w:pPr>
      <w:r>
        <w:t xml:space="preserve">*Corresponding authors. </w:t>
      </w:r>
      <w:r w:rsidRPr="00201F3A">
        <w:t>Email: chantal.hari@unibe.ch; edouard.davin</w:t>
      </w:r>
      <w:r>
        <w:t>@unibe.ch</w:t>
      </w:r>
    </w:p>
    <w:p w14:paraId="5E08A675" w14:textId="77777777" w:rsidR="006A2FAB" w:rsidRPr="00201F3A" w:rsidRDefault="006A2FAB" w:rsidP="006A2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CE6AFAC" w14:textId="77777777" w:rsidR="006A2FAB" w:rsidRPr="00201F3A" w:rsidRDefault="006A2FAB" w:rsidP="006A2FAB">
      <w:pPr>
        <w:jc w:val="center"/>
      </w:pPr>
    </w:p>
    <w:p w14:paraId="08EE12CF" w14:textId="2FAB49D6" w:rsidR="001E1576" w:rsidRDefault="001E1576">
      <w:pPr>
        <w:spacing w:after="160" w:line="259" w:lineRule="auto"/>
      </w:pPr>
      <w:r>
        <w:br w:type="page"/>
      </w:r>
    </w:p>
    <w:p w14:paraId="593C6EB5" w14:textId="77777777" w:rsidR="00F804FD" w:rsidRDefault="00F804FD">
      <w:pPr>
        <w:spacing w:after="160" w:line="259" w:lineRule="auto"/>
      </w:pPr>
    </w:p>
    <w:p w14:paraId="0FE7D760" w14:textId="745711B2" w:rsidR="00E3273C" w:rsidRDefault="005A46C5" w:rsidP="00E3273C">
      <w:pPr>
        <w:keepNext/>
      </w:pPr>
      <w:r>
        <w:rPr>
          <w:noProof/>
        </w:rPr>
        <w:drawing>
          <wp:inline distT="0" distB="0" distL="0" distR="0" wp14:anchorId="27845CB5" wp14:editId="4B4EC423">
            <wp:extent cx="5723890" cy="1477010"/>
            <wp:effectExtent l="0" t="0" r="0" b="0"/>
            <wp:docPr id="252799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B42C" w14:textId="3113D4AB" w:rsidR="00BE0445" w:rsidRDefault="00BE0445" w:rsidP="00E3273C">
      <w:pPr>
        <w:keepNext/>
      </w:pPr>
    </w:p>
    <w:p w14:paraId="520A0D4A" w14:textId="521C2669" w:rsidR="00E509FF" w:rsidRDefault="00E3273C" w:rsidP="00E3273C">
      <w:pPr>
        <w:pStyle w:val="Caption"/>
      </w:pPr>
      <w:r>
        <w:t>Fig.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E480B">
        <w:rPr>
          <w:noProof/>
        </w:rPr>
        <w:t>1</w:t>
      </w:r>
      <w:r>
        <w:fldChar w:fldCharType="end"/>
      </w:r>
      <w:r>
        <w:t xml:space="preserve">: Global map of the </w:t>
      </w:r>
      <w:r w:rsidR="007B688B">
        <w:t>17%-</w:t>
      </w:r>
      <w:r w:rsidR="00E509FF">
        <w:t>PA expansion scenario</w:t>
      </w:r>
      <w:r w:rsidR="007B688B">
        <w:t xml:space="preserve"> (A) and the 30%-PA expansion scenario (B)</w:t>
      </w:r>
      <w:r w:rsidR="00E509FF">
        <w:t xml:space="preserve"> included in this study</w:t>
      </w:r>
      <w:r w:rsidR="007B688B">
        <w:t>.</w:t>
      </w:r>
    </w:p>
    <w:p w14:paraId="6A39915F" w14:textId="7BD35BE4" w:rsidR="006A2FAB" w:rsidRPr="00E509FF" w:rsidRDefault="00E509FF" w:rsidP="00E509FF">
      <w:pPr>
        <w:spacing w:after="16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206D06C" w14:textId="77777777" w:rsidR="006A2FAB" w:rsidRDefault="006A2FAB" w:rsidP="006A2FAB">
      <w:pPr>
        <w:keepNext/>
        <w:spacing w:line="360" w:lineRule="auto"/>
        <w:jc w:val="both"/>
      </w:pPr>
    </w:p>
    <w:p w14:paraId="45EAE4FB" w14:textId="7068DD83" w:rsidR="00E54E12" w:rsidRDefault="002A6F11" w:rsidP="006A2FAB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00CC9F7D" wp14:editId="69879A26">
            <wp:extent cx="5731510" cy="1663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1ED9" w14:textId="10094F47" w:rsidR="00E54E12" w:rsidRDefault="00E54E12" w:rsidP="00E54E12">
      <w:pPr>
        <w:pStyle w:val="Caption"/>
        <w:jc w:val="both"/>
        <w:rPr>
          <w:bCs/>
          <w:color w:val="000000"/>
          <w:sz w:val="24"/>
          <w:szCs w:val="24"/>
        </w:rPr>
      </w:pPr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E480B">
        <w:rPr>
          <w:noProof/>
        </w:rPr>
        <w:t>2</w:t>
      </w:r>
      <w:r>
        <w:fldChar w:fldCharType="end"/>
      </w:r>
      <w:r>
        <w:t>: Same as Fig. 1 in main text but for Amphibians only.</w:t>
      </w:r>
    </w:p>
    <w:p w14:paraId="23869787" w14:textId="72439DC5" w:rsidR="00E54E12" w:rsidRPr="006A2FAB" w:rsidRDefault="00D27C90" w:rsidP="006A2FAB">
      <w:pPr>
        <w:spacing w:line="360" w:lineRule="auto"/>
        <w:jc w:val="both"/>
        <w:rPr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C0C3F6A" wp14:editId="27088AF3">
            <wp:extent cx="5731510" cy="1663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5136" w14:textId="748DEDB1" w:rsidR="00E54E12" w:rsidRDefault="00E54E12" w:rsidP="00E54E12">
      <w:pPr>
        <w:pStyle w:val="Caption"/>
        <w:jc w:val="both"/>
        <w:rPr>
          <w:bCs/>
          <w:color w:val="000000"/>
          <w:sz w:val="24"/>
          <w:szCs w:val="24"/>
        </w:rPr>
      </w:pPr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E480B">
        <w:rPr>
          <w:noProof/>
        </w:rPr>
        <w:t>3</w:t>
      </w:r>
      <w:r>
        <w:fldChar w:fldCharType="end"/>
      </w:r>
      <w:r w:rsidR="00A612DF">
        <w:t>: Same as Fig. 1 in main text but for Birds only.</w:t>
      </w:r>
    </w:p>
    <w:p w14:paraId="242E4A52" w14:textId="6C330644" w:rsidR="00E54E12" w:rsidRDefault="0084093F" w:rsidP="006A2FAB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7DB5167F" wp14:editId="316375FC">
            <wp:extent cx="5731510" cy="1663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A6C3" w14:textId="769A1B31" w:rsidR="00E54E12" w:rsidRDefault="00E54E12" w:rsidP="00E54E12">
      <w:pPr>
        <w:pStyle w:val="Caption"/>
        <w:jc w:val="both"/>
        <w:rPr>
          <w:bCs/>
          <w:color w:val="000000"/>
          <w:sz w:val="24"/>
          <w:szCs w:val="24"/>
        </w:rPr>
      </w:pPr>
      <w:r>
        <w:t>Fig</w:t>
      </w:r>
      <w:r w:rsidR="00E509FF">
        <w:t>.</w:t>
      </w:r>
      <w:r>
        <w:t xml:space="preserve">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E480B">
        <w:rPr>
          <w:noProof/>
        </w:rPr>
        <w:t>4</w:t>
      </w:r>
      <w:r>
        <w:fldChar w:fldCharType="end"/>
      </w:r>
      <w:r w:rsidR="00A612DF">
        <w:t>: Same as Fig. 1 in main text but for Mammals only.</w:t>
      </w:r>
    </w:p>
    <w:p w14:paraId="2A291A6E" w14:textId="77777777" w:rsidR="00E54E12" w:rsidRDefault="00E54E12" w:rsidP="00DA116F">
      <w:pPr>
        <w:keepNext/>
      </w:pPr>
    </w:p>
    <w:p w14:paraId="7590E95F" w14:textId="77777777" w:rsidR="0015785B" w:rsidRDefault="0015785B" w:rsidP="0015785B">
      <w:pPr>
        <w:keepNext/>
      </w:pPr>
      <w:r>
        <w:rPr>
          <w:noProof/>
        </w:rPr>
        <w:drawing>
          <wp:inline distT="0" distB="0" distL="0" distR="0" wp14:anchorId="1E2BD8F9" wp14:editId="79A8DF22">
            <wp:extent cx="5710555" cy="5460365"/>
            <wp:effectExtent l="0" t="0" r="0" b="0"/>
            <wp:docPr id="1627752373" name="Picture 38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52373" name="Picture 38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D07B" w14:textId="7F018DC6" w:rsidR="0015785B" w:rsidRPr="00D64F3B" w:rsidRDefault="0015785B" w:rsidP="0015785B">
      <w:pPr>
        <w:pStyle w:val="Caption"/>
        <w:spacing w:line="276" w:lineRule="auto"/>
        <w:jc w:val="both"/>
        <w:rPr>
          <w:sz w:val="20"/>
          <w:szCs w:val="20"/>
        </w:rPr>
      </w:pPr>
      <w:r w:rsidRPr="00D64F3B">
        <w:rPr>
          <w:sz w:val="20"/>
          <w:szCs w:val="20"/>
        </w:rPr>
        <w:t>Fig. S5 Future (2080) LUH2 projections frozen at the year 20</w:t>
      </w:r>
      <w:r>
        <w:rPr>
          <w:sz w:val="20"/>
          <w:szCs w:val="20"/>
        </w:rPr>
        <w:t>30</w:t>
      </w:r>
      <w:r w:rsidRPr="00D64F3B">
        <w:rPr>
          <w:sz w:val="20"/>
          <w:szCs w:val="20"/>
        </w:rPr>
        <w:t xml:space="preserve"> where they overlap with the current protected area network (WDPA) data compared to LUH2 in the year 1995.</w:t>
      </w:r>
    </w:p>
    <w:p w14:paraId="1CF1DF7F" w14:textId="77777777" w:rsidR="00DA116F" w:rsidRPr="00F17F26" w:rsidRDefault="00DA116F" w:rsidP="00DA116F"/>
    <w:p w14:paraId="0617D578" w14:textId="77777777" w:rsidR="00DA116F" w:rsidRDefault="00DA116F" w:rsidP="00DA116F"/>
    <w:p w14:paraId="5B6522C3" w14:textId="77777777" w:rsidR="00DA116F" w:rsidRDefault="00DA116F" w:rsidP="00DA116F"/>
    <w:p w14:paraId="51F383F1" w14:textId="713FE52C" w:rsidR="00DA116F" w:rsidRPr="00A740BE" w:rsidRDefault="00DA116F" w:rsidP="00DA116F"/>
    <w:p w14:paraId="0619A8B2" w14:textId="77777777" w:rsidR="00DA116F" w:rsidRDefault="00DA116F" w:rsidP="00DA116F">
      <w:pPr>
        <w:keepNext/>
      </w:pPr>
    </w:p>
    <w:p w14:paraId="09D6C795" w14:textId="77777777" w:rsidR="00AB181A" w:rsidRDefault="00AB181A" w:rsidP="00AB181A">
      <w:pPr>
        <w:keepNext/>
      </w:pPr>
      <w:r>
        <w:rPr>
          <w:noProof/>
        </w:rPr>
        <w:drawing>
          <wp:inline distT="0" distB="0" distL="0" distR="0" wp14:anchorId="6D46D80C" wp14:editId="4C65FE16">
            <wp:extent cx="5710555" cy="5460365"/>
            <wp:effectExtent l="0" t="0" r="0" b="0"/>
            <wp:docPr id="1094980008" name="Picture 39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80008" name="Picture 39" descr="A map of the wor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5169" w14:textId="1C92F24C" w:rsidR="00AB181A" w:rsidRPr="00D64F3B" w:rsidRDefault="00AB181A" w:rsidP="00AB181A">
      <w:pPr>
        <w:pStyle w:val="Caption"/>
        <w:spacing w:line="276" w:lineRule="auto"/>
        <w:jc w:val="both"/>
        <w:rPr>
          <w:sz w:val="20"/>
          <w:szCs w:val="20"/>
        </w:rPr>
      </w:pPr>
      <w:r w:rsidRPr="00D64F3B">
        <w:rPr>
          <w:sz w:val="20"/>
          <w:szCs w:val="20"/>
        </w:rPr>
        <w:t>Fig. S6 Future (2080) LUH2 projections frozen at the year 203</w:t>
      </w:r>
      <w:r>
        <w:rPr>
          <w:sz w:val="20"/>
          <w:szCs w:val="20"/>
        </w:rPr>
        <w:t>0</w:t>
      </w:r>
      <w:r w:rsidRPr="00D64F3B">
        <w:rPr>
          <w:sz w:val="20"/>
          <w:szCs w:val="20"/>
        </w:rPr>
        <w:t xml:space="preserve"> where they overlap with a 30% PA scenario data compared to LUH2 in the year 1995. </w:t>
      </w:r>
    </w:p>
    <w:p w14:paraId="588314DB" w14:textId="5E646FBE" w:rsidR="00DA116F" w:rsidRDefault="00DA116F" w:rsidP="00DA116F">
      <w:pPr>
        <w:pStyle w:val="Caption"/>
      </w:pPr>
    </w:p>
    <w:p w14:paraId="4E1FBB84" w14:textId="58A255EA" w:rsidR="006B7F51" w:rsidRDefault="006B7F51" w:rsidP="006B7F51"/>
    <w:p w14:paraId="32699B95" w14:textId="228F5CB3" w:rsidR="005E1C64" w:rsidRDefault="005E1C64">
      <w:pPr>
        <w:spacing w:after="160" w:line="259" w:lineRule="auto"/>
      </w:pPr>
      <w:r>
        <w:br w:type="page"/>
      </w:r>
    </w:p>
    <w:p w14:paraId="4247D2C9" w14:textId="7716BA45" w:rsidR="00D950B7" w:rsidRDefault="00D950B7" w:rsidP="00D950B7">
      <w:pPr>
        <w:keepNext/>
      </w:pPr>
    </w:p>
    <w:p w14:paraId="164E6B63" w14:textId="24B805D2" w:rsidR="00F034F2" w:rsidRDefault="00F034F2" w:rsidP="00D950B7">
      <w:pPr>
        <w:keepNext/>
      </w:pPr>
      <w:r>
        <w:rPr>
          <w:noProof/>
        </w:rPr>
        <w:drawing>
          <wp:inline distT="0" distB="0" distL="0" distR="0" wp14:anchorId="67438569" wp14:editId="3DF4EDEA">
            <wp:extent cx="5731510" cy="2288540"/>
            <wp:effectExtent l="0" t="0" r="0" b="0"/>
            <wp:docPr id="25365703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57030" name="Picture 1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F858" w14:textId="7A8BAC77" w:rsidR="009E480B" w:rsidRDefault="00D950B7" w:rsidP="00D950B7">
      <w:pPr>
        <w:pStyle w:val="Caption"/>
      </w:pPr>
      <w:r>
        <w:t xml:space="preserve">Fig. S7: </w:t>
      </w:r>
      <w:r w:rsidR="009E480B" w:rsidRPr="009E480B">
        <w:t>Same as Fig. 2 but under a limited management effectiveness assumption of 23.</w:t>
      </w:r>
      <w:r w:rsidR="00F034F2">
        <w:t>6</w:t>
      </w:r>
      <w:r w:rsidR="009E480B" w:rsidRPr="009E480B">
        <w:t xml:space="preserve">%. </w:t>
      </w:r>
    </w:p>
    <w:p w14:paraId="6759BD88" w14:textId="77777777" w:rsidR="009E480B" w:rsidRDefault="009E480B">
      <w:pPr>
        <w:spacing w:after="160"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9DE046D" w14:textId="77777777" w:rsidR="006B7F51" w:rsidRDefault="006B7F51" w:rsidP="00D950B7">
      <w:pPr>
        <w:pStyle w:val="Caption"/>
      </w:pPr>
    </w:p>
    <w:p w14:paraId="2F34EF18" w14:textId="6B16A742" w:rsidR="00D950B7" w:rsidRDefault="00E04A54" w:rsidP="00E04A54">
      <w:r w:rsidRPr="00E04A54">
        <w:rPr>
          <w:noProof/>
        </w:rPr>
        <w:drawing>
          <wp:inline distT="0" distB="0" distL="0" distR="0" wp14:anchorId="43713ABE" wp14:editId="176742E9">
            <wp:extent cx="5731510" cy="2549525"/>
            <wp:effectExtent l="0" t="0" r="0" b="0"/>
            <wp:docPr id="1730050721" name="Picture 1" descr="A graph of different anim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50721" name="Picture 1" descr="A graph of different animal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460D" w14:textId="77777777" w:rsidR="009E480B" w:rsidRPr="009E480B" w:rsidRDefault="00D950B7" w:rsidP="009E480B">
      <w:pPr>
        <w:pStyle w:val="Caption"/>
        <w:rPr>
          <w:lang w:val="en-CH"/>
        </w:rPr>
      </w:pPr>
      <w:r>
        <w:t xml:space="preserve">Fig. S8: </w:t>
      </w:r>
      <w:r w:rsidR="009E480B" w:rsidRPr="009E480B">
        <w:rPr>
          <w:lang w:val="en-CH"/>
        </w:rPr>
        <w:t>Same as Fig. 4 but under a limited management effectiveness assumption. </w:t>
      </w:r>
    </w:p>
    <w:p w14:paraId="47D913C7" w14:textId="10B0109B" w:rsidR="00C0643B" w:rsidRPr="009E480B" w:rsidRDefault="00C0643B" w:rsidP="00D950B7">
      <w:pPr>
        <w:pStyle w:val="Caption"/>
        <w:jc w:val="both"/>
        <w:rPr>
          <w:lang w:val="en-CH"/>
        </w:rPr>
      </w:pPr>
    </w:p>
    <w:p w14:paraId="5BAA5D52" w14:textId="77777777" w:rsidR="00D846DD" w:rsidRDefault="00D846DD" w:rsidP="00D846DD"/>
    <w:p w14:paraId="184F5AC6" w14:textId="77777777" w:rsidR="009E480B" w:rsidRDefault="00AD57DB" w:rsidP="009E480B">
      <w:pPr>
        <w:keepNext/>
      </w:pPr>
      <w:r>
        <w:rPr>
          <w:noProof/>
        </w:rPr>
        <w:lastRenderedPageBreak/>
        <w:drawing>
          <wp:inline distT="0" distB="0" distL="0" distR="0" wp14:anchorId="55ADE704" wp14:editId="4666CD4F">
            <wp:extent cx="5734050" cy="6362700"/>
            <wp:effectExtent l="0" t="0" r="0" b="0"/>
            <wp:docPr id="1045140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235A" w14:textId="76D973B1" w:rsidR="00D846DD" w:rsidRDefault="009E480B" w:rsidP="009E480B">
      <w:pPr>
        <w:pStyle w:val="Caption"/>
      </w:pPr>
      <w:r>
        <w:t xml:space="preserve">Fig. S9: </w:t>
      </w:r>
      <w:r w:rsidR="00F17D7B">
        <w:t xml:space="preserve">Schematic overview of the </w:t>
      </w:r>
      <w:r w:rsidR="004D2790">
        <w:t xml:space="preserve">methodological steps to apply a land use filtering approach </w:t>
      </w:r>
      <w:r w:rsidR="0068627C">
        <w:t xml:space="preserve">and including PA masks under a limited effectiveness assumption of 24%. </w:t>
      </w:r>
    </w:p>
    <w:p w14:paraId="2A33E3CB" w14:textId="77777777" w:rsidR="00AD57DB" w:rsidRDefault="00AD57DB" w:rsidP="00D846DD"/>
    <w:p w14:paraId="6DF2C899" w14:textId="77777777" w:rsidR="00AD57DB" w:rsidRDefault="00AD57DB" w:rsidP="00D846DD"/>
    <w:p w14:paraId="46812704" w14:textId="77777777" w:rsidR="009E480B" w:rsidRDefault="00AD57DB" w:rsidP="009E480B">
      <w:pPr>
        <w:keepNext/>
      </w:pPr>
      <w:r>
        <w:rPr>
          <w:noProof/>
        </w:rPr>
        <w:lastRenderedPageBreak/>
        <w:drawing>
          <wp:inline distT="0" distB="0" distL="0" distR="0" wp14:anchorId="3F33AC26" wp14:editId="1F1010F2">
            <wp:extent cx="3933825" cy="4010025"/>
            <wp:effectExtent l="0" t="0" r="0" b="0"/>
            <wp:docPr id="1436382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83B0" w14:textId="3780E92E" w:rsidR="00AD57DB" w:rsidRPr="00D846DD" w:rsidRDefault="009E480B" w:rsidP="009E480B">
      <w:pPr>
        <w:pStyle w:val="Caption"/>
      </w:pPr>
      <w:r>
        <w:t>Fig.</w:t>
      </w:r>
      <w:r w:rsidR="002675D0">
        <w:t>S</w:t>
      </w:r>
      <w:r>
        <w:t>10</w:t>
      </w:r>
      <w:r w:rsidR="0068627C">
        <w:t xml:space="preserve">: Schematic overview of the methodological steps behind the agricultural expansion assumption. </w:t>
      </w:r>
    </w:p>
    <w:sectPr w:rsidR="00AD57DB" w:rsidRPr="00D846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F4E90"/>
    <w:multiLevelType w:val="hybridMultilevel"/>
    <w:tmpl w:val="2B34D112"/>
    <w:lvl w:ilvl="0" w:tplc="4C385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825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6F"/>
    <w:rsid w:val="00006B48"/>
    <w:rsid w:val="000211A0"/>
    <w:rsid w:val="00061A52"/>
    <w:rsid w:val="00065912"/>
    <w:rsid w:val="00155AC9"/>
    <w:rsid w:val="0015785B"/>
    <w:rsid w:val="001932E6"/>
    <w:rsid w:val="001E1576"/>
    <w:rsid w:val="002675D0"/>
    <w:rsid w:val="002A6F11"/>
    <w:rsid w:val="002C3465"/>
    <w:rsid w:val="002D3399"/>
    <w:rsid w:val="002D3FCB"/>
    <w:rsid w:val="003650D4"/>
    <w:rsid w:val="00465322"/>
    <w:rsid w:val="004A6B21"/>
    <w:rsid w:val="004D2790"/>
    <w:rsid w:val="005A46C5"/>
    <w:rsid w:val="005E0CE8"/>
    <w:rsid w:val="005E1C64"/>
    <w:rsid w:val="006770C8"/>
    <w:rsid w:val="0068627C"/>
    <w:rsid w:val="006A2FAB"/>
    <w:rsid w:val="006B7F51"/>
    <w:rsid w:val="00792422"/>
    <w:rsid w:val="007B688B"/>
    <w:rsid w:val="0084093F"/>
    <w:rsid w:val="008455CA"/>
    <w:rsid w:val="00925C0A"/>
    <w:rsid w:val="0098612F"/>
    <w:rsid w:val="009E480B"/>
    <w:rsid w:val="009E74E1"/>
    <w:rsid w:val="00A3688D"/>
    <w:rsid w:val="00A50AD2"/>
    <w:rsid w:val="00A612DF"/>
    <w:rsid w:val="00A80597"/>
    <w:rsid w:val="00A93001"/>
    <w:rsid w:val="00AB181A"/>
    <w:rsid w:val="00AD57DB"/>
    <w:rsid w:val="00AE1B1F"/>
    <w:rsid w:val="00B21653"/>
    <w:rsid w:val="00B35127"/>
    <w:rsid w:val="00B42F70"/>
    <w:rsid w:val="00B43C02"/>
    <w:rsid w:val="00B50B25"/>
    <w:rsid w:val="00BB6727"/>
    <w:rsid w:val="00BE0445"/>
    <w:rsid w:val="00C0643B"/>
    <w:rsid w:val="00C50AF1"/>
    <w:rsid w:val="00C53951"/>
    <w:rsid w:val="00C55D7E"/>
    <w:rsid w:val="00C57BC9"/>
    <w:rsid w:val="00D27C90"/>
    <w:rsid w:val="00D846DD"/>
    <w:rsid w:val="00D950B7"/>
    <w:rsid w:val="00DA116F"/>
    <w:rsid w:val="00DC1668"/>
    <w:rsid w:val="00E04A54"/>
    <w:rsid w:val="00E3273C"/>
    <w:rsid w:val="00E509FF"/>
    <w:rsid w:val="00E54E12"/>
    <w:rsid w:val="00EC68A5"/>
    <w:rsid w:val="00F034F2"/>
    <w:rsid w:val="00F17D7B"/>
    <w:rsid w:val="00F804FD"/>
    <w:rsid w:val="00F84DEC"/>
    <w:rsid w:val="00FE3E55"/>
    <w:rsid w:val="00FF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C99AF1C"/>
  <w15:chartTrackingRefBased/>
  <w15:docId w15:val="{A8F3FC28-F95E-4883-BE63-F42F6773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6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A116F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DA11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E480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1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</Words>
  <Characters>1261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Hari</dc:creator>
  <cp:keywords/>
  <dc:description/>
  <cp:lastModifiedBy>Chantal Hari</cp:lastModifiedBy>
  <cp:revision>2</cp:revision>
  <dcterms:created xsi:type="dcterms:W3CDTF">2025-05-23T15:34:00Z</dcterms:created>
  <dcterms:modified xsi:type="dcterms:W3CDTF">2025-05-23T15:34:00Z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c2043627-a98f-45b9-8c37-e0f573e6b242</vt:lpwstr>
  </property>
</Properties>
</file>