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E06C0" w14:textId="38801AFA" w:rsidR="00517327" w:rsidRDefault="00517327" w:rsidP="00DC79B8">
      <w:pPr>
        <w:ind w:left="360"/>
        <w:rPr>
          <w:rFonts w:eastAsiaTheme="majorEastAsia"/>
        </w:rPr>
      </w:pPr>
      <w:r>
        <w:rPr>
          <w:rFonts w:eastAsiaTheme="majorEastAsia"/>
        </w:rPr>
        <w:br w:type="page"/>
      </w:r>
    </w:p>
    <w:p w14:paraId="35A5E4F8" w14:textId="77777777" w:rsidR="00517327" w:rsidRDefault="00517327" w:rsidP="00517327">
      <w:pPr>
        <w:pStyle w:val="Heading1"/>
        <w:rPr>
          <w:noProof/>
        </w:rPr>
      </w:pPr>
      <w:r>
        <w:lastRenderedPageBreak/>
        <w:t>Supplemental Information</w:t>
      </w:r>
      <w:r>
        <w:rPr>
          <w:noProof/>
        </w:rPr>
        <w:t xml:space="preserve"> </w:t>
      </w:r>
    </w:p>
    <w:p w14:paraId="1A486131" w14:textId="0E9E5E86" w:rsidR="00517327" w:rsidRDefault="00D80FB2" w:rsidP="00517327">
      <w:pPr>
        <w:jc w:val="center"/>
        <w:rPr>
          <w:rFonts w:eastAsiaTheme="majorEastAsia"/>
          <w:noProof/>
        </w:rPr>
      </w:pPr>
      <w:r>
        <w:rPr>
          <w:rFonts w:eastAsiaTheme="majorEastAsia"/>
          <w:noProof/>
        </w:rPr>
        <w:drawing>
          <wp:inline distT="0" distB="0" distL="0" distR="0" wp14:anchorId="0AF946CF" wp14:editId="2F6A6C76">
            <wp:extent cx="4058373" cy="5486400"/>
            <wp:effectExtent l="0" t="0" r="0" b="0"/>
            <wp:docPr id="73714896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58373" cy="5486400"/>
                    </a:xfrm>
                    <a:prstGeom prst="rect">
                      <a:avLst/>
                    </a:prstGeom>
                    <a:noFill/>
                    <a:ln>
                      <a:noFill/>
                    </a:ln>
                  </pic:spPr>
                </pic:pic>
              </a:graphicData>
            </a:graphic>
          </wp:inline>
        </w:drawing>
      </w:r>
    </w:p>
    <w:p w14:paraId="65C560B3" w14:textId="1ADEC7A4" w:rsidR="00517327" w:rsidRPr="00DC79B8" w:rsidRDefault="008555DE" w:rsidP="00517327">
      <w:pPr>
        <w:rPr>
          <w:rFonts w:eastAsiaTheme="majorEastAsia"/>
          <w:noProof/>
        </w:rPr>
      </w:pPr>
      <w:r w:rsidRPr="00F3741A">
        <w:rPr>
          <w:rFonts w:eastAsiaTheme="majorEastAsia"/>
          <w:b/>
          <w:bCs/>
          <w:noProof/>
        </w:rPr>
        <w:t xml:space="preserve">Fig. S1 </w:t>
      </w:r>
      <w:r w:rsidRPr="00F3741A">
        <w:rPr>
          <w:rFonts w:eastAsiaTheme="majorEastAsia"/>
          <w:noProof/>
        </w:rPr>
        <w:t>Daily means of</w:t>
      </w:r>
      <w:r w:rsidRPr="00F3741A">
        <w:rPr>
          <w:rFonts w:eastAsiaTheme="majorEastAsia"/>
          <w:b/>
          <w:bCs/>
          <w:noProof/>
        </w:rPr>
        <w:t xml:space="preserve"> </w:t>
      </w:r>
      <w:r w:rsidRPr="00F3741A">
        <w:rPr>
          <w:rFonts w:eastAsiaTheme="majorEastAsia"/>
          <w:noProof/>
        </w:rPr>
        <w:t xml:space="preserve">environmental parameters at three open-water platforms in the Seven Mile Island Innovation Laboratory (July 2021–June 2024): </w:t>
      </w:r>
      <w:r w:rsidRPr="00F3741A">
        <w:rPr>
          <w:rFonts w:eastAsiaTheme="majorEastAsia"/>
          <w:b/>
          <w:bCs/>
          <w:noProof/>
        </w:rPr>
        <w:t>a)</w:t>
      </w:r>
      <w:r w:rsidRPr="00F3741A">
        <w:rPr>
          <w:rFonts w:eastAsiaTheme="majorEastAsia"/>
          <w:noProof/>
        </w:rPr>
        <w:t xml:space="preserve"> temperature, </w:t>
      </w:r>
      <w:r w:rsidRPr="00F3741A">
        <w:rPr>
          <w:rFonts w:eastAsiaTheme="majorEastAsia"/>
          <w:b/>
          <w:bCs/>
          <w:noProof/>
        </w:rPr>
        <w:t>b)</w:t>
      </w:r>
      <w:r w:rsidRPr="00F3741A">
        <w:rPr>
          <w:rFonts w:eastAsiaTheme="majorEastAsia"/>
          <w:noProof/>
        </w:rPr>
        <w:t xml:space="preserve"> salinity, </w:t>
      </w:r>
      <w:r w:rsidRPr="00F3741A">
        <w:rPr>
          <w:rFonts w:eastAsiaTheme="majorEastAsia"/>
          <w:b/>
          <w:bCs/>
          <w:noProof/>
        </w:rPr>
        <w:t xml:space="preserve">c) </w:t>
      </w:r>
      <w:r w:rsidRPr="00F3741A">
        <w:rPr>
          <w:rFonts w:eastAsiaTheme="majorEastAsia"/>
          <w:noProof/>
        </w:rPr>
        <w:t xml:space="preserve">DO %saturation (with 100% saturation shown as a horizontal black line), and </w:t>
      </w:r>
      <w:r w:rsidRPr="00F3741A">
        <w:rPr>
          <w:rFonts w:eastAsiaTheme="majorEastAsia"/>
          <w:b/>
          <w:bCs/>
          <w:noProof/>
        </w:rPr>
        <w:t xml:space="preserve">d) </w:t>
      </w:r>
      <w:r w:rsidRPr="00F3741A">
        <w:rPr>
          <w:rFonts w:eastAsiaTheme="majorEastAsia"/>
          <w:noProof/>
        </w:rPr>
        <w:t xml:space="preserve">pH, </w:t>
      </w:r>
      <w:r w:rsidRPr="00F3741A">
        <w:rPr>
          <w:rFonts w:eastAsiaTheme="majorEastAsia"/>
          <w:b/>
          <w:bCs/>
          <w:noProof/>
        </w:rPr>
        <w:t>e)</w:t>
      </w:r>
      <w:r w:rsidRPr="00F3741A">
        <w:rPr>
          <w:rFonts w:eastAsiaTheme="majorEastAsia"/>
          <w:noProof/>
        </w:rPr>
        <w:t xml:space="preserve"> </w:t>
      </w:r>
      <w:r w:rsidR="004357E8">
        <w:rPr>
          <w:rFonts w:eastAsiaTheme="majorEastAsia"/>
          <w:noProof/>
        </w:rPr>
        <w:t xml:space="preserve">chlorophyll </w:t>
      </w:r>
      <w:r w:rsidR="004357E8" w:rsidRPr="004357E8">
        <w:rPr>
          <w:rFonts w:eastAsiaTheme="majorEastAsia"/>
          <w:i/>
          <w:iCs/>
          <w:noProof/>
        </w:rPr>
        <w:t>a</w:t>
      </w:r>
      <w:r w:rsidRPr="00F3741A">
        <w:rPr>
          <w:rFonts w:eastAsiaTheme="majorEastAsia"/>
          <w:noProof/>
        </w:rPr>
        <w:t xml:space="preserve">, </w:t>
      </w:r>
      <w:r w:rsidRPr="00F3741A">
        <w:rPr>
          <w:rFonts w:eastAsiaTheme="majorEastAsia"/>
          <w:b/>
          <w:bCs/>
          <w:noProof/>
        </w:rPr>
        <w:t xml:space="preserve">f) </w:t>
      </w:r>
      <w:r w:rsidRPr="00F3741A">
        <w:rPr>
          <w:rFonts w:eastAsiaTheme="majorEastAsia"/>
          <w:noProof/>
        </w:rPr>
        <w:t xml:space="preserve">turbidity, </w:t>
      </w:r>
      <w:r w:rsidRPr="00F3741A">
        <w:rPr>
          <w:rFonts w:eastAsiaTheme="majorEastAsia"/>
          <w:b/>
          <w:bCs/>
          <w:noProof/>
        </w:rPr>
        <w:t>g)</w:t>
      </w:r>
      <w:r w:rsidRPr="00F3741A">
        <w:rPr>
          <w:rFonts w:eastAsiaTheme="majorEastAsia"/>
          <w:noProof/>
        </w:rPr>
        <w:t xml:space="preserve"> tidal range, and </w:t>
      </w:r>
      <w:r w:rsidRPr="00F3741A">
        <w:rPr>
          <w:rFonts w:eastAsiaTheme="majorEastAsia"/>
          <w:b/>
          <w:bCs/>
          <w:noProof/>
        </w:rPr>
        <w:t>i)</w:t>
      </w:r>
      <w:r w:rsidRPr="00F3741A">
        <w:rPr>
          <w:rFonts w:eastAsiaTheme="majorEastAsia"/>
          <w:noProof/>
        </w:rPr>
        <w:t xml:space="preserve"> wind speed. Gaps in data are due to sensor malfunction, biofouling, or sediment coverage. Wind speed data were obtained from the ERA5 atmospheric reanalysis.</w:t>
      </w:r>
    </w:p>
    <w:p w14:paraId="21BA8FFA" w14:textId="606F0EBA" w:rsidR="00517327" w:rsidRDefault="00D80FB2" w:rsidP="00724E05">
      <w:pPr>
        <w:jc w:val="center"/>
        <w:rPr>
          <w:rFonts w:eastAsiaTheme="majorEastAsia"/>
        </w:rPr>
      </w:pPr>
      <w:r>
        <w:rPr>
          <w:rFonts w:eastAsiaTheme="majorEastAsia"/>
          <w:noProof/>
        </w:rPr>
        <w:lastRenderedPageBreak/>
        <w:drawing>
          <wp:inline distT="0" distB="0" distL="0" distR="0" wp14:anchorId="5519E3AE" wp14:editId="2BCE9658">
            <wp:extent cx="4237022" cy="3657600"/>
            <wp:effectExtent l="0" t="0" r="0" b="0"/>
            <wp:docPr id="102916242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37022" cy="3657600"/>
                    </a:xfrm>
                    <a:prstGeom prst="rect">
                      <a:avLst/>
                    </a:prstGeom>
                    <a:noFill/>
                    <a:ln>
                      <a:noFill/>
                    </a:ln>
                  </pic:spPr>
                </pic:pic>
              </a:graphicData>
            </a:graphic>
          </wp:inline>
        </w:drawing>
      </w:r>
    </w:p>
    <w:p w14:paraId="5BAB23F4" w14:textId="035175CB" w:rsidR="00517327" w:rsidRPr="00DC79B8" w:rsidRDefault="008555DE" w:rsidP="00517327">
      <w:pPr>
        <w:rPr>
          <w:rFonts w:eastAsiaTheme="majorEastAsia"/>
        </w:rPr>
      </w:pPr>
      <w:r w:rsidRPr="00F3741A">
        <w:rPr>
          <w:rFonts w:eastAsiaTheme="majorEastAsia"/>
          <w:b/>
          <w:bCs/>
        </w:rPr>
        <w:t xml:space="preserve">Figure S2. </w:t>
      </w:r>
      <w:r w:rsidRPr="00F3741A">
        <w:rPr>
          <w:rFonts w:eastAsiaTheme="majorEastAsia"/>
        </w:rPr>
        <w:t>Comparison of hourly wind speeds obtained from the ERA5 reanalysis and Gull platform, when measurements from the former are available. The ERA5 wind speeds are slightly higher (mean 1.53 m/s), leading to a slight overestimate in our gas exchange calculation.</w:t>
      </w:r>
    </w:p>
    <w:p w14:paraId="44207988" w14:textId="77777777" w:rsidR="00517327" w:rsidRDefault="00517327" w:rsidP="008555DE">
      <w:pPr>
        <w:jc w:val="center"/>
        <w:rPr>
          <w:rFonts w:eastAsiaTheme="majorEastAsia"/>
        </w:rPr>
      </w:pPr>
      <w:r>
        <w:rPr>
          <w:rFonts w:eastAsiaTheme="majorEastAsia"/>
          <w:noProof/>
        </w:rPr>
        <w:lastRenderedPageBreak/>
        <w:drawing>
          <wp:inline distT="0" distB="0" distL="0" distR="0" wp14:anchorId="17F9ED36" wp14:editId="3E181E20">
            <wp:extent cx="5602301" cy="4114800"/>
            <wp:effectExtent l="0" t="0" r="0" b="0"/>
            <wp:docPr id="163892617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26170" name="Picture 17"/>
                    <pic:cNvPicPr>
                      <a:picLocks noChangeAspect="1" noChangeArrowheads="1"/>
                    </pic:cNvPicPr>
                  </pic:nvPicPr>
                  <pic:blipFill rotWithShape="1">
                    <a:blip r:embed="rId11">
                      <a:extLst>
                        <a:ext uri="{28A0092B-C50C-407E-A947-70E740481C1C}">
                          <a14:useLocalDpi xmlns:a14="http://schemas.microsoft.com/office/drawing/2010/main" val="0"/>
                        </a:ext>
                      </a:extLst>
                    </a:blip>
                    <a:srcRect l="13512" r="22157" b="15999"/>
                    <a:stretch/>
                  </pic:blipFill>
                  <pic:spPr bwMode="auto">
                    <a:xfrm>
                      <a:off x="0" y="0"/>
                      <a:ext cx="5602301" cy="4114800"/>
                    </a:xfrm>
                    <a:prstGeom prst="rect">
                      <a:avLst/>
                    </a:prstGeom>
                    <a:noFill/>
                    <a:ln>
                      <a:noFill/>
                    </a:ln>
                    <a:extLst>
                      <a:ext uri="{53640926-AAD7-44D8-BBD7-CCE9431645EC}">
                        <a14:shadowObscured xmlns:a14="http://schemas.microsoft.com/office/drawing/2010/main"/>
                      </a:ext>
                    </a:extLst>
                  </pic:spPr>
                </pic:pic>
              </a:graphicData>
            </a:graphic>
          </wp:inline>
        </w:drawing>
      </w:r>
    </w:p>
    <w:p w14:paraId="2414C32C" w14:textId="6B52BCFE" w:rsidR="00517327" w:rsidRPr="00A22C8F" w:rsidRDefault="008555DE" w:rsidP="00517327">
      <w:pPr>
        <w:rPr>
          <w:rFonts w:eastAsiaTheme="majorEastAsia"/>
        </w:rPr>
      </w:pPr>
      <w:r w:rsidRPr="00F3741A">
        <w:rPr>
          <w:rFonts w:eastAsiaTheme="majorEastAsia"/>
          <w:b/>
          <w:bCs/>
        </w:rPr>
        <w:t xml:space="preserve">Figure S3. </w:t>
      </w:r>
      <w:r w:rsidRPr="00F3741A">
        <w:rPr>
          <w:rFonts w:eastAsiaTheme="majorEastAsia"/>
        </w:rPr>
        <w:t xml:space="preserve">Multiple linear regressions of </w:t>
      </w:r>
      <w:r>
        <w:rPr>
          <w:rFonts w:eastAsiaTheme="majorEastAsia"/>
          <w:b/>
          <w:bCs/>
        </w:rPr>
        <w:t>a</w:t>
      </w:r>
      <w:r w:rsidRPr="00F3741A">
        <w:rPr>
          <w:rFonts w:eastAsiaTheme="majorEastAsia"/>
          <w:b/>
          <w:bCs/>
        </w:rPr>
        <w:t xml:space="preserve">) </w:t>
      </w:r>
      <w:r w:rsidRPr="00F3741A">
        <w:rPr>
          <w:rFonts w:eastAsiaTheme="majorEastAsia"/>
        </w:rPr>
        <w:t xml:space="preserve">GPP and </w:t>
      </w:r>
      <w:r>
        <w:rPr>
          <w:rFonts w:eastAsiaTheme="majorEastAsia"/>
          <w:b/>
          <w:bCs/>
        </w:rPr>
        <w:t>b</w:t>
      </w:r>
      <w:r w:rsidRPr="00F3741A">
        <w:rPr>
          <w:rFonts w:eastAsiaTheme="majorEastAsia"/>
          <w:b/>
          <w:bCs/>
        </w:rPr>
        <w:t xml:space="preserve">) </w:t>
      </w:r>
      <w:r w:rsidRPr="00F3741A">
        <w:rPr>
          <w:rFonts w:eastAsiaTheme="majorEastAsia"/>
        </w:rPr>
        <w:t>ER vs. six environmental drivers, combining data from all three sites. Black points represent the season-specific values across all three years of sampling, while light grey points represent year-round values. Red lines represent the season-specific multiple regression relationships, varying the parameter indicated while holding all other parameters at their mean values. Light grey lines represent the year-round multiple regression relationships, calculated similarly. Response and predictor variables are scaled to (</w:t>
      </w:r>
      <w:r w:rsidRPr="00F3741A">
        <w:rPr>
          <w:rFonts w:eastAsiaTheme="majorEastAsia"/>
          <w:i/>
          <w:iCs/>
        </w:rPr>
        <w:t>x</w:t>
      </w:r>
      <w:r w:rsidRPr="00F3741A">
        <w:rPr>
          <w:rFonts w:eastAsiaTheme="majorEastAsia"/>
        </w:rPr>
        <w:t xml:space="preserve"> – </w:t>
      </w:r>
      <w:r w:rsidRPr="00F3741A">
        <w:rPr>
          <w:rFonts w:eastAsiaTheme="majorEastAsia"/>
          <w:i/>
          <w:iCs/>
        </w:rPr>
        <w:t>x̄</w:t>
      </w:r>
      <w:r w:rsidRPr="00F3741A">
        <w:rPr>
          <w:rFonts w:eastAsiaTheme="majorEastAsia"/>
        </w:rPr>
        <w:t>)/</w:t>
      </w:r>
      <w:r w:rsidRPr="00F3741A">
        <w:rPr>
          <w:rFonts w:eastAsiaTheme="majorEastAsia"/>
          <w:i/>
          <w:iCs/>
        </w:rPr>
        <w:t>s</w:t>
      </w:r>
      <w:r w:rsidRPr="00F3741A">
        <w:rPr>
          <w:rFonts w:eastAsiaTheme="majorEastAsia"/>
        </w:rPr>
        <w:t xml:space="preserve"> and are therefore unitless.</w:t>
      </w:r>
      <w:r w:rsidR="00517327">
        <w:rPr>
          <w:rFonts w:eastAsiaTheme="majorEastAsia"/>
          <w:b/>
          <w:bCs/>
        </w:rPr>
        <w:br w:type="page"/>
      </w:r>
    </w:p>
    <w:p w14:paraId="4B902A54" w14:textId="77777777" w:rsidR="00517327" w:rsidRDefault="00517327" w:rsidP="00517327">
      <w:pPr>
        <w:rPr>
          <w:rFonts w:eastAsiaTheme="majorEastAsia"/>
        </w:rPr>
      </w:pPr>
      <w:r w:rsidRPr="00B24248">
        <w:rPr>
          <w:rFonts w:eastAsiaTheme="majorEastAsia"/>
          <w:b/>
          <w:bCs/>
        </w:rPr>
        <w:lastRenderedPageBreak/>
        <w:t>Table S1.</w:t>
      </w:r>
      <w:r w:rsidRPr="00B24248">
        <w:rPr>
          <w:rFonts w:eastAsiaTheme="majorEastAsia"/>
        </w:rPr>
        <w:t xml:space="preserve"> Thresholds for the initial data quality control tests for the parameters specified. Data exceeding these thresholds were flagged as suspect and removed prior to subsequent quality control tests.</w:t>
      </w:r>
    </w:p>
    <w:tbl>
      <w:tblPr>
        <w:tblW w:w="0" w:type="auto"/>
        <w:jc w:val="center"/>
        <w:tblLayout w:type="fixed"/>
        <w:tblCellMar>
          <w:top w:w="15" w:type="dxa"/>
          <w:left w:w="15" w:type="dxa"/>
          <w:bottom w:w="15" w:type="dxa"/>
          <w:right w:w="15" w:type="dxa"/>
        </w:tblCellMar>
        <w:tblLook w:val="04A0" w:firstRow="1" w:lastRow="0" w:firstColumn="1" w:lastColumn="0" w:noHBand="0" w:noVBand="1"/>
      </w:tblPr>
      <w:tblGrid>
        <w:gridCol w:w="1890"/>
        <w:gridCol w:w="2160"/>
        <w:gridCol w:w="1530"/>
      </w:tblGrid>
      <w:tr w:rsidR="00AA6D8E" w:rsidRPr="00AA6D8E" w14:paraId="00CA3619" w14:textId="77777777" w:rsidTr="005A54B0">
        <w:trPr>
          <w:trHeight w:val="20"/>
          <w:jc w:val="center"/>
        </w:trPr>
        <w:tc>
          <w:tcPr>
            <w:tcW w:w="1890" w:type="dxa"/>
            <w:tcBorders>
              <w:top w:val="single" w:sz="4" w:space="0" w:color="auto"/>
              <w:bottom w:val="single" w:sz="4" w:space="0" w:color="auto"/>
            </w:tcBorders>
            <w:tcMar>
              <w:top w:w="105" w:type="dxa"/>
              <w:left w:w="105" w:type="dxa"/>
              <w:bottom w:w="105" w:type="dxa"/>
              <w:right w:w="105" w:type="dxa"/>
            </w:tcMar>
            <w:hideMark/>
          </w:tcPr>
          <w:p w14:paraId="1AB3101C" w14:textId="77777777" w:rsidR="00AA6D8E" w:rsidRPr="00AA6D8E" w:rsidRDefault="00AA6D8E" w:rsidP="005A54B0">
            <w:pPr>
              <w:rPr>
                <w:rFonts w:eastAsiaTheme="majorEastAsia"/>
                <w:sz w:val="22"/>
                <w:szCs w:val="22"/>
              </w:rPr>
            </w:pPr>
            <w:r w:rsidRPr="00AA6D8E">
              <w:rPr>
                <w:rFonts w:eastAsiaTheme="majorEastAsia"/>
                <w:sz w:val="22"/>
                <w:szCs w:val="22"/>
              </w:rPr>
              <w:t>Parameter</w:t>
            </w:r>
          </w:p>
        </w:tc>
        <w:tc>
          <w:tcPr>
            <w:tcW w:w="2160" w:type="dxa"/>
            <w:tcBorders>
              <w:top w:val="single" w:sz="4" w:space="0" w:color="auto"/>
              <w:bottom w:val="single" w:sz="4" w:space="0" w:color="auto"/>
            </w:tcBorders>
            <w:tcMar>
              <w:top w:w="105" w:type="dxa"/>
              <w:left w:w="105" w:type="dxa"/>
              <w:bottom w:w="105" w:type="dxa"/>
              <w:right w:w="105" w:type="dxa"/>
            </w:tcMar>
            <w:hideMark/>
          </w:tcPr>
          <w:p w14:paraId="105D1D0D" w14:textId="016816BB" w:rsidR="00AA6D8E" w:rsidRPr="00AA6D8E" w:rsidRDefault="00AA6D8E" w:rsidP="005A54B0">
            <w:pPr>
              <w:rPr>
                <w:rFonts w:eastAsiaTheme="majorEastAsia"/>
                <w:sz w:val="22"/>
                <w:szCs w:val="22"/>
              </w:rPr>
            </w:pPr>
            <w:r w:rsidRPr="00AA6D8E">
              <w:rPr>
                <w:rFonts w:eastAsiaTheme="majorEastAsia"/>
                <w:sz w:val="22"/>
                <w:szCs w:val="22"/>
              </w:rPr>
              <w:t>Gross Range Test Limits</w:t>
            </w:r>
            <w:r w:rsidR="005A54B0">
              <w:rPr>
                <w:rFonts w:eastAsiaTheme="majorEastAsia"/>
                <w:sz w:val="22"/>
                <w:szCs w:val="22"/>
              </w:rPr>
              <w:t xml:space="preserve"> </w:t>
            </w:r>
            <w:r w:rsidRPr="00AA6D8E">
              <w:rPr>
                <w:rFonts w:eastAsiaTheme="majorEastAsia"/>
                <w:sz w:val="22"/>
                <w:szCs w:val="22"/>
              </w:rPr>
              <w:t>(lower, upper)</w:t>
            </w:r>
          </w:p>
        </w:tc>
        <w:tc>
          <w:tcPr>
            <w:tcW w:w="1530" w:type="dxa"/>
            <w:tcBorders>
              <w:top w:val="single" w:sz="4" w:space="0" w:color="auto"/>
              <w:bottom w:val="single" w:sz="4" w:space="0" w:color="auto"/>
            </w:tcBorders>
            <w:tcMar>
              <w:top w:w="105" w:type="dxa"/>
              <w:left w:w="105" w:type="dxa"/>
              <w:bottom w:w="105" w:type="dxa"/>
              <w:right w:w="105" w:type="dxa"/>
            </w:tcMar>
            <w:hideMark/>
          </w:tcPr>
          <w:p w14:paraId="57AC1C65" w14:textId="629A9077" w:rsidR="00AA6D8E" w:rsidRPr="00AA6D8E" w:rsidRDefault="00AA6D8E" w:rsidP="005A54B0">
            <w:pPr>
              <w:rPr>
                <w:rFonts w:eastAsiaTheme="majorEastAsia"/>
                <w:sz w:val="22"/>
                <w:szCs w:val="22"/>
              </w:rPr>
            </w:pPr>
            <w:r w:rsidRPr="00AA6D8E">
              <w:rPr>
                <w:rFonts w:eastAsiaTheme="majorEastAsia"/>
                <w:sz w:val="22"/>
                <w:szCs w:val="22"/>
              </w:rPr>
              <w:t>Spike Test</w:t>
            </w:r>
            <w:r w:rsidR="00117962">
              <w:rPr>
                <w:rFonts w:eastAsiaTheme="majorEastAsia"/>
                <w:sz w:val="22"/>
                <w:szCs w:val="22"/>
              </w:rPr>
              <w:t xml:space="preserve"> </w:t>
            </w:r>
            <w:r w:rsidRPr="00AA6D8E">
              <w:rPr>
                <w:rFonts w:eastAsiaTheme="majorEastAsia"/>
                <w:sz w:val="22"/>
                <w:szCs w:val="22"/>
              </w:rPr>
              <w:t>Threshold</w:t>
            </w:r>
          </w:p>
        </w:tc>
      </w:tr>
      <w:tr w:rsidR="00AA6D8E" w:rsidRPr="00AA6D8E" w14:paraId="621E2FBB" w14:textId="77777777" w:rsidTr="005A54B0">
        <w:trPr>
          <w:trHeight w:val="20"/>
          <w:jc w:val="center"/>
        </w:trPr>
        <w:tc>
          <w:tcPr>
            <w:tcW w:w="1890" w:type="dxa"/>
            <w:tcBorders>
              <w:top w:val="single" w:sz="4" w:space="0" w:color="auto"/>
            </w:tcBorders>
            <w:tcMar>
              <w:top w:w="105" w:type="dxa"/>
              <w:left w:w="105" w:type="dxa"/>
              <w:bottom w:w="105" w:type="dxa"/>
              <w:right w:w="105" w:type="dxa"/>
            </w:tcMar>
            <w:vAlign w:val="center"/>
            <w:hideMark/>
          </w:tcPr>
          <w:p w14:paraId="688A03AB" w14:textId="19244871" w:rsidR="00AA6D8E" w:rsidRPr="00AA6D8E" w:rsidRDefault="00AA6D8E" w:rsidP="008908A0">
            <w:pPr>
              <w:rPr>
                <w:rFonts w:eastAsiaTheme="majorEastAsia"/>
                <w:sz w:val="22"/>
                <w:szCs w:val="22"/>
              </w:rPr>
            </w:pPr>
            <w:r w:rsidRPr="00AA6D8E">
              <w:rPr>
                <w:rFonts w:eastAsiaTheme="majorEastAsia"/>
                <w:sz w:val="22"/>
                <w:szCs w:val="22"/>
              </w:rPr>
              <w:t>Depth (m)</w:t>
            </w:r>
          </w:p>
        </w:tc>
        <w:tc>
          <w:tcPr>
            <w:tcW w:w="2160" w:type="dxa"/>
            <w:tcBorders>
              <w:top w:val="single" w:sz="4" w:space="0" w:color="auto"/>
            </w:tcBorders>
            <w:tcMar>
              <w:top w:w="105" w:type="dxa"/>
              <w:left w:w="105" w:type="dxa"/>
              <w:bottom w:w="105" w:type="dxa"/>
              <w:right w:w="105" w:type="dxa"/>
            </w:tcMar>
            <w:vAlign w:val="center"/>
            <w:hideMark/>
          </w:tcPr>
          <w:p w14:paraId="11BBA5DF" w14:textId="77777777" w:rsidR="00AA6D8E" w:rsidRPr="00AA6D8E" w:rsidRDefault="00AA6D8E" w:rsidP="00117962">
            <w:pPr>
              <w:jc w:val="center"/>
              <w:rPr>
                <w:rFonts w:eastAsiaTheme="majorEastAsia"/>
                <w:sz w:val="22"/>
                <w:szCs w:val="22"/>
              </w:rPr>
            </w:pPr>
            <w:r w:rsidRPr="00AA6D8E">
              <w:rPr>
                <w:rFonts w:eastAsiaTheme="majorEastAsia"/>
                <w:sz w:val="22"/>
                <w:szCs w:val="22"/>
              </w:rPr>
              <w:t>(0, 5)</w:t>
            </w:r>
          </w:p>
        </w:tc>
        <w:tc>
          <w:tcPr>
            <w:tcW w:w="1530" w:type="dxa"/>
            <w:tcBorders>
              <w:top w:val="single" w:sz="4" w:space="0" w:color="auto"/>
            </w:tcBorders>
            <w:tcMar>
              <w:top w:w="105" w:type="dxa"/>
              <w:left w:w="105" w:type="dxa"/>
              <w:bottom w:w="105" w:type="dxa"/>
              <w:right w:w="105" w:type="dxa"/>
            </w:tcMar>
            <w:vAlign w:val="center"/>
            <w:hideMark/>
          </w:tcPr>
          <w:p w14:paraId="66D7066B" w14:textId="77777777" w:rsidR="00AA6D8E" w:rsidRPr="00AA6D8E" w:rsidRDefault="00AA6D8E" w:rsidP="005A54B0">
            <w:pPr>
              <w:rPr>
                <w:rFonts w:eastAsiaTheme="majorEastAsia"/>
                <w:sz w:val="22"/>
                <w:szCs w:val="22"/>
              </w:rPr>
            </w:pPr>
            <w:r w:rsidRPr="00AA6D8E">
              <w:rPr>
                <w:rFonts w:eastAsiaTheme="majorEastAsia"/>
                <w:sz w:val="22"/>
                <w:szCs w:val="22"/>
              </w:rPr>
              <w:t>0.1</w:t>
            </w:r>
          </w:p>
        </w:tc>
      </w:tr>
      <w:tr w:rsidR="00AA6D8E" w:rsidRPr="00AA6D8E" w14:paraId="0D757834" w14:textId="77777777" w:rsidTr="005A54B0">
        <w:trPr>
          <w:trHeight w:val="20"/>
          <w:jc w:val="center"/>
        </w:trPr>
        <w:tc>
          <w:tcPr>
            <w:tcW w:w="1890" w:type="dxa"/>
            <w:tcMar>
              <w:top w:w="105" w:type="dxa"/>
              <w:left w:w="105" w:type="dxa"/>
              <w:bottom w:w="105" w:type="dxa"/>
              <w:right w:w="105" w:type="dxa"/>
            </w:tcMar>
            <w:vAlign w:val="center"/>
            <w:hideMark/>
          </w:tcPr>
          <w:p w14:paraId="3B19F240" w14:textId="77777777" w:rsidR="00AA6D8E" w:rsidRPr="00AA6D8E" w:rsidRDefault="00AA6D8E" w:rsidP="008908A0">
            <w:pPr>
              <w:rPr>
                <w:rFonts w:eastAsiaTheme="majorEastAsia"/>
                <w:sz w:val="22"/>
                <w:szCs w:val="22"/>
              </w:rPr>
            </w:pPr>
            <w:r w:rsidRPr="00AA6D8E">
              <w:rPr>
                <w:rFonts w:eastAsiaTheme="majorEastAsia"/>
                <w:sz w:val="22"/>
                <w:szCs w:val="22"/>
              </w:rPr>
              <w:t>Temperature (</w:t>
            </w:r>
            <w:r w:rsidRPr="00AA6D8E">
              <w:rPr>
                <w:rFonts w:eastAsiaTheme="majorEastAsia"/>
                <w:sz w:val="22"/>
                <w:szCs w:val="22"/>
                <w:vertAlign w:val="superscript"/>
              </w:rPr>
              <w:t>o</w:t>
            </w:r>
            <w:r w:rsidRPr="00AA6D8E">
              <w:rPr>
                <w:rFonts w:eastAsiaTheme="majorEastAsia"/>
                <w:sz w:val="22"/>
                <w:szCs w:val="22"/>
              </w:rPr>
              <w:t>C)</w:t>
            </w:r>
          </w:p>
        </w:tc>
        <w:tc>
          <w:tcPr>
            <w:tcW w:w="2160" w:type="dxa"/>
            <w:tcMar>
              <w:top w:w="105" w:type="dxa"/>
              <w:left w:w="105" w:type="dxa"/>
              <w:bottom w:w="105" w:type="dxa"/>
              <w:right w:w="105" w:type="dxa"/>
            </w:tcMar>
            <w:vAlign w:val="center"/>
            <w:hideMark/>
          </w:tcPr>
          <w:p w14:paraId="6D6F4881" w14:textId="77777777" w:rsidR="00AA6D8E" w:rsidRPr="00AA6D8E" w:rsidRDefault="00AA6D8E" w:rsidP="00117962">
            <w:pPr>
              <w:jc w:val="center"/>
              <w:rPr>
                <w:rFonts w:eastAsiaTheme="majorEastAsia"/>
                <w:sz w:val="22"/>
                <w:szCs w:val="22"/>
              </w:rPr>
            </w:pPr>
            <w:r w:rsidRPr="00AA6D8E">
              <w:rPr>
                <w:rFonts w:eastAsiaTheme="majorEastAsia"/>
                <w:sz w:val="22"/>
                <w:szCs w:val="22"/>
              </w:rPr>
              <w:t>(-2, 35)</w:t>
            </w:r>
          </w:p>
        </w:tc>
        <w:tc>
          <w:tcPr>
            <w:tcW w:w="1530" w:type="dxa"/>
            <w:tcMar>
              <w:top w:w="105" w:type="dxa"/>
              <w:left w:w="105" w:type="dxa"/>
              <w:bottom w:w="105" w:type="dxa"/>
              <w:right w:w="105" w:type="dxa"/>
            </w:tcMar>
            <w:vAlign w:val="center"/>
            <w:hideMark/>
          </w:tcPr>
          <w:p w14:paraId="613D7319" w14:textId="77777777" w:rsidR="00AA6D8E" w:rsidRPr="00AA6D8E" w:rsidRDefault="00AA6D8E" w:rsidP="005A54B0">
            <w:pPr>
              <w:rPr>
                <w:rFonts w:eastAsiaTheme="majorEastAsia"/>
                <w:sz w:val="22"/>
                <w:szCs w:val="22"/>
              </w:rPr>
            </w:pPr>
            <w:r w:rsidRPr="00AA6D8E">
              <w:rPr>
                <w:rFonts w:eastAsiaTheme="majorEastAsia"/>
                <w:sz w:val="22"/>
                <w:szCs w:val="22"/>
              </w:rPr>
              <w:t>1</w:t>
            </w:r>
          </w:p>
        </w:tc>
      </w:tr>
      <w:tr w:rsidR="00AA6D8E" w:rsidRPr="00AA6D8E" w14:paraId="4DD305CB" w14:textId="77777777" w:rsidTr="005A54B0">
        <w:trPr>
          <w:trHeight w:val="20"/>
          <w:jc w:val="center"/>
        </w:trPr>
        <w:tc>
          <w:tcPr>
            <w:tcW w:w="1890" w:type="dxa"/>
            <w:tcMar>
              <w:top w:w="105" w:type="dxa"/>
              <w:left w:w="105" w:type="dxa"/>
              <w:bottom w:w="105" w:type="dxa"/>
              <w:right w:w="105" w:type="dxa"/>
            </w:tcMar>
            <w:vAlign w:val="center"/>
            <w:hideMark/>
          </w:tcPr>
          <w:p w14:paraId="6E910881" w14:textId="77777777" w:rsidR="00AA6D8E" w:rsidRPr="00AA6D8E" w:rsidRDefault="00AA6D8E" w:rsidP="008908A0">
            <w:pPr>
              <w:rPr>
                <w:rFonts w:eastAsiaTheme="majorEastAsia"/>
                <w:sz w:val="22"/>
                <w:szCs w:val="22"/>
              </w:rPr>
            </w:pPr>
            <w:r w:rsidRPr="00AA6D8E">
              <w:rPr>
                <w:rFonts w:eastAsiaTheme="majorEastAsia"/>
                <w:sz w:val="22"/>
                <w:szCs w:val="22"/>
              </w:rPr>
              <w:t>DO conc (μmol/L)</w:t>
            </w:r>
          </w:p>
        </w:tc>
        <w:tc>
          <w:tcPr>
            <w:tcW w:w="2160" w:type="dxa"/>
            <w:tcMar>
              <w:top w:w="105" w:type="dxa"/>
              <w:left w:w="105" w:type="dxa"/>
              <w:bottom w:w="105" w:type="dxa"/>
              <w:right w:w="105" w:type="dxa"/>
            </w:tcMar>
            <w:vAlign w:val="center"/>
            <w:hideMark/>
          </w:tcPr>
          <w:p w14:paraId="4D001DBF" w14:textId="77777777" w:rsidR="00AA6D8E" w:rsidRPr="00AA6D8E" w:rsidRDefault="00AA6D8E" w:rsidP="00117962">
            <w:pPr>
              <w:jc w:val="center"/>
              <w:rPr>
                <w:rFonts w:eastAsiaTheme="majorEastAsia"/>
                <w:sz w:val="22"/>
                <w:szCs w:val="22"/>
              </w:rPr>
            </w:pPr>
            <w:r w:rsidRPr="00AA6D8E">
              <w:rPr>
                <w:rFonts w:eastAsiaTheme="majorEastAsia"/>
                <w:sz w:val="22"/>
                <w:szCs w:val="22"/>
              </w:rPr>
              <w:t>(0, 650)</w:t>
            </w:r>
          </w:p>
        </w:tc>
        <w:tc>
          <w:tcPr>
            <w:tcW w:w="1530" w:type="dxa"/>
            <w:tcMar>
              <w:top w:w="105" w:type="dxa"/>
              <w:left w:w="105" w:type="dxa"/>
              <w:bottom w:w="105" w:type="dxa"/>
              <w:right w:w="105" w:type="dxa"/>
            </w:tcMar>
            <w:vAlign w:val="center"/>
            <w:hideMark/>
          </w:tcPr>
          <w:p w14:paraId="1881FCFC" w14:textId="77777777" w:rsidR="00AA6D8E" w:rsidRPr="00AA6D8E" w:rsidRDefault="00AA6D8E" w:rsidP="005A54B0">
            <w:pPr>
              <w:rPr>
                <w:rFonts w:eastAsiaTheme="majorEastAsia"/>
                <w:sz w:val="22"/>
                <w:szCs w:val="22"/>
              </w:rPr>
            </w:pPr>
            <w:r w:rsidRPr="00AA6D8E">
              <w:rPr>
                <w:rFonts w:eastAsiaTheme="majorEastAsia"/>
                <w:sz w:val="22"/>
                <w:szCs w:val="22"/>
              </w:rPr>
              <w:t>50</w:t>
            </w:r>
          </w:p>
        </w:tc>
      </w:tr>
      <w:tr w:rsidR="00AA6D8E" w:rsidRPr="00AA6D8E" w14:paraId="78D0513F" w14:textId="77777777" w:rsidTr="005A54B0">
        <w:trPr>
          <w:trHeight w:val="20"/>
          <w:jc w:val="center"/>
        </w:trPr>
        <w:tc>
          <w:tcPr>
            <w:tcW w:w="1890" w:type="dxa"/>
            <w:tcMar>
              <w:top w:w="105" w:type="dxa"/>
              <w:left w:w="105" w:type="dxa"/>
              <w:bottom w:w="105" w:type="dxa"/>
              <w:right w:w="105" w:type="dxa"/>
            </w:tcMar>
            <w:vAlign w:val="center"/>
            <w:hideMark/>
          </w:tcPr>
          <w:p w14:paraId="33922A11" w14:textId="77777777" w:rsidR="00AA6D8E" w:rsidRPr="00AA6D8E" w:rsidRDefault="00AA6D8E" w:rsidP="008908A0">
            <w:pPr>
              <w:rPr>
                <w:rFonts w:eastAsiaTheme="majorEastAsia"/>
                <w:sz w:val="22"/>
                <w:szCs w:val="22"/>
              </w:rPr>
            </w:pPr>
            <w:r w:rsidRPr="00AA6D8E">
              <w:rPr>
                <w:rFonts w:eastAsiaTheme="majorEastAsia"/>
                <w:sz w:val="22"/>
                <w:szCs w:val="22"/>
              </w:rPr>
              <w:t>Salinity (psu)</w:t>
            </w:r>
          </w:p>
        </w:tc>
        <w:tc>
          <w:tcPr>
            <w:tcW w:w="2160" w:type="dxa"/>
            <w:tcMar>
              <w:top w:w="105" w:type="dxa"/>
              <w:left w:w="105" w:type="dxa"/>
              <w:bottom w:w="105" w:type="dxa"/>
              <w:right w:w="105" w:type="dxa"/>
            </w:tcMar>
            <w:vAlign w:val="center"/>
            <w:hideMark/>
          </w:tcPr>
          <w:p w14:paraId="0964A88B" w14:textId="77777777" w:rsidR="00AA6D8E" w:rsidRPr="00AA6D8E" w:rsidRDefault="00AA6D8E" w:rsidP="00117962">
            <w:pPr>
              <w:jc w:val="center"/>
              <w:rPr>
                <w:rFonts w:eastAsiaTheme="majorEastAsia"/>
                <w:sz w:val="22"/>
                <w:szCs w:val="22"/>
              </w:rPr>
            </w:pPr>
            <w:r w:rsidRPr="00AA6D8E">
              <w:rPr>
                <w:rFonts w:eastAsiaTheme="majorEastAsia"/>
                <w:sz w:val="22"/>
                <w:szCs w:val="22"/>
              </w:rPr>
              <w:t>(10, 50)</w:t>
            </w:r>
          </w:p>
        </w:tc>
        <w:tc>
          <w:tcPr>
            <w:tcW w:w="1530" w:type="dxa"/>
            <w:tcMar>
              <w:top w:w="105" w:type="dxa"/>
              <w:left w:w="105" w:type="dxa"/>
              <w:bottom w:w="105" w:type="dxa"/>
              <w:right w:w="105" w:type="dxa"/>
            </w:tcMar>
            <w:vAlign w:val="center"/>
            <w:hideMark/>
          </w:tcPr>
          <w:p w14:paraId="75A29237" w14:textId="77777777" w:rsidR="00AA6D8E" w:rsidRPr="00AA6D8E" w:rsidRDefault="00AA6D8E" w:rsidP="005A54B0">
            <w:pPr>
              <w:rPr>
                <w:rFonts w:eastAsiaTheme="majorEastAsia"/>
                <w:sz w:val="22"/>
                <w:szCs w:val="22"/>
              </w:rPr>
            </w:pPr>
            <w:r w:rsidRPr="00AA6D8E">
              <w:rPr>
                <w:rFonts w:eastAsiaTheme="majorEastAsia"/>
                <w:sz w:val="22"/>
                <w:szCs w:val="22"/>
              </w:rPr>
              <w:t>10</w:t>
            </w:r>
          </w:p>
        </w:tc>
      </w:tr>
      <w:tr w:rsidR="00AA6D8E" w:rsidRPr="00AA6D8E" w14:paraId="25193B7B" w14:textId="77777777" w:rsidTr="005A54B0">
        <w:trPr>
          <w:trHeight w:val="20"/>
          <w:jc w:val="center"/>
        </w:trPr>
        <w:tc>
          <w:tcPr>
            <w:tcW w:w="1890" w:type="dxa"/>
            <w:tcMar>
              <w:top w:w="105" w:type="dxa"/>
              <w:left w:w="105" w:type="dxa"/>
              <w:bottom w:w="105" w:type="dxa"/>
              <w:right w:w="105" w:type="dxa"/>
            </w:tcMar>
            <w:vAlign w:val="center"/>
            <w:hideMark/>
          </w:tcPr>
          <w:p w14:paraId="6AC9D518" w14:textId="77777777" w:rsidR="00AA6D8E" w:rsidRPr="00AA6D8E" w:rsidRDefault="00AA6D8E" w:rsidP="008908A0">
            <w:pPr>
              <w:rPr>
                <w:rFonts w:eastAsiaTheme="majorEastAsia"/>
                <w:sz w:val="22"/>
                <w:szCs w:val="22"/>
              </w:rPr>
            </w:pPr>
            <w:r w:rsidRPr="00AA6D8E">
              <w:rPr>
                <w:rFonts w:eastAsiaTheme="majorEastAsia"/>
                <w:sz w:val="22"/>
                <w:szCs w:val="22"/>
              </w:rPr>
              <w:t>pH</w:t>
            </w:r>
          </w:p>
        </w:tc>
        <w:tc>
          <w:tcPr>
            <w:tcW w:w="2160" w:type="dxa"/>
            <w:tcMar>
              <w:top w:w="105" w:type="dxa"/>
              <w:left w:w="105" w:type="dxa"/>
              <w:bottom w:w="105" w:type="dxa"/>
              <w:right w:w="105" w:type="dxa"/>
            </w:tcMar>
            <w:vAlign w:val="center"/>
            <w:hideMark/>
          </w:tcPr>
          <w:p w14:paraId="5C00F99F" w14:textId="77777777" w:rsidR="00AA6D8E" w:rsidRPr="00AA6D8E" w:rsidRDefault="00AA6D8E" w:rsidP="00117962">
            <w:pPr>
              <w:jc w:val="center"/>
              <w:rPr>
                <w:rFonts w:eastAsiaTheme="majorEastAsia"/>
                <w:sz w:val="22"/>
                <w:szCs w:val="22"/>
              </w:rPr>
            </w:pPr>
            <w:r w:rsidRPr="00AA6D8E">
              <w:rPr>
                <w:rFonts w:eastAsiaTheme="majorEastAsia"/>
                <w:sz w:val="22"/>
                <w:szCs w:val="22"/>
              </w:rPr>
              <w:t>(6, 9)</w:t>
            </w:r>
          </w:p>
        </w:tc>
        <w:tc>
          <w:tcPr>
            <w:tcW w:w="1530" w:type="dxa"/>
            <w:tcMar>
              <w:top w:w="105" w:type="dxa"/>
              <w:left w:w="105" w:type="dxa"/>
              <w:bottom w:w="105" w:type="dxa"/>
              <w:right w:w="105" w:type="dxa"/>
            </w:tcMar>
            <w:vAlign w:val="center"/>
            <w:hideMark/>
          </w:tcPr>
          <w:p w14:paraId="2C752500" w14:textId="77777777" w:rsidR="00AA6D8E" w:rsidRPr="00AA6D8E" w:rsidRDefault="00AA6D8E" w:rsidP="005A54B0">
            <w:pPr>
              <w:rPr>
                <w:rFonts w:eastAsiaTheme="majorEastAsia"/>
                <w:sz w:val="22"/>
                <w:szCs w:val="22"/>
              </w:rPr>
            </w:pPr>
            <w:r w:rsidRPr="00AA6D8E">
              <w:rPr>
                <w:rFonts w:eastAsiaTheme="majorEastAsia"/>
                <w:sz w:val="22"/>
                <w:szCs w:val="22"/>
              </w:rPr>
              <w:t>0.25</w:t>
            </w:r>
          </w:p>
        </w:tc>
      </w:tr>
      <w:tr w:rsidR="00AA6D8E" w:rsidRPr="00AA6D8E" w14:paraId="36AA7295" w14:textId="77777777" w:rsidTr="005A54B0">
        <w:trPr>
          <w:trHeight w:val="20"/>
          <w:jc w:val="center"/>
        </w:trPr>
        <w:tc>
          <w:tcPr>
            <w:tcW w:w="1890" w:type="dxa"/>
            <w:tcMar>
              <w:top w:w="105" w:type="dxa"/>
              <w:left w:w="105" w:type="dxa"/>
              <w:bottom w:w="105" w:type="dxa"/>
              <w:right w:w="105" w:type="dxa"/>
            </w:tcMar>
            <w:vAlign w:val="center"/>
            <w:hideMark/>
          </w:tcPr>
          <w:p w14:paraId="540BA64A" w14:textId="77777777" w:rsidR="00AA6D8E" w:rsidRPr="00AA6D8E" w:rsidRDefault="00AA6D8E" w:rsidP="008908A0">
            <w:pPr>
              <w:rPr>
                <w:rFonts w:eastAsiaTheme="majorEastAsia"/>
                <w:sz w:val="22"/>
                <w:szCs w:val="22"/>
              </w:rPr>
            </w:pPr>
            <w:r w:rsidRPr="00AA6D8E">
              <w:rPr>
                <w:rFonts w:eastAsiaTheme="majorEastAsia"/>
                <w:sz w:val="22"/>
                <w:szCs w:val="22"/>
              </w:rPr>
              <w:t>Turbidity (NTU)</w:t>
            </w:r>
          </w:p>
        </w:tc>
        <w:tc>
          <w:tcPr>
            <w:tcW w:w="2160" w:type="dxa"/>
            <w:tcMar>
              <w:top w:w="105" w:type="dxa"/>
              <w:left w:w="105" w:type="dxa"/>
              <w:bottom w:w="105" w:type="dxa"/>
              <w:right w:w="105" w:type="dxa"/>
            </w:tcMar>
            <w:vAlign w:val="center"/>
            <w:hideMark/>
          </w:tcPr>
          <w:p w14:paraId="5DF73F18" w14:textId="77777777" w:rsidR="00AA6D8E" w:rsidRPr="00AA6D8E" w:rsidRDefault="00AA6D8E" w:rsidP="00117962">
            <w:pPr>
              <w:jc w:val="center"/>
              <w:rPr>
                <w:rFonts w:eastAsiaTheme="majorEastAsia"/>
                <w:sz w:val="22"/>
                <w:szCs w:val="22"/>
              </w:rPr>
            </w:pPr>
            <w:r w:rsidRPr="00AA6D8E">
              <w:rPr>
                <w:rFonts w:eastAsiaTheme="majorEastAsia"/>
                <w:sz w:val="22"/>
                <w:szCs w:val="22"/>
              </w:rPr>
              <w:t>(0, 350)</w:t>
            </w:r>
          </w:p>
        </w:tc>
        <w:tc>
          <w:tcPr>
            <w:tcW w:w="1530" w:type="dxa"/>
            <w:tcMar>
              <w:top w:w="105" w:type="dxa"/>
              <w:left w:w="105" w:type="dxa"/>
              <w:bottom w:w="105" w:type="dxa"/>
              <w:right w:w="105" w:type="dxa"/>
            </w:tcMar>
            <w:vAlign w:val="center"/>
            <w:hideMark/>
          </w:tcPr>
          <w:p w14:paraId="713C703B" w14:textId="77777777" w:rsidR="00AA6D8E" w:rsidRPr="00AA6D8E" w:rsidRDefault="00AA6D8E" w:rsidP="005A54B0">
            <w:pPr>
              <w:rPr>
                <w:rFonts w:eastAsiaTheme="majorEastAsia"/>
                <w:sz w:val="22"/>
                <w:szCs w:val="22"/>
              </w:rPr>
            </w:pPr>
            <w:r w:rsidRPr="00AA6D8E">
              <w:rPr>
                <w:rFonts w:eastAsiaTheme="majorEastAsia"/>
                <w:sz w:val="22"/>
                <w:szCs w:val="22"/>
              </w:rPr>
              <w:t>50</w:t>
            </w:r>
          </w:p>
        </w:tc>
      </w:tr>
      <w:tr w:rsidR="00AA6D8E" w:rsidRPr="00AA6D8E" w14:paraId="2C0BD991" w14:textId="77777777" w:rsidTr="005A54B0">
        <w:trPr>
          <w:trHeight w:val="20"/>
          <w:jc w:val="center"/>
        </w:trPr>
        <w:tc>
          <w:tcPr>
            <w:tcW w:w="1890" w:type="dxa"/>
            <w:tcBorders>
              <w:bottom w:val="single" w:sz="4" w:space="0" w:color="auto"/>
            </w:tcBorders>
            <w:tcMar>
              <w:top w:w="105" w:type="dxa"/>
              <w:left w:w="105" w:type="dxa"/>
              <w:bottom w:w="105" w:type="dxa"/>
              <w:right w:w="105" w:type="dxa"/>
            </w:tcMar>
            <w:vAlign w:val="center"/>
            <w:hideMark/>
          </w:tcPr>
          <w:p w14:paraId="43FA8E61" w14:textId="77777777" w:rsidR="00AA6D8E" w:rsidRPr="00AA6D8E" w:rsidRDefault="00AA6D8E" w:rsidP="008908A0">
            <w:pPr>
              <w:rPr>
                <w:rFonts w:eastAsiaTheme="majorEastAsia"/>
                <w:sz w:val="22"/>
                <w:szCs w:val="22"/>
              </w:rPr>
            </w:pPr>
            <w:r w:rsidRPr="00AA6D8E">
              <w:rPr>
                <w:rFonts w:eastAsiaTheme="majorEastAsia"/>
                <w:sz w:val="22"/>
                <w:szCs w:val="22"/>
              </w:rPr>
              <w:t xml:space="preserve">Chl </w:t>
            </w:r>
            <w:r w:rsidRPr="00AA6D8E">
              <w:rPr>
                <w:rFonts w:eastAsiaTheme="majorEastAsia"/>
                <w:i/>
                <w:iCs/>
                <w:sz w:val="22"/>
                <w:szCs w:val="22"/>
              </w:rPr>
              <w:t>a</w:t>
            </w:r>
            <w:r w:rsidRPr="00AA6D8E">
              <w:rPr>
                <w:rFonts w:eastAsiaTheme="majorEastAsia"/>
                <w:sz w:val="22"/>
                <w:szCs w:val="22"/>
              </w:rPr>
              <w:t xml:space="preserve"> (RFU)</w:t>
            </w:r>
          </w:p>
        </w:tc>
        <w:tc>
          <w:tcPr>
            <w:tcW w:w="2160" w:type="dxa"/>
            <w:tcBorders>
              <w:bottom w:val="single" w:sz="4" w:space="0" w:color="auto"/>
            </w:tcBorders>
            <w:tcMar>
              <w:top w:w="105" w:type="dxa"/>
              <w:left w:w="105" w:type="dxa"/>
              <w:bottom w:w="105" w:type="dxa"/>
              <w:right w:w="105" w:type="dxa"/>
            </w:tcMar>
            <w:vAlign w:val="center"/>
            <w:hideMark/>
          </w:tcPr>
          <w:p w14:paraId="7E34E751" w14:textId="77777777" w:rsidR="00AA6D8E" w:rsidRPr="00AA6D8E" w:rsidRDefault="00AA6D8E" w:rsidP="00117962">
            <w:pPr>
              <w:jc w:val="center"/>
              <w:rPr>
                <w:rFonts w:eastAsiaTheme="majorEastAsia"/>
                <w:sz w:val="22"/>
                <w:szCs w:val="22"/>
              </w:rPr>
            </w:pPr>
            <w:r w:rsidRPr="00AA6D8E">
              <w:rPr>
                <w:rFonts w:eastAsiaTheme="majorEastAsia"/>
                <w:sz w:val="22"/>
                <w:szCs w:val="22"/>
              </w:rPr>
              <w:t>(0, 100)</w:t>
            </w:r>
          </w:p>
        </w:tc>
        <w:tc>
          <w:tcPr>
            <w:tcW w:w="1530" w:type="dxa"/>
            <w:tcBorders>
              <w:bottom w:val="single" w:sz="4" w:space="0" w:color="auto"/>
            </w:tcBorders>
            <w:tcMar>
              <w:top w:w="105" w:type="dxa"/>
              <w:left w:w="105" w:type="dxa"/>
              <w:bottom w:w="105" w:type="dxa"/>
              <w:right w:w="105" w:type="dxa"/>
            </w:tcMar>
            <w:vAlign w:val="center"/>
            <w:hideMark/>
          </w:tcPr>
          <w:p w14:paraId="4E9B0496" w14:textId="77777777" w:rsidR="00AA6D8E" w:rsidRPr="00AA6D8E" w:rsidRDefault="00AA6D8E" w:rsidP="005A54B0">
            <w:pPr>
              <w:rPr>
                <w:rFonts w:eastAsiaTheme="majorEastAsia"/>
                <w:sz w:val="22"/>
                <w:szCs w:val="22"/>
              </w:rPr>
            </w:pPr>
            <w:r w:rsidRPr="00AA6D8E">
              <w:rPr>
                <w:rFonts w:eastAsiaTheme="majorEastAsia"/>
                <w:sz w:val="22"/>
                <w:szCs w:val="22"/>
              </w:rPr>
              <w:t>10</w:t>
            </w:r>
          </w:p>
        </w:tc>
      </w:tr>
    </w:tbl>
    <w:p w14:paraId="2EEDC642" w14:textId="77777777" w:rsidR="00AA6D8E" w:rsidRDefault="00AA6D8E" w:rsidP="00517327">
      <w:pPr>
        <w:rPr>
          <w:rFonts w:eastAsiaTheme="majorEastAsia"/>
        </w:rPr>
      </w:pPr>
    </w:p>
    <w:p w14:paraId="525C280B" w14:textId="77777777" w:rsidR="00517327" w:rsidRDefault="00517327" w:rsidP="00517327">
      <w:pPr>
        <w:jc w:val="center"/>
        <w:rPr>
          <w:rFonts w:eastAsiaTheme="majorEastAsia"/>
        </w:rPr>
      </w:pPr>
    </w:p>
    <w:p w14:paraId="3478FD59" w14:textId="77777777" w:rsidR="00517327" w:rsidRDefault="00517327" w:rsidP="00517327">
      <w:pPr>
        <w:rPr>
          <w:rFonts w:eastAsiaTheme="majorEastAsia"/>
          <w:b/>
          <w:bCs/>
        </w:rPr>
      </w:pPr>
    </w:p>
    <w:p w14:paraId="209C0086" w14:textId="77777777" w:rsidR="00517327" w:rsidRDefault="00517327" w:rsidP="00517327">
      <w:pPr>
        <w:rPr>
          <w:rFonts w:eastAsiaTheme="majorEastAsia"/>
          <w:b/>
          <w:bCs/>
        </w:rPr>
      </w:pPr>
    </w:p>
    <w:p w14:paraId="1BCCC935" w14:textId="77777777" w:rsidR="00517327" w:rsidRDefault="00517327" w:rsidP="00517327">
      <w:pPr>
        <w:rPr>
          <w:rFonts w:eastAsiaTheme="majorEastAsia"/>
        </w:rPr>
      </w:pPr>
      <w:r w:rsidRPr="00B24248">
        <w:rPr>
          <w:rFonts w:eastAsiaTheme="majorEastAsia"/>
          <w:b/>
          <w:bCs/>
        </w:rPr>
        <w:t>Table S2.</w:t>
      </w:r>
      <w:r w:rsidRPr="00B24248">
        <w:rPr>
          <w:rFonts w:eastAsiaTheme="majorEastAsia"/>
        </w:rPr>
        <w:t xml:space="preserve"> Estimated coefficients from bivariate associations between explanatory variables (salinity, temperature, DO % saturation, pH, tidal range, and wind speed). All variables are scaled to (</w:t>
      </w:r>
      <w:r w:rsidRPr="00B24248">
        <w:rPr>
          <w:rFonts w:eastAsiaTheme="majorEastAsia"/>
          <w:i/>
          <w:iCs/>
        </w:rPr>
        <w:t>x</w:t>
      </w:r>
      <w:r w:rsidRPr="00B24248">
        <w:rPr>
          <w:rFonts w:eastAsiaTheme="majorEastAsia"/>
        </w:rPr>
        <w:t xml:space="preserve"> – </w:t>
      </w:r>
      <w:r w:rsidRPr="00B24248">
        <w:rPr>
          <w:rFonts w:eastAsiaTheme="majorEastAsia"/>
          <w:i/>
          <w:iCs/>
        </w:rPr>
        <w:t>x̄</w:t>
      </w:r>
      <w:r w:rsidRPr="00B24248">
        <w:rPr>
          <w:rFonts w:eastAsiaTheme="majorEastAsia"/>
        </w:rPr>
        <w:t>)/</w:t>
      </w:r>
      <w:r w:rsidRPr="00B24248">
        <w:rPr>
          <w:rFonts w:eastAsiaTheme="majorEastAsia"/>
          <w:i/>
          <w:iCs/>
        </w:rPr>
        <w:t>s</w:t>
      </w:r>
      <w:r w:rsidRPr="00B24248">
        <w:rPr>
          <w:rFonts w:eastAsiaTheme="majorEastAsia"/>
        </w:rPr>
        <w:t xml:space="preserve"> and are therefore unitless. </w:t>
      </w:r>
    </w:p>
    <w:tbl>
      <w:tblPr>
        <w:tblW w:w="0" w:type="auto"/>
        <w:jc w:val="center"/>
        <w:tblCellMar>
          <w:top w:w="15" w:type="dxa"/>
          <w:left w:w="15" w:type="dxa"/>
          <w:bottom w:w="15" w:type="dxa"/>
          <w:right w:w="15" w:type="dxa"/>
        </w:tblCellMar>
        <w:tblLook w:val="04A0" w:firstRow="1" w:lastRow="0" w:firstColumn="1" w:lastColumn="0" w:noHBand="0" w:noVBand="1"/>
      </w:tblPr>
      <w:tblGrid>
        <w:gridCol w:w="1011"/>
        <w:gridCol w:w="925"/>
        <w:gridCol w:w="1011"/>
        <w:gridCol w:w="999"/>
        <w:gridCol w:w="999"/>
        <w:gridCol w:w="999"/>
      </w:tblGrid>
      <w:tr w:rsidR="008908A0" w:rsidRPr="008908A0" w14:paraId="1DD87C9E" w14:textId="77777777" w:rsidTr="008908A0">
        <w:trPr>
          <w:trHeight w:val="15"/>
          <w:jc w:val="center"/>
        </w:trPr>
        <w:tc>
          <w:tcPr>
            <w:tcW w:w="0" w:type="auto"/>
            <w:tcBorders>
              <w:top w:val="single" w:sz="4" w:space="0" w:color="auto"/>
              <w:bottom w:val="single" w:sz="4" w:space="0" w:color="auto"/>
            </w:tcBorders>
            <w:tcMar>
              <w:top w:w="105" w:type="dxa"/>
              <w:left w:w="105" w:type="dxa"/>
              <w:bottom w:w="105" w:type="dxa"/>
              <w:right w:w="105" w:type="dxa"/>
            </w:tcMar>
            <w:hideMark/>
          </w:tcPr>
          <w:p w14:paraId="2BC71AB1" w14:textId="5BDDABBE" w:rsidR="008908A0" w:rsidRPr="008908A0" w:rsidRDefault="008908A0" w:rsidP="00667304">
            <w:pPr>
              <w:rPr>
                <w:rFonts w:eastAsiaTheme="majorEastAsia"/>
                <w:sz w:val="22"/>
                <w:szCs w:val="22"/>
              </w:rPr>
            </w:pPr>
          </w:p>
          <w:p w14:paraId="1057C9D3" w14:textId="62127ADA" w:rsidR="008908A0" w:rsidRPr="008908A0" w:rsidRDefault="008908A0" w:rsidP="00667304">
            <w:pPr>
              <w:rPr>
                <w:rFonts w:eastAsiaTheme="majorEastAsia"/>
                <w:sz w:val="22"/>
                <w:szCs w:val="22"/>
              </w:rPr>
            </w:pPr>
          </w:p>
        </w:tc>
        <w:tc>
          <w:tcPr>
            <w:tcW w:w="0" w:type="auto"/>
            <w:tcBorders>
              <w:top w:val="single" w:sz="4" w:space="0" w:color="auto"/>
              <w:bottom w:val="single" w:sz="4" w:space="0" w:color="auto"/>
            </w:tcBorders>
            <w:tcMar>
              <w:top w:w="105" w:type="dxa"/>
              <w:left w:w="105" w:type="dxa"/>
              <w:bottom w:w="105" w:type="dxa"/>
              <w:right w:w="105" w:type="dxa"/>
            </w:tcMar>
            <w:hideMark/>
          </w:tcPr>
          <w:p w14:paraId="12E66F1C" w14:textId="77777777" w:rsidR="008908A0" w:rsidRPr="008908A0" w:rsidRDefault="008908A0" w:rsidP="00667304">
            <w:pPr>
              <w:rPr>
                <w:rFonts w:eastAsiaTheme="majorEastAsia"/>
                <w:sz w:val="22"/>
                <w:szCs w:val="22"/>
              </w:rPr>
            </w:pPr>
            <w:r w:rsidRPr="008908A0">
              <w:rPr>
                <w:rFonts w:eastAsiaTheme="majorEastAsia"/>
                <w:sz w:val="22"/>
                <w:szCs w:val="22"/>
              </w:rPr>
              <w:t>Temp.</w:t>
            </w:r>
          </w:p>
        </w:tc>
        <w:tc>
          <w:tcPr>
            <w:tcW w:w="0" w:type="auto"/>
            <w:tcBorders>
              <w:top w:val="single" w:sz="4" w:space="0" w:color="auto"/>
              <w:bottom w:val="single" w:sz="4" w:space="0" w:color="auto"/>
            </w:tcBorders>
            <w:tcMar>
              <w:top w:w="105" w:type="dxa"/>
              <w:left w:w="105" w:type="dxa"/>
              <w:bottom w:w="105" w:type="dxa"/>
              <w:right w:w="105" w:type="dxa"/>
            </w:tcMar>
            <w:hideMark/>
          </w:tcPr>
          <w:p w14:paraId="2D413547" w14:textId="77777777" w:rsidR="008908A0" w:rsidRPr="008908A0" w:rsidRDefault="008908A0" w:rsidP="00667304">
            <w:pPr>
              <w:rPr>
                <w:rFonts w:eastAsiaTheme="majorEastAsia"/>
                <w:sz w:val="22"/>
                <w:szCs w:val="22"/>
              </w:rPr>
            </w:pPr>
            <w:r w:rsidRPr="008908A0">
              <w:rPr>
                <w:rFonts w:eastAsiaTheme="majorEastAsia"/>
                <w:sz w:val="22"/>
                <w:szCs w:val="22"/>
              </w:rPr>
              <w:t>DO %sat</w:t>
            </w:r>
          </w:p>
        </w:tc>
        <w:tc>
          <w:tcPr>
            <w:tcW w:w="0" w:type="auto"/>
            <w:tcBorders>
              <w:top w:val="single" w:sz="4" w:space="0" w:color="auto"/>
              <w:bottom w:val="single" w:sz="4" w:space="0" w:color="auto"/>
            </w:tcBorders>
            <w:tcMar>
              <w:top w:w="105" w:type="dxa"/>
              <w:left w:w="105" w:type="dxa"/>
              <w:bottom w:w="105" w:type="dxa"/>
              <w:right w:w="105" w:type="dxa"/>
            </w:tcMar>
            <w:hideMark/>
          </w:tcPr>
          <w:p w14:paraId="39A5AFCC" w14:textId="77777777" w:rsidR="008908A0" w:rsidRPr="008908A0" w:rsidRDefault="008908A0" w:rsidP="00667304">
            <w:pPr>
              <w:rPr>
                <w:rFonts w:eastAsiaTheme="majorEastAsia"/>
                <w:sz w:val="22"/>
                <w:szCs w:val="22"/>
              </w:rPr>
            </w:pPr>
            <w:r w:rsidRPr="008908A0">
              <w:rPr>
                <w:rFonts w:eastAsiaTheme="majorEastAsia"/>
                <w:sz w:val="22"/>
                <w:szCs w:val="22"/>
              </w:rPr>
              <w:t>pH</w:t>
            </w:r>
          </w:p>
        </w:tc>
        <w:tc>
          <w:tcPr>
            <w:tcW w:w="0" w:type="auto"/>
            <w:tcBorders>
              <w:top w:val="single" w:sz="4" w:space="0" w:color="auto"/>
              <w:bottom w:val="single" w:sz="4" w:space="0" w:color="auto"/>
            </w:tcBorders>
            <w:tcMar>
              <w:top w:w="105" w:type="dxa"/>
              <w:left w:w="105" w:type="dxa"/>
              <w:bottom w:w="105" w:type="dxa"/>
              <w:right w:w="105" w:type="dxa"/>
            </w:tcMar>
            <w:hideMark/>
          </w:tcPr>
          <w:p w14:paraId="2455F822" w14:textId="77777777" w:rsidR="008908A0" w:rsidRPr="008908A0" w:rsidRDefault="008908A0" w:rsidP="00667304">
            <w:pPr>
              <w:rPr>
                <w:rFonts w:eastAsiaTheme="majorEastAsia"/>
                <w:sz w:val="22"/>
                <w:szCs w:val="22"/>
              </w:rPr>
            </w:pPr>
            <w:r w:rsidRPr="008908A0">
              <w:rPr>
                <w:rFonts w:eastAsiaTheme="majorEastAsia"/>
                <w:sz w:val="22"/>
                <w:szCs w:val="22"/>
              </w:rPr>
              <w:t>Tidal</w:t>
            </w:r>
          </w:p>
        </w:tc>
        <w:tc>
          <w:tcPr>
            <w:tcW w:w="0" w:type="auto"/>
            <w:tcBorders>
              <w:top w:val="single" w:sz="4" w:space="0" w:color="auto"/>
              <w:bottom w:val="single" w:sz="4" w:space="0" w:color="auto"/>
            </w:tcBorders>
            <w:tcMar>
              <w:top w:w="105" w:type="dxa"/>
              <w:left w:w="105" w:type="dxa"/>
              <w:bottom w:w="105" w:type="dxa"/>
              <w:right w:w="105" w:type="dxa"/>
            </w:tcMar>
            <w:hideMark/>
          </w:tcPr>
          <w:p w14:paraId="111CEDB9" w14:textId="77777777" w:rsidR="008908A0" w:rsidRPr="008908A0" w:rsidRDefault="008908A0" w:rsidP="00667304">
            <w:pPr>
              <w:rPr>
                <w:rFonts w:eastAsiaTheme="majorEastAsia"/>
                <w:sz w:val="22"/>
                <w:szCs w:val="22"/>
              </w:rPr>
            </w:pPr>
            <w:r w:rsidRPr="008908A0">
              <w:rPr>
                <w:rFonts w:eastAsiaTheme="majorEastAsia"/>
                <w:sz w:val="22"/>
                <w:szCs w:val="22"/>
              </w:rPr>
              <w:t>Wind</w:t>
            </w:r>
          </w:p>
        </w:tc>
      </w:tr>
      <w:tr w:rsidR="008908A0" w:rsidRPr="008908A0" w14:paraId="6DC3578D" w14:textId="77777777" w:rsidTr="008908A0">
        <w:trPr>
          <w:trHeight w:val="15"/>
          <w:jc w:val="center"/>
        </w:trPr>
        <w:tc>
          <w:tcPr>
            <w:tcW w:w="0" w:type="auto"/>
            <w:tcBorders>
              <w:top w:val="single" w:sz="4" w:space="0" w:color="auto"/>
            </w:tcBorders>
            <w:tcMar>
              <w:top w:w="105" w:type="dxa"/>
              <w:left w:w="105" w:type="dxa"/>
              <w:bottom w:w="105" w:type="dxa"/>
              <w:right w:w="105" w:type="dxa"/>
            </w:tcMar>
            <w:hideMark/>
          </w:tcPr>
          <w:p w14:paraId="15318BE6" w14:textId="77777777" w:rsidR="008908A0" w:rsidRPr="008908A0" w:rsidRDefault="008908A0" w:rsidP="008908A0">
            <w:pPr>
              <w:rPr>
                <w:rFonts w:eastAsiaTheme="majorEastAsia"/>
                <w:sz w:val="22"/>
                <w:szCs w:val="22"/>
              </w:rPr>
            </w:pPr>
            <w:r w:rsidRPr="008908A0">
              <w:rPr>
                <w:rFonts w:eastAsiaTheme="majorEastAsia"/>
                <w:sz w:val="22"/>
                <w:szCs w:val="22"/>
              </w:rPr>
              <w:t>Sal.</w:t>
            </w:r>
          </w:p>
        </w:tc>
        <w:tc>
          <w:tcPr>
            <w:tcW w:w="0" w:type="auto"/>
            <w:tcBorders>
              <w:top w:val="single" w:sz="4" w:space="0" w:color="auto"/>
            </w:tcBorders>
            <w:tcMar>
              <w:top w:w="105" w:type="dxa"/>
              <w:left w:w="105" w:type="dxa"/>
              <w:bottom w:w="105" w:type="dxa"/>
              <w:right w:w="105" w:type="dxa"/>
            </w:tcMar>
            <w:hideMark/>
          </w:tcPr>
          <w:p w14:paraId="28D0A982" w14:textId="77777777" w:rsidR="008908A0" w:rsidRPr="008908A0" w:rsidRDefault="008908A0" w:rsidP="00667304">
            <w:pPr>
              <w:jc w:val="both"/>
              <w:rPr>
                <w:rFonts w:eastAsiaTheme="majorEastAsia"/>
                <w:sz w:val="22"/>
                <w:szCs w:val="22"/>
              </w:rPr>
            </w:pPr>
            <w:r w:rsidRPr="008908A0">
              <w:rPr>
                <w:rFonts w:eastAsiaTheme="majorEastAsia"/>
                <w:sz w:val="22"/>
                <w:szCs w:val="22"/>
              </w:rPr>
              <w:t>0.499**</w:t>
            </w:r>
          </w:p>
          <w:p w14:paraId="6803A77B" w14:textId="77777777" w:rsidR="008908A0" w:rsidRPr="008908A0" w:rsidRDefault="008908A0" w:rsidP="00667304">
            <w:pPr>
              <w:jc w:val="both"/>
              <w:rPr>
                <w:rFonts w:eastAsiaTheme="majorEastAsia"/>
                <w:sz w:val="22"/>
                <w:szCs w:val="22"/>
              </w:rPr>
            </w:pPr>
            <w:r w:rsidRPr="008908A0">
              <w:rPr>
                <w:rFonts w:eastAsiaTheme="majorEastAsia"/>
                <w:sz w:val="22"/>
                <w:szCs w:val="22"/>
              </w:rPr>
              <w:t>(0.019)</w:t>
            </w:r>
          </w:p>
        </w:tc>
        <w:tc>
          <w:tcPr>
            <w:tcW w:w="0" w:type="auto"/>
            <w:tcBorders>
              <w:top w:val="single" w:sz="4" w:space="0" w:color="auto"/>
            </w:tcBorders>
            <w:tcMar>
              <w:top w:w="105" w:type="dxa"/>
              <w:left w:w="105" w:type="dxa"/>
              <w:bottom w:w="105" w:type="dxa"/>
              <w:right w:w="105" w:type="dxa"/>
            </w:tcMar>
            <w:hideMark/>
          </w:tcPr>
          <w:p w14:paraId="6F3D0FEB" w14:textId="77777777" w:rsidR="008908A0" w:rsidRPr="008908A0" w:rsidRDefault="008908A0" w:rsidP="00667304">
            <w:pPr>
              <w:jc w:val="both"/>
              <w:rPr>
                <w:rFonts w:eastAsiaTheme="majorEastAsia"/>
                <w:sz w:val="22"/>
                <w:szCs w:val="22"/>
              </w:rPr>
            </w:pPr>
            <w:r w:rsidRPr="008908A0">
              <w:rPr>
                <w:rFonts w:eastAsiaTheme="majorEastAsia"/>
                <w:sz w:val="22"/>
                <w:szCs w:val="22"/>
              </w:rPr>
              <w:t>-0.306**</w:t>
            </w:r>
          </w:p>
          <w:p w14:paraId="14989C57" w14:textId="77777777" w:rsidR="008908A0" w:rsidRPr="008908A0" w:rsidRDefault="008908A0" w:rsidP="00667304">
            <w:pPr>
              <w:jc w:val="both"/>
              <w:rPr>
                <w:rFonts w:eastAsiaTheme="majorEastAsia"/>
                <w:sz w:val="22"/>
                <w:szCs w:val="22"/>
              </w:rPr>
            </w:pPr>
            <w:r w:rsidRPr="008908A0">
              <w:rPr>
                <w:rFonts w:eastAsiaTheme="majorEastAsia"/>
                <w:sz w:val="22"/>
                <w:szCs w:val="22"/>
              </w:rPr>
              <w:t>(0.020)</w:t>
            </w:r>
          </w:p>
        </w:tc>
        <w:tc>
          <w:tcPr>
            <w:tcW w:w="0" w:type="auto"/>
            <w:tcBorders>
              <w:top w:val="single" w:sz="4" w:space="0" w:color="auto"/>
            </w:tcBorders>
            <w:tcMar>
              <w:top w:w="105" w:type="dxa"/>
              <w:left w:w="105" w:type="dxa"/>
              <w:bottom w:w="105" w:type="dxa"/>
              <w:right w:w="105" w:type="dxa"/>
            </w:tcMar>
            <w:hideMark/>
          </w:tcPr>
          <w:p w14:paraId="3DB273B9" w14:textId="77777777" w:rsidR="008908A0" w:rsidRPr="008908A0" w:rsidRDefault="008908A0" w:rsidP="00667304">
            <w:pPr>
              <w:jc w:val="both"/>
              <w:rPr>
                <w:rFonts w:eastAsiaTheme="majorEastAsia"/>
                <w:sz w:val="22"/>
                <w:szCs w:val="22"/>
              </w:rPr>
            </w:pPr>
            <w:r w:rsidRPr="008908A0">
              <w:rPr>
                <w:rFonts w:eastAsiaTheme="majorEastAsia"/>
                <w:sz w:val="22"/>
                <w:szCs w:val="22"/>
              </w:rPr>
              <w:t>-0.350**</w:t>
            </w:r>
          </w:p>
          <w:p w14:paraId="020E49F1" w14:textId="77777777" w:rsidR="008908A0" w:rsidRPr="008908A0" w:rsidRDefault="008908A0" w:rsidP="00667304">
            <w:pPr>
              <w:jc w:val="both"/>
              <w:rPr>
                <w:rFonts w:eastAsiaTheme="majorEastAsia"/>
                <w:sz w:val="22"/>
                <w:szCs w:val="22"/>
              </w:rPr>
            </w:pPr>
            <w:r w:rsidRPr="008908A0">
              <w:rPr>
                <w:rFonts w:eastAsiaTheme="majorEastAsia"/>
                <w:sz w:val="22"/>
                <w:szCs w:val="22"/>
              </w:rPr>
              <w:t>(0.020)</w:t>
            </w:r>
          </w:p>
        </w:tc>
        <w:tc>
          <w:tcPr>
            <w:tcW w:w="0" w:type="auto"/>
            <w:tcBorders>
              <w:top w:val="single" w:sz="4" w:space="0" w:color="auto"/>
            </w:tcBorders>
            <w:tcMar>
              <w:top w:w="105" w:type="dxa"/>
              <w:left w:w="105" w:type="dxa"/>
              <w:bottom w:w="105" w:type="dxa"/>
              <w:right w:w="105" w:type="dxa"/>
            </w:tcMar>
            <w:hideMark/>
          </w:tcPr>
          <w:p w14:paraId="79374BD5" w14:textId="77777777" w:rsidR="008908A0" w:rsidRPr="008908A0" w:rsidRDefault="008908A0" w:rsidP="00667304">
            <w:pPr>
              <w:jc w:val="both"/>
              <w:rPr>
                <w:rFonts w:eastAsiaTheme="majorEastAsia"/>
                <w:sz w:val="22"/>
                <w:szCs w:val="22"/>
              </w:rPr>
            </w:pPr>
            <w:r w:rsidRPr="008908A0">
              <w:rPr>
                <w:rFonts w:eastAsiaTheme="majorEastAsia"/>
                <w:sz w:val="22"/>
                <w:szCs w:val="22"/>
              </w:rPr>
              <w:t>0.019</w:t>
            </w:r>
          </w:p>
          <w:p w14:paraId="59652DCE"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c>
          <w:tcPr>
            <w:tcW w:w="0" w:type="auto"/>
            <w:tcBorders>
              <w:top w:val="single" w:sz="4" w:space="0" w:color="auto"/>
            </w:tcBorders>
            <w:tcMar>
              <w:top w:w="105" w:type="dxa"/>
              <w:left w:w="105" w:type="dxa"/>
              <w:bottom w:w="105" w:type="dxa"/>
              <w:right w:w="105" w:type="dxa"/>
            </w:tcMar>
            <w:hideMark/>
          </w:tcPr>
          <w:p w14:paraId="199B1952" w14:textId="77777777" w:rsidR="008908A0" w:rsidRPr="008908A0" w:rsidRDefault="008908A0" w:rsidP="00667304">
            <w:pPr>
              <w:jc w:val="both"/>
              <w:rPr>
                <w:rFonts w:eastAsiaTheme="majorEastAsia"/>
                <w:sz w:val="22"/>
                <w:szCs w:val="22"/>
              </w:rPr>
            </w:pPr>
            <w:r w:rsidRPr="008908A0">
              <w:rPr>
                <w:rFonts w:eastAsiaTheme="majorEastAsia"/>
                <w:sz w:val="22"/>
                <w:szCs w:val="22"/>
              </w:rPr>
              <w:t>-0.150**</w:t>
            </w:r>
          </w:p>
          <w:p w14:paraId="6E271E53"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r>
      <w:tr w:rsidR="008908A0" w:rsidRPr="008908A0" w14:paraId="2890D010" w14:textId="77777777" w:rsidTr="008908A0">
        <w:trPr>
          <w:trHeight w:val="15"/>
          <w:jc w:val="center"/>
        </w:trPr>
        <w:tc>
          <w:tcPr>
            <w:tcW w:w="0" w:type="auto"/>
            <w:tcMar>
              <w:top w:w="105" w:type="dxa"/>
              <w:left w:w="105" w:type="dxa"/>
              <w:bottom w:w="105" w:type="dxa"/>
              <w:right w:w="105" w:type="dxa"/>
            </w:tcMar>
            <w:hideMark/>
          </w:tcPr>
          <w:p w14:paraId="7A02B0BC" w14:textId="77777777" w:rsidR="008908A0" w:rsidRPr="008908A0" w:rsidRDefault="008908A0" w:rsidP="008908A0">
            <w:pPr>
              <w:rPr>
                <w:rFonts w:eastAsiaTheme="majorEastAsia"/>
                <w:sz w:val="22"/>
                <w:szCs w:val="22"/>
              </w:rPr>
            </w:pPr>
            <w:r w:rsidRPr="008908A0">
              <w:rPr>
                <w:rFonts w:eastAsiaTheme="majorEastAsia"/>
                <w:sz w:val="22"/>
                <w:szCs w:val="22"/>
              </w:rPr>
              <w:t>Temp.</w:t>
            </w:r>
          </w:p>
        </w:tc>
        <w:tc>
          <w:tcPr>
            <w:tcW w:w="0" w:type="auto"/>
            <w:tcMar>
              <w:top w:w="105" w:type="dxa"/>
              <w:left w:w="105" w:type="dxa"/>
              <w:bottom w:w="105" w:type="dxa"/>
              <w:right w:w="105" w:type="dxa"/>
            </w:tcMar>
            <w:hideMark/>
          </w:tcPr>
          <w:p w14:paraId="54430785"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Mar>
              <w:top w:w="105" w:type="dxa"/>
              <w:left w:w="105" w:type="dxa"/>
              <w:bottom w:w="105" w:type="dxa"/>
              <w:right w:w="105" w:type="dxa"/>
            </w:tcMar>
            <w:hideMark/>
          </w:tcPr>
          <w:p w14:paraId="2A845076" w14:textId="77777777" w:rsidR="008908A0" w:rsidRPr="008908A0" w:rsidRDefault="008908A0" w:rsidP="00667304">
            <w:pPr>
              <w:jc w:val="both"/>
              <w:rPr>
                <w:rFonts w:eastAsiaTheme="majorEastAsia"/>
                <w:sz w:val="22"/>
                <w:szCs w:val="22"/>
              </w:rPr>
            </w:pPr>
            <w:r w:rsidRPr="008908A0">
              <w:rPr>
                <w:rFonts w:eastAsiaTheme="majorEastAsia"/>
                <w:sz w:val="22"/>
                <w:szCs w:val="22"/>
              </w:rPr>
              <w:t>-0.790**</w:t>
            </w:r>
          </w:p>
          <w:p w14:paraId="310F7BDC" w14:textId="77777777" w:rsidR="008908A0" w:rsidRPr="008908A0" w:rsidRDefault="008908A0" w:rsidP="00667304">
            <w:pPr>
              <w:jc w:val="both"/>
              <w:rPr>
                <w:rFonts w:eastAsiaTheme="majorEastAsia"/>
                <w:sz w:val="22"/>
                <w:szCs w:val="22"/>
              </w:rPr>
            </w:pPr>
            <w:r w:rsidRPr="008908A0">
              <w:rPr>
                <w:rFonts w:eastAsiaTheme="majorEastAsia"/>
                <w:sz w:val="22"/>
                <w:szCs w:val="22"/>
              </w:rPr>
              <w:t>(0.013)</w:t>
            </w:r>
          </w:p>
        </w:tc>
        <w:tc>
          <w:tcPr>
            <w:tcW w:w="0" w:type="auto"/>
            <w:tcMar>
              <w:top w:w="105" w:type="dxa"/>
              <w:left w:w="105" w:type="dxa"/>
              <w:bottom w:w="105" w:type="dxa"/>
              <w:right w:w="105" w:type="dxa"/>
            </w:tcMar>
            <w:hideMark/>
          </w:tcPr>
          <w:p w14:paraId="3A0F7B38" w14:textId="77777777" w:rsidR="008908A0" w:rsidRPr="008908A0" w:rsidRDefault="008908A0" w:rsidP="00667304">
            <w:pPr>
              <w:jc w:val="both"/>
              <w:rPr>
                <w:rFonts w:eastAsiaTheme="majorEastAsia"/>
                <w:sz w:val="22"/>
                <w:szCs w:val="22"/>
              </w:rPr>
            </w:pPr>
            <w:r w:rsidRPr="008908A0">
              <w:rPr>
                <w:rFonts w:eastAsiaTheme="majorEastAsia"/>
                <w:sz w:val="22"/>
                <w:szCs w:val="22"/>
              </w:rPr>
              <w:t>-0.838**</w:t>
            </w:r>
          </w:p>
          <w:p w14:paraId="7EF6D414" w14:textId="77777777" w:rsidR="008908A0" w:rsidRPr="008908A0" w:rsidRDefault="008908A0" w:rsidP="00667304">
            <w:pPr>
              <w:jc w:val="both"/>
              <w:rPr>
                <w:rFonts w:eastAsiaTheme="majorEastAsia"/>
                <w:sz w:val="22"/>
                <w:szCs w:val="22"/>
              </w:rPr>
            </w:pPr>
            <w:r w:rsidRPr="008908A0">
              <w:rPr>
                <w:rFonts w:eastAsiaTheme="majorEastAsia"/>
                <w:sz w:val="22"/>
                <w:szCs w:val="22"/>
              </w:rPr>
              <w:t>(0.012)</w:t>
            </w:r>
          </w:p>
        </w:tc>
        <w:tc>
          <w:tcPr>
            <w:tcW w:w="0" w:type="auto"/>
            <w:tcMar>
              <w:top w:w="105" w:type="dxa"/>
              <w:left w:w="105" w:type="dxa"/>
              <w:bottom w:w="105" w:type="dxa"/>
              <w:right w:w="105" w:type="dxa"/>
            </w:tcMar>
            <w:hideMark/>
          </w:tcPr>
          <w:p w14:paraId="5E330112" w14:textId="77777777" w:rsidR="008908A0" w:rsidRPr="008908A0" w:rsidRDefault="008908A0" w:rsidP="00667304">
            <w:pPr>
              <w:jc w:val="both"/>
              <w:rPr>
                <w:rFonts w:eastAsiaTheme="majorEastAsia"/>
                <w:sz w:val="22"/>
                <w:szCs w:val="22"/>
              </w:rPr>
            </w:pPr>
            <w:r w:rsidRPr="008908A0">
              <w:rPr>
                <w:rFonts w:eastAsiaTheme="majorEastAsia"/>
                <w:sz w:val="22"/>
                <w:szCs w:val="22"/>
              </w:rPr>
              <w:t>-0.007</w:t>
            </w:r>
          </w:p>
          <w:p w14:paraId="65BCE87A"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c>
          <w:tcPr>
            <w:tcW w:w="0" w:type="auto"/>
            <w:tcMar>
              <w:top w:w="105" w:type="dxa"/>
              <w:left w:w="105" w:type="dxa"/>
              <w:bottom w:w="105" w:type="dxa"/>
              <w:right w:w="105" w:type="dxa"/>
            </w:tcMar>
            <w:hideMark/>
          </w:tcPr>
          <w:p w14:paraId="1B2F8177" w14:textId="77777777" w:rsidR="008908A0" w:rsidRPr="008908A0" w:rsidRDefault="008908A0" w:rsidP="00667304">
            <w:pPr>
              <w:jc w:val="both"/>
              <w:rPr>
                <w:rFonts w:eastAsiaTheme="majorEastAsia"/>
                <w:sz w:val="22"/>
                <w:szCs w:val="22"/>
              </w:rPr>
            </w:pPr>
            <w:r w:rsidRPr="008908A0">
              <w:rPr>
                <w:rFonts w:eastAsiaTheme="majorEastAsia"/>
                <w:sz w:val="22"/>
                <w:szCs w:val="22"/>
              </w:rPr>
              <w:t>-0.293**</w:t>
            </w:r>
          </w:p>
          <w:p w14:paraId="0886705A"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r>
      <w:tr w:rsidR="008908A0" w:rsidRPr="008908A0" w14:paraId="2893ECB9" w14:textId="77777777" w:rsidTr="008908A0">
        <w:trPr>
          <w:trHeight w:val="15"/>
          <w:jc w:val="center"/>
        </w:trPr>
        <w:tc>
          <w:tcPr>
            <w:tcW w:w="0" w:type="auto"/>
            <w:tcMar>
              <w:top w:w="105" w:type="dxa"/>
              <w:left w:w="105" w:type="dxa"/>
              <w:bottom w:w="105" w:type="dxa"/>
              <w:right w:w="105" w:type="dxa"/>
            </w:tcMar>
            <w:hideMark/>
          </w:tcPr>
          <w:p w14:paraId="568AC576" w14:textId="77777777" w:rsidR="008908A0" w:rsidRPr="008908A0" w:rsidRDefault="008908A0" w:rsidP="008908A0">
            <w:pPr>
              <w:rPr>
                <w:rFonts w:eastAsiaTheme="majorEastAsia"/>
                <w:sz w:val="22"/>
                <w:szCs w:val="22"/>
              </w:rPr>
            </w:pPr>
            <w:r w:rsidRPr="008908A0">
              <w:rPr>
                <w:rFonts w:eastAsiaTheme="majorEastAsia"/>
                <w:sz w:val="22"/>
                <w:szCs w:val="22"/>
              </w:rPr>
              <w:t>DO %sat</w:t>
            </w:r>
          </w:p>
        </w:tc>
        <w:tc>
          <w:tcPr>
            <w:tcW w:w="0" w:type="auto"/>
            <w:tcMar>
              <w:top w:w="105" w:type="dxa"/>
              <w:left w:w="105" w:type="dxa"/>
              <w:bottom w:w="105" w:type="dxa"/>
              <w:right w:w="105" w:type="dxa"/>
            </w:tcMar>
            <w:hideMark/>
          </w:tcPr>
          <w:p w14:paraId="24C61CEE"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Mar>
              <w:top w:w="105" w:type="dxa"/>
              <w:left w:w="105" w:type="dxa"/>
              <w:bottom w:w="105" w:type="dxa"/>
              <w:right w:w="105" w:type="dxa"/>
            </w:tcMar>
            <w:hideMark/>
          </w:tcPr>
          <w:p w14:paraId="5F50A0DD"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Mar>
              <w:top w:w="105" w:type="dxa"/>
              <w:left w:w="105" w:type="dxa"/>
              <w:bottom w:w="105" w:type="dxa"/>
              <w:right w:w="105" w:type="dxa"/>
            </w:tcMar>
            <w:hideMark/>
          </w:tcPr>
          <w:p w14:paraId="33382649" w14:textId="77777777" w:rsidR="008908A0" w:rsidRPr="008908A0" w:rsidRDefault="008908A0" w:rsidP="00667304">
            <w:pPr>
              <w:jc w:val="both"/>
              <w:rPr>
                <w:rFonts w:eastAsiaTheme="majorEastAsia"/>
                <w:sz w:val="22"/>
                <w:szCs w:val="22"/>
              </w:rPr>
            </w:pPr>
            <w:r w:rsidRPr="008908A0">
              <w:rPr>
                <w:rFonts w:eastAsiaTheme="majorEastAsia"/>
                <w:sz w:val="22"/>
                <w:szCs w:val="22"/>
              </w:rPr>
              <w:t>0.829**</w:t>
            </w:r>
          </w:p>
          <w:p w14:paraId="0C219CDC" w14:textId="77777777" w:rsidR="008908A0" w:rsidRPr="008908A0" w:rsidRDefault="008908A0" w:rsidP="00667304">
            <w:pPr>
              <w:jc w:val="both"/>
              <w:rPr>
                <w:rFonts w:eastAsiaTheme="majorEastAsia"/>
                <w:sz w:val="22"/>
                <w:szCs w:val="22"/>
              </w:rPr>
            </w:pPr>
            <w:r w:rsidRPr="008908A0">
              <w:rPr>
                <w:rFonts w:eastAsiaTheme="majorEastAsia"/>
                <w:sz w:val="22"/>
                <w:szCs w:val="22"/>
              </w:rPr>
              <w:t>(0.012)</w:t>
            </w:r>
          </w:p>
        </w:tc>
        <w:tc>
          <w:tcPr>
            <w:tcW w:w="0" w:type="auto"/>
            <w:tcMar>
              <w:top w:w="105" w:type="dxa"/>
              <w:left w:w="105" w:type="dxa"/>
              <w:bottom w:w="105" w:type="dxa"/>
              <w:right w:w="105" w:type="dxa"/>
            </w:tcMar>
            <w:hideMark/>
          </w:tcPr>
          <w:p w14:paraId="008B4B57" w14:textId="77777777" w:rsidR="008908A0" w:rsidRPr="008908A0" w:rsidRDefault="008908A0" w:rsidP="00667304">
            <w:pPr>
              <w:jc w:val="both"/>
              <w:rPr>
                <w:rFonts w:eastAsiaTheme="majorEastAsia"/>
                <w:sz w:val="22"/>
                <w:szCs w:val="22"/>
              </w:rPr>
            </w:pPr>
            <w:r w:rsidRPr="008908A0">
              <w:rPr>
                <w:rFonts w:eastAsiaTheme="majorEastAsia"/>
                <w:sz w:val="22"/>
                <w:szCs w:val="22"/>
              </w:rPr>
              <w:t>-0.086**</w:t>
            </w:r>
          </w:p>
          <w:p w14:paraId="7AD5EA8B"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c>
          <w:tcPr>
            <w:tcW w:w="0" w:type="auto"/>
            <w:tcMar>
              <w:top w:w="105" w:type="dxa"/>
              <w:left w:w="105" w:type="dxa"/>
              <w:bottom w:w="105" w:type="dxa"/>
              <w:right w:w="105" w:type="dxa"/>
            </w:tcMar>
            <w:hideMark/>
          </w:tcPr>
          <w:p w14:paraId="7B93E190" w14:textId="77777777" w:rsidR="008908A0" w:rsidRPr="008908A0" w:rsidRDefault="008908A0" w:rsidP="00667304">
            <w:pPr>
              <w:jc w:val="both"/>
              <w:rPr>
                <w:rFonts w:eastAsiaTheme="majorEastAsia"/>
                <w:sz w:val="22"/>
                <w:szCs w:val="22"/>
              </w:rPr>
            </w:pPr>
            <w:r w:rsidRPr="008908A0">
              <w:rPr>
                <w:rFonts w:eastAsiaTheme="majorEastAsia"/>
                <w:sz w:val="22"/>
                <w:szCs w:val="22"/>
              </w:rPr>
              <w:t>0.236**</w:t>
            </w:r>
          </w:p>
          <w:p w14:paraId="73413B7C"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r>
      <w:tr w:rsidR="008908A0" w:rsidRPr="008908A0" w14:paraId="1C716051" w14:textId="77777777" w:rsidTr="008908A0">
        <w:trPr>
          <w:trHeight w:val="15"/>
          <w:jc w:val="center"/>
        </w:trPr>
        <w:tc>
          <w:tcPr>
            <w:tcW w:w="0" w:type="auto"/>
            <w:tcMar>
              <w:top w:w="105" w:type="dxa"/>
              <w:left w:w="105" w:type="dxa"/>
              <w:bottom w:w="105" w:type="dxa"/>
              <w:right w:w="105" w:type="dxa"/>
            </w:tcMar>
            <w:hideMark/>
          </w:tcPr>
          <w:p w14:paraId="4DED459B" w14:textId="77777777" w:rsidR="008908A0" w:rsidRPr="008908A0" w:rsidRDefault="008908A0" w:rsidP="008908A0">
            <w:pPr>
              <w:rPr>
                <w:rFonts w:eastAsiaTheme="majorEastAsia"/>
                <w:sz w:val="22"/>
                <w:szCs w:val="22"/>
              </w:rPr>
            </w:pPr>
            <w:r w:rsidRPr="008908A0">
              <w:rPr>
                <w:rFonts w:eastAsiaTheme="majorEastAsia"/>
                <w:sz w:val="22"/>
                <w:szCs w:val="22"/>
              </w:rPr>
              <w:t>pH</w:t>
            </w:r>
          </w:p>
        </w:tc>
        <w:tc>
          <w:tcPr>
            <w:tcW w:w="0" w:type="auto"/>
            <w:tcMar>
              <w:top w:w="105" w:type="dxa"/>
              <w:left w:w="105" w:type="dxa"/>
              <w:bottom w:w="105" w:type="dxa"/>
              <w:right w:w="105" w:type="dxa"/>
            </w:tcMar>
            <w:hideMark/>
          </w:tcPr>
          <w:p w14:paraId="22942154"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Mar>
              <w:top w:w="105" w:type="dxa"/>
              <w:left w:w="105" w:type="dxa"/>
              <w:bottom w:w="105" w:type="dxa"/>
              <w:right w:w="105" w:type="dxa"/>
            </w:tcMar>
            <w:hideMark/>
          </w:tcPr>
          <w:p w14:paraId="27CF5B13"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Mar>
              <w:top w:w="105" w:type="dxa"/>
              <w:left w:w="105" w:type="dxa"/>
              <w:bottom w:w="105" w:type="dxa"/>
              <w:right w:w="105" w:type="dxa"/>
            </w:tcMar>
            <w:hideMark/>
          </w:tcPr>
          <w:p w14:paraId="58E5AD49"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Mar>
              <w:top w:w="105" w:type="dxa"/>
              <w:left w:w="105" w:type="dxa"/>
              <w:bottom w:w="105" w:type="dxa"/>
              <w:right w:w="105" w:type="dxa"/>
            </w:tcMar>
            <w:hideMark/>
          </w:tcPr>
          <w:p w14:paraId="7E35AAFF" w14:textId="77777777" w:rsidR="008908A0" w:rsidRPr="008908A0" w:rsidRDefault="008908A0" w:rsidP="00667304">
            <w:pPr>
              <w:jc w:val="both"/>
              <w:rPr>
                <w:rFonts w:eastAsiaTheme="majorEastAsia"/>
                <w:sz w:val="22"/>
                <w:szCs w:val="22"/>
              </w:rPr>
            </w:pPr>
            <w:r w:rsidRPr="008908A0">
              <w:rPr>
                <w:rFonts w:eastAsiaTheme="majorEastAsia"/>
                <w:sz w:val="22"/>
                <w:szCs w:val="22"/>
              </w:rPr>
              <w:t>-0.107**</w:t>
            </w:r>
          </w:p>
          <w:p w14:paraId="6BEE04E6"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c>
          <w:tcPr>
            <w:tcW w:w="0" w:type="auto"/>
            <w:tcMar>
              <w:top w:w="105" w:type="dxa"/>
              <w:left w:w="105" w:type="dxa"/>
              <w:bottom w:w="105" w:type="dxa"/>
              <w:right w:w="105" w:type="dxa"/>
            </w:tcMar>
            <w:hideMark/>
          </w:tcPr>
          <w:p w14:paraId="253EECF5" w14:textId="77777777" w:rsidR="008908A0" w:rsidRPr="008908A0" w:rsidRDefault="008908A0" w:rsidP="00667304">
            <w:pPr>
              <w:jc w:val="both"/>
              <w:rPr>
                <w:rFonts w:eastAsiaTheme="majorEastAsia"/>
                <w:sz w:val="22"/>
                <w:szCs w:val="22"/>
              </w:rPr>
            </w:pPr>
            <w:r w:rsidRPr="008908A0">
              <w:rPr>
                <w:rFonts w:eastAsiaTheme="majorEastAsia"/>
                <w:sz w:val="22"/>
                <w:szCs w:val="22"/>
              </w:rPr>
              <w:t>0.213**</w:t>
            </w:r>
          </w:p>
          <w:p w14:paraId="7A154127"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r>
      <w:tr w:rsidR="008908A0" w:rsidRPr="008908A0" w14:paraId="371131FF" w14:textId="77777777" w:rsidTr="008908A0">
        <w:trPr>
          <w:trHeight w:val="15"/>
          <w:jc w:val="center"/>
        </w:trPr>
        <w:tc>
          <w:tcPr>
            <w:tcW w:w="0" w:type="auto"/>
            <w:tcBorders>
              <w:bottom w:val="single" w:sz="4" w:space="0" w:color="auto"/>
            </w:tcBorders>
            <w:tcMar>
              <w:top w:w="105" w:type="dxa"/>
              <w:left w:w="105" w:type="dxa"/>
              <w:bottom w:w="105" w:type="dxa"/>
              <w:right w:w="105" w:type="dxa"/>
            </w:tcMar>
            <w:hideMark/>
          </w:tcPr>
          <w:p w14:paraId="4488D3AD" w14:textId="77777777" w:rsidR="008908A0" w:rsidRPr="008908A0" w:rsidRDefault="008908A0" w:rsidP="008908A0">
            <w:pPr>
              <w:rPr>
                <w:rFonts w:eastAsiaTheme="majorEastAsia"/>
                <w:sz w:val="22"/>
                <w:szCs w:val="22"/>
              </w:rPr>
            </w:pPr>
            <w:r w:rsidRPr="008908A0">
              <w:rPr>
                <w:rFonts w:eastAsiaTheme="majorEastAsia"/>
                <w:sz w:val="22"/>
                <w:szCs w:val="22"/>
              </w:rPr>
              <w:t>Tidal</w:t>
            </w:r>
          </w:p>
        </w:tc>
        <w:tc>
          <w:tcPr>
            <w:tcW w:w="0" w:type="auto"/>
            <w:tcBorders>
              <w:bottom w:val="single" w:sz="4" w:space="0" w:color="auto"/>
            </w:tcBorders>
            <w:tcMar>
              <w:top w:w="105" w:type="dxa"/>
              <w:left w:w="105" w:type="dxa"/>
              <w:bottom w:w="105" w:type="dxa"/>
              <w:right w:w="105" w:type="dxa"/>
            </w:tcMar>
            <w:hideMark/>
          </w:tcPr>
          <w:p w14:paraId="502D5BEE"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Borders>
              <w:bottom w:val="single" w:sz="4" w:space="0" w:color="auto"/>
            </w:tcBorders>
            <w:tcMar>
              <w:top w:w="105" w:type="dxa"/>
              <w:left w:w="105" w:type="dxa"/>
              <w:bottom w:w="105" w:type="dxa"/>
              <w:right w:w="105" w:type="dxa"/>
            </w:tcMar>
            <w:hideMark/>
          </w:tcPr>
          <w:p w14:paraId="772C8942"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Borders>
              <w:bottom w:val="single" w:sz="4" w:space="0" w:color="auto"/>
            </w:tcBorders>
            <w:tcMar>
              <w:top w:w="105" w:type="dxa"/>
              <w:left w:w="105" w:type="dxa"/>
              <w:bottom w:w="105" w:type="dxa"/>
              <w:right w:w="105" w:type="dxa"/>
            </w:tcMar>
            <w:hideMark/>
          </w:tcPr>
          <w:p w14:paraId="029A93FA"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Borders>
              <w:bottom w:val="single" w:sz="4" w:space="0" w:color="auto"/>
            </w:tcBorders>
            <w:tcMar>
              <w:top w:w="105" w:type="dxa"/>
              <w:left w:w="105" w:type="dxa"/>
              <w:bottom w:w="105" w:type="dxa"/>
              <w:right w:w="105" w:type="dxa"/>
            </w:tcMar>
            <w:hideMark/>
          </w:tcPr>
          <w:p w14:paraId="7F2B9FFA" w14:textId="77777777" w:rsidR="008908A0" w:rsidRPr="008908A0" w:rsidRDefault="008908A0" w:rsidP="00667304">
            <w:pPr>
              <w:jc w:val="both"/>
              <w:rPr>
                <w:rFonts w:eastAsiaTheme="majorEastAsia"/>
                <w:sz w:val="22"/>
                <w:szCs w:val="22"/>
              </w:rPr>
            </w:pPr>
            <w:r w:rsidRPr="008908A0">
              <w:rPr>
                <w:rFonts w:eastAsiaTheme="majorEastAsia"/>
                <w:sz w:val="22"/>
                <w:szCs w:val="22"/>
              </w:rPr>
              <w:t> </w:t>
            </w:r>
          </w:p>
        </w:tc>
        <w:tc>
          <w:tcPr>
            <w:tcW w:w="0" w:type="auto"/>
            <w:tcBorders>
              <w:bottom w:val="single" w:sz="4" w:space="0" w:color="auto"/>
            </w:tcBorders>
            <w:tcMar>
              <w:top w:w="105" w:type="dxa"/>
              <w:left w:w="105" w:type="dxa"/>
              <w:bottom w:w="105" w:type="dxa"/>
              <w:right w:w="105" w:type="dxa"/>
            </w:tcMar>
            <w:hideMark/>
          </w:tcPr>
          <w:p w14:paraId="47A548F0" w14:textId="77777777" w:rsidR="008908A0" w:rsidRPr="008908A0" w:rsidRDefault="008908A0" w:rsidP="00667304">
            <w:pPr>
              <w:jc w:val="both"/>
              <w:rPr>
                <w:rFonts w:eastAsiaTheme="majorEastAsia"/>
                <w:sz w:val="22"/>
                <w:szCs w:val="22"/>
              </w:rPr>
            </w:pPr>
            <w:r w:rsidRPr="008908A0">
              <w:rPr>
                <w:rFonts w:eastAsiaTheme="majorEastAsia"/>
                <w:sz w:val="22"/>
                <w:szCs w:val="22"/>
              </w:rPr>
              <w:t>0.002</w:t>
            </w:r>
          </w:p>
          <w:p w14:paraId="2AEBE732" w14:textId="77777777" w:rsidR="008908A0" w:rsidRPr="008908A0" w:rsidRDefault="008908A0" w:rsidP="00667304">
            <w:pPr>
              <w:jc w:val="both"/>
              <w:rPr>
                <w:rFonts w:eastAsiaTheme="majorEastAsia"/>
                <w:sz w:val="22"/>
                <w:szCs w:val="22"/>
              </w:rPr>
            </w:pPr>
            <w:r w:rsidRPr="008908A0">
              <w:rPr>
                <w:rFonts w:eastAsiaTheme="majorEastAsia"/>
                <w:sz w:val="22"/>
                <w:szCs w:val="22"/>
              </w:rPr>
              <w:t>(0.021)</w:t>
            </w:r>
          </w:p>
        </w:tc>
      </w:tr>
    </w:tbl>
    <w:p w14:paraId="799EE9F4" w14:textId="77777777" w:rsidR="00667304" w:rsidRPr="002131C9" w:rsidRDefault="00667304" w:rsidP="00E57BFC">
      <w:pPr>
        <w:ind w:left="1710"/>
        <w:rPr>
          <w:rFonts w:eastAsiaTheme="majorEastAsia"/>
        </w:rPr>
      </w:pPr>
      <w:r w:rsidRPr="002131C9">
        <w:rPr>
          <w:rFonts w:eastAsiaTheme="majorEastAsia"/>
        </w:rPr>
        <w:t>Standard errors are reported in parentheses.</w:t>
      </w:r>
    </w:p>
    <w:p w14:paraId="6640A334" w14:textId="0F0FFDDC" w:rsidR="00D2615A" w:rsidRPr="00D2615A" w:rsidRDefault="00667304" w:rsidP="000354DB">
      <w:pPr>
        <w:ind w:left="1710"/>
        <w:rPr>
          <w:rFonts w:eastAsiaTheme="majorEastAsia"/>
        </w:rPr>
      </w:pPr>
      <w:r w:rsidRPr="002131C9">
        <w:rPr>
          <w:rFonts w:eastAsiaTheme="majorEastAsia"/>
        </w:rPr>
        <w:t>*, ** indicates significance at the 95% and 99% level, respectively.</w:t>
      </w:r>
    </w:p>
    <w:sectPr w:rsidR="00D2615A" w:rsidRPr="00D2615A" w:rsidSect="00D10863">
      <w:footerReference w:type="default" r:id="rId12"/>
      <w:pgSz w:w="12240" w:h="15840"/>
      <w:pgMar w:top="1440" w:right="1440" w:bottom="1440" w:left="1440"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B1CD0" w14:textId="77777777" w:rsidR="003F2E65" w:rsidRDefault="003F2E65" w:rsidP="00357B00">
      <w:r>
        <w:separator/>
      </w:r>
    </w:p>
  </w:endnote>
  <w:endnote w:type="continuationSeparator" w:id="0">
    <w:p w14:paraId="3F114C78" w14:textId="77777777" w:rsidR="003F2E65" w:rsidRDefault="003F2E65" w:rsidP="00357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embedRegular r:id="rId1" w:fontKey="{8E78D6C1-5985-4F05-B096-4292A60A89D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8345245"/>
      <w:docPartObj>
        <w:docPartGallery w:val="Page Numbers (Bottom of Page)"/>
        <w:docPartUnique/>
      </w:docPartObj>
    </w:sdtPr>
    <w:sdtEndPr>
      <w:rPr>
        <w:noProof/>
      </w:rPr>
    </w:sdtEndPr>
    <w:sdtContent>
      <w:p w14:paraId="72A475A9" w14:textId="7AEEC2C9" w:rsidR="00EB0937" w:rsidRDefault="00EB093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26C16C1" w14:textId="77777777" w:rsidR="00EB0937" w:rsidRDefault="00EB0937" w:rsidP="00357B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99AA1" w14:textId="77777777" w:rsidR="003F2E65" w:rsidRDefault="003F2E65" w:rsidP="00357B00">
      <w:r>
        <w:separator/>
      </w:r>
    </w:p>
  </w:footnote>
  <w:footnote w:type="continuationSeparator" w:id="0">
    <w:p w14:paraId="44078ABA" w14:textId="77777777" w:rsidR="003F2E65" w:rsidRDefault="003F2E65" w:rsidP="00357B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46D00"/>
    <w:multiLevelType w:val="multilevel"/>
    <w:tmpl w:val="E81AE2F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0F31CE3"/>
    <w:multiLevelType w:val="multilevel"/>
    <w:tmpl w:val="EC66BE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17188D"/>
    <w:multiLevelType w:val="multilevel"/>
    <w:tmpl w:val="08C60BD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0DA77144"/>
    <w:multiLevelType w:val="hybridMultilevel"/>
    <w:tmpl w:val="2BD61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846B93"/>
    <w:multiLevelType w:val="hybridMultilevel"/>
    <w:tmpl w:val="46988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E37805"/>
    <w:multiLevelType w:val="multilevel"/>
    <w:tmpl w:val="3CAAAD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9AD4855"/>
    <w:multiLevelType w:val="hybridMultilevel"/>
    <w:tmpl w:val="3F9E0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D71D19"/>
    <w:multiLevelType w:val="multilevel"/>
    <w:tmpl w:val="F8F8EA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7C77933"/>
    <w:multiLevelType w:val="multilevel"/>
    <w:tmpl w:val="BB868D6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411A3BE3"/>
    <w:multiLevelType w:val="hybridMultilevel"/>
    <w:tmpl w:val="AFE20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E908D6"/>
    <w:multiLevelType w:val="multilevel"/>
    <w:tmpl w:val="4FE2E3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7EE2C84"/>
    <w:multiLevelType w:val="multilevel"/>
    <w:tmpl w:val="EF7645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DCD76C6"/>
    <w:multiLevelType w:val="hybridMultilevel"/>
    <w:tmpl w:val="9828A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767CAD"/>
    <w:multiLevelType w:val="hybridMultilevel"/>
    <w:tmpl w:val="A282C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344A90"/>
    <w:multiLevelType w:val="multilevel"/>
    <w:tmpl w:val="81F051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DF67741"/>
    <w:multiLevelType w:val="hybridMultilevel"/>
    <w:tmpl w:val="94864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273D7D"/>
    <w:multiLevelType w:val="hybridMultilevel"/>
    <w:tmpl w:val="6BCE4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272281"/>
    <w:multiLevelType w:val="hybridMultilevel"/>
    <w:tmpl w:val="A8F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B5644B"/>
    <w:multiLevelType w:val="hybridMultilevel"/>
    <w:tmpl w:val="AD38DD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8490616">
    <w:abstractNumId w:val="14"/>
  </w:num>
  <w:num w:numId="2" w16cid:durableId="1680765913">
    <w:abstractNumId w:val="7"/>
  </w:num>
  <w:num w:numId="3" w16cid:durableId="1345093078">
    <w:abstractNumId w:val="0"/>
  </w:num>
  <w:num w:numId="4" w16cid:durableId="1049958905">
    <w:abstractNumId w:val="11"/>
  </w:num>
  <w:num w:numId="5" w16cid:durableId="1163007117">
    <w:abstractNumId w:val="1"/>
  </w:num>
  <w:num w:numId="6" w16cid:durableId="1239055495">
    <w:abstractNumId w:val="10"/>
  </w:num>
  <w:num w:numId="7" w16cid:durableId="1796950678">
    <w:abstractNumId w:val="2"/>
  </w:num>
  <w:num w:numId="8" w16cid:durableId="1310327726">
    <w:abstractNumId w:val="8"/>
  </w:num>
  <w:num w:numId="9" w16cid:durableId="1808163645">
    <w:abstractNumId w:val="5"/>
  </w:num>
  <w:num w:numId="10" w16cid:durableId="87964691">
    <w:abstractNumId w:val="9"/>
  </w:num>
  <w:num w:numId="11" w16cid:durableId="1594127311">
    <w:abstractNumId w:val="4"/>
  </w:num>
  <w:num w:numId="12" w16cid:durableId="1792164761">
    <w:abstractNumId w:val="12"/>
  </w:num>
  <w:num w:numId="13" w16cid:durableId="188877265">
    <w:abstractNumId w:val="17"/>
  </w:num>
  <w:num w:numId="14" w16cid:durableId="1293290691">
    <w:abstractNumId w:val="15"/>
  </w:num>
  <w:num w:numId="15" w16cid:durableId="1513446348">
    <w:abstractNumId w:val="3"/>
  </w:num>
  <w:num w:numId="16" w16cid:durableId="2006085601">
    <w:abstractNumId w:val="18"/>
  </w:num>
  <w:num w:numId="17" w16cid:durableId="1995446349">
    <w:abstractNumId w:val="6"/>
  </w:num>
  <w:num w:numId="18" w16cid:durableId="111831225">
    <w:abstractNumId w:val="16"/>
  </w:num>
  <w:num w:numId="19" w16cid:durableId="5940193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27D"/>
    <w:rsid w:val="00000E10"/>
    <w:rsid w:val="00000E49"/>
    <w:rsid w:val="00001C1C"/>
    <w:rsid w:val="000027ED"/>
    <w:rsid w:val="00002B4A"/>
    <w:rsid w:val="00002B63"/>
    <w:rsid w:val="00003068"/>
    <w:rsid w:val="00005B15"/>
    <w:rsid w:val="000070DC"/>
    <w:rsid w:val="000076D6"/>
    <w:rsid w:val="000106AE"/>
    <w:rsid w:val="0001090B"/>
    <w:rsid w:val="000113B8"/>
    <w:rsid w:val="00011F06"/>
    <w:rsid w:val="00012A51"/>
    <w:rsid w:val="000133FA"/>
    <w:rsid w:val="0001409C"/>
    <w:rsid w:val="00014968"/>
    <w:rsid w:val="00014F24"/>
    <w:rsid w:val="00014F8A"/>
    <w:rsid w:val="00015714"/>
    <w:rsid w:val="00016B4A"/>
    <w:rsid w:val="000171BE"/>
    <w:rsid w:val="0001783A"/>
    <w:rsid w:val="000214B3"/>
    <w:rsid w:val="000217F9"/>
    <w:rsid w:val="00022834"/>
    <w:rsid w:val="00023042"/>
    <w:rsid w:val="00023135"/>
    <w:rsid w:val="000231F1"/>
    <w:rsid w:val="000238FD"/>
    <w:rsid w:val="00025507"/>
    <w:rsid w:val="000255E4"/>
    <w:rsid w:val="00025A45"/>
    <w:rsid w:val="00025BE2"/>
    <w:rsid w:val="00026E3E"/>
    <w:rsid w:val="000302BA"/>
    <w:rsid w:val="000304A7"/>
    <w:rsid w:val="00030842"/>
    <w:rsid w:val="00030D76"/>
    <w:rsid w:val="00030E59"/>
    <w:rsid w:val="0003105E"/>
    <w:rsid w:val="00033638"/>
    <w:rsid w:val="000342B1"/>
    <w:rsid w:val="000354D8"/>
    <w:rsid w:val="000354DB"/>
    <w:rsid w:val="00035534"/>
    <w:rsid w:val="0003689D"/>
    <w:rsid w:val="00036F41"/>
    <w:rsid w:val="00040082"/>
    <w:rsid w:val="000408E0"/>
    <w:rsid w:val="00040CE2"/>
    <w:rsid w:val="00041068"/>
    <w:rsid w:val="00041739"/>
    <w:rsid w:val="00042838"/>
    <w:rsid w:val="00046841"/>
    <w:rsid w:val="00046D13"/>
    <w:rsid w:val="000479B8"/>
    <w:rsid w:val="00051EB3"/>
    <w:rsid w:val="000528FB"/>
    <w:rsid w:val="00053E65"/>
    <w:rsid w:val="0005409A"/>
    <w:rsid w:val="00054320"/>
    <w:rsid w:val="00054708"/>
    <w:rsid w:val="00054E37"/>
    <w:rsid w:val="00054F78"/>
    <w:rsid w:val="000565A6"/>
    <w:rsid w:val="00057430"/>
    <w:rsid w:val="00057C5E"/>
    <w:rsid w:val="00061DE2"/>
    <w:rsid w:val="000659BA"/>
    <w:rsid w:val="000668AC"/>
    <w:rsid w:val="00067028"/>
    <w:rsid w:val="000675CA"/>
    <w:rsid w:val="000678FD"/>
    <w:rsid w:val="00067ED4"/>
    <w:rsid w:val="00070874"/>
    <w:rsid w:val="00072540"/>
    <w:rsid w:val="00074B6F"/>
    <w:rsid w:val="000753B1"/>
    <w:rsid w:val="00075DB1"/>
    <w:rsid w:val="00076D63"/>
    <w:rsid w:val="000807EA"/>
    <w:rsid w:val="00081340"/>
    <w:rsid w:val="00081607"/>
    <w:rsid w:val="00082138"/>
    <w:rsid w:val="0008377B"/>
    <w:rsid w:val="00085FB6"/>
    <w:rsid w:val="0008612C"/>
    <w:rsid w:val="000861FB"/>
    <w:rsid w:val="000902B1"/>
    <w:rsid w:val="0009108D"/>
    <w:rsid w:val="0009254B"/>
    <w:rsid w:val="000927C7"/>
    <w:rsid w:val="0009322B"/>
    <w:rsid w:val="00094B30"/>
    <w:rsid w:val="00094C44"/>
    <w:rsid w:val="00095AA0"/>
    <w:rsid w:val="00095DF5"/>
    <w:rsid w:val="00096EAC"/>
    <w:rsid w:val="00097BC2"/>
    <w:rsid w:val="000A0A2C"/>
    <w:rsid w:val="000A36B0"/>
    <w:rsid w:val="000A3B64"/>
    <w:rsid w:val="000A431F"/>
    <w:rsid w:val="000A435D"/>
    <w:rsid w:val="000A65C1"/>
    <w:rsid w:val="000A676B"/>
    <w:rsid w:val="000A720D"/>
    <w:rsid w:val="000A7B3D"/>
    <w:rsid w:val="000A7E34"/>
    <w:rsid w:val="000B02C1"/>
    <w:rsid w:val="000B043A"/>
    <w:rsid w:val="000B21B2"/>
    <w:rsid w:val="000B3D43"/>
    <w:rsid w:val="000B43EC"/>
    <w:rsid w:val="000B5B70"/>
    <w:rsid w:val="000B6338"/>
    <w:rsid w:val="000B6556"/>
    <w:rsid w:val="000B6B7E"/>
    <w:rsid w:val="000B6F0C"/>
    <w:rsid w:val="000C0DD7"/>
    <w:rsid w:val="000C0FDF"/>
    <w:rsid w:val="000C1149"/>
    <w:rsid w:val="000C140A"/>
    <w:rsid w:val="000C1768"/>
    <w:rsid w:val="000C1DE0"/>
    <w:rsid w:val="000C23DC"/>
    <w:rsid w:val="000C2900"/>
    <w:rsid w:val="000C3486"/>
    <w:rsid w:val="000C3A18"/>
    <w:rsid w:val="000C4712"/>
    <w:rsid w:val="000C5DBD"/>
    <w:rsid w:val="000C6FB9"/>
    <w:rsid w:val="000C76C8"/>
    <w:rsid w:val="000C7CCD"/>
    <w:rsid w:val="000C7D3E"/>
    <w:rsid w:val="000D098E"/>
    <w:rsid w:val="000D0A4F"/>
    <w:rsid w:val="000D0CCC"/>
    <w:rsid w:val="000D12DD"/>
    <w:rsid w:val="000D1B60"/>
    <w:rsid w:val="000D51FF"/>
    <w:rsid w:val="000D52D0"/>
    <w:rsid w:val="000D537E"/>
    <w:rsid w:val="000D64CE"/>
    <w:rsid w:val="000D653A"/>
    <w:rsid w:val="000D67DD"/>
    <w:rsid w:val="000D759B"/>
    <w:rsid w:val="000D7E72"/>
    <w:rsid w:val="000D7F62"/>
    <w:rsid w:val="000E01EC"/>
    <w:rsid w:val="000E0539"/>
    <w:rsid w:val="000E0D6D"/>
    <w:rsid w:val="000E17BF"/>
    <w:rsid w:val="000E1E31"/>
    <w:rsid w:val="000E2895"/>
    <w:rsid w:val="000E2B2A"/>
    <w:rsid w:val="000E39D3"/>
    <w:rsid w:val="000E5308"/>
    <w:rsid w:val="000E5ED6"/>
    <w:rsid w:val="000E60F3"/>
    <w:rsid w:val="000E79E7"/>
    <w:rsid w:val="000F016F"/>
    <w:rsid w:val="000F094A"/>
    <w:rsid w:val="000F1173"/>
    <w:rsid w:val="000F2C47"/>
    <w:rsid w:val="000F4002"/>
    <w:rsid w:val="000F49E3"/>
    <w:rsid w:val="000F5DC1"/>
    <w:rsid w:val="000F7362"/>
    <w:rsid w:val="00100BCA"/>
    <w:rsid w:val="0010193B"/>
    <w:rsid w:val="00101BD0"/>
    <w:rsid w:val="00102DDC"/>
    <w:rsid w:val="001043B4"/>
    <w:rsid w:val="001056C6"/>
    <w:rsid w:val="001061E4"/>
    <w:rsid w:val="00106C24"/>
    <w:rsid w:val="001077D2"/>
    <w:rsid w:val="0010781E"/>
    <w:rsid w:val="001079B0"/>
    <w:rsid w:val="00110BDD"/>
    <w:rsid w:val="00111211"/>
    <w:rsid w:val="001114B8"/>
    <w:rsid w:val="00111EA3"/>
    <w:rsid w:val="0011298A"/>
    <w:rsid w:val="00112D2A"/>
    <w:rsid w:val="00113CD8"/>
    <w:rsid w:val="00113EDB"/>
    <w:rsid w:val="0011475C"/>
    <w:rsid w:val="00115535"/>
    <w:rsid w:val="00116721"/>
    <w:rsid w:val="00117962"/>
    <w:rsid w:val="00117A31"/>
    <w:rsid w:val="00120808"/>
    <w:rsid w:val="0012125C"/>
    <w:rsid w:val="001254B0"/>
    <w:rsid w:val="00126709"/>
    <w:rsid w:val="00126F21"/>
    <w:rsid w:val="001270B5"/>
    <w:rsid w:val="00127133"/>
    <w:rsid w:val="0012758A"/>
    <w:rsid w:val="00131BD1"/>
    <w:rsid w:val="001325BB"/>
    <w:rsid w:val="00132868"/>
    <w:rsid w:val="00132A74"/>
    <w:rsid w:val="00132DC2"/>
    <w:rsid w:val="001335C0"/>
    <w:rsid w:val="00134F78"/>
    <w:rsid w:val="00135B43"/>
    <w:rsid w:val="00135D37"/>
    <w:rsid w:val="00136063"/>
    <w:rsid w:val="00140145"/>
    <w:rsid w:val="001407B2"/>
    <w:rsid w:val="001426D3"/>
    <w:rsid w:val="00142A17"/>
    <w:rsid w:val="00142AEC"/>
    <w:rsid w:val="0014391E"/>
    <w:rsid w:val="00143E7F"/>
    <w:rsid w:val="00144018"/>
    <w:rsid w:val="00144C18"/>
    <w:rsid w:val="00146762"/>
    <w:rsid w:val="00146EA8"/>
    <w:rsid w:val="001471D4"/>
    <w:rsid w:val="00151EA8"/>
    <w:rsid w:val="00152288"/>
    <w:rsid w:val="001523F3"/>
    <w:rsid w:val="00152850"/>
    <w:rsid w:val="00152B41"/>
    <w:rsid w:val="0015308C"/>
    <w:rsid w:val="00153DFE"/>
    <w:rsid w:val="00153E6E"/>
    <w:rsid w:val="00154D3E"/>
    <w:rsid w:val="00155611"/>
    <w:rsid w:val="00155C34"/>
    <w:rsid w:val="00156B93"/>
    <w:rsid w:val="0016094D"/>
    <w:rsid w:val="00160E70"/>
    <w:rsid w:val="001612D0"/>
    <w:rsid w:val="00161941"/>
    <w:rsid w:val="001619A9"/>
    <w:rsid w:val="00162BAE"/>
    <w:rsid w:val="00163477"/>
    <w:rsid w:val="00163ED9"/>
    <w:rsid w:val="0016625B"/>
    <w:rsid w:val="001665B9"/>
    <w:rsid w:val="00166ED5"/>
    <w:rsid w:val="00166F20"/>
    <w:rsid w:val="00166FE0"/>
    <w:rsid w:val="00167652"/>
    <w:rsid w:val="001705D5"/>
    <w:rsid w:val="001711E1"/>
    <w:rsid w:val="001712F3"/>
    <w:rsid w:val="00171438"/>
    <w:rsid w:val="00172C05"/>
    <w:rsid w:val="001734D6"/>
    <w:rsid w:val="00173653"/>
    <w:rsid w:val="0017372E"/>
    <w:rsid w:val="0017383A"/>
    <w:rsid w:val="00174390"/>
    <w:rsid w:val="00175A0D"/>
    <w:rsid w:val="00175A7A"/>
    <w:rsid w:val="001762AE"/>
    <w:rsid w:val="00177D82"/>
    <w:rsid w:val="00180E01"/>
    <w:rsid w:val="00181B12"/>
    <w:rsid w:val="001821EC"/>
    <w:rsid w:val="00183EAB"/>
    <w:rsid w:val="001861ED"/>
    <w:rsid w:val="001864B7"/>
    <w:rsid w:val="001869A4"/>
    <w:rsid w:val="001869E6"/>
    <w:rsid w:val="00186C87"/>
    <w:rsid w:val="001874CE"/>
    <w:rsid w:val="0018769F"/>
    <w:rsid w:val="00187DB3"/>
    <w:rsid w:val="00190EAD"/>
    <w:rsid w:val="001913A7"/>
    <w:rsid w:val="00193E82"/>
    <w:rsid w:val="001941EB"/>
    <w:rsid w:val="00194C35"/>
    <w:rsid w:val="001963FB"/>
    <w:rsid w:val="00197293"/>
    <w:rsid w:val="00197688"/>
    <w:rsid w:val="00197E9E"/>
    <w:rsid w:val="001A0BF8"/>
    <w:rsid w:val="001A0D83"/>
    <w:rsid w:val="001A3360"/>
    <w:rsid w:val="001A4FC2"/>
    <w:rsid w:val="001A6AF7"/>
    <w:rsid w:val="001A77FE"/>
    <w:rsid w:val="001B01E9"/>
    <w:rsid w:val="001B0214"/>
    <w:rsid w:val="001B06C3"/>
    <w:rsid w:val="001B1046"/>
    <w:rsid w:val="001B3106"/>
    <w:rsid w:val="001B61DE"/>
    <w:rsid w:val="001B7176"/>
    <w:rsid w:val="001C1466"/>
    <w:rsid w:val="001C1CC1"/>
    <w:rsid w:val="001C3388"/>
    <w:rsid w:val="001C499B"/>
    <w:rsid w:val="001C7DCE"/>
    <w:rsid w:val="001C7FF1"/>
    <w:rsid w:val="001D0E98"/>
    <w:rsid w:val="001D1022"/>
    <w:rsid w:val="001D1A48"/>
    <w:rsid w:val="001D3315"/>
    <w:rsid w:val="001D4D3A"/>
    <w:rsid w:val="001D60D7"/>
    <w:rsid w:val="001D6F8E"/>
    <w:rsid w:val="001E05D7"/>
    <w:rsid w:val="001E0E5D"/>
    <w:rsid w:val="001E335C"/>
    <w:rsid w:val="001E3796"/>
    <w:rsid w:val="001E5B15"/>
    <w:rsid w:val="001E62A5"/>
    <w:rsid w:val="001E783B"/>
    <w:rsid w:val="001F1A88"/>
    <w:rsid w:val="001F1CD0"/>
    <w:rsid w:val="001F3B6C"/>
    <w:rsid w:val="001F4183"/>
    <w:rsid w:val="001F418C"/>
    <w:rsid w:val="001F4F2C"/>
    <w:rsid w:val="001F6764"/>
    <w:rsid w:val="001F6D3D"/>
    <w:rsid w:val="001F7123"/>
    <w:rsid w:val="001F7633"/>
    <w:rsid w:val="001F7810"/>
    <w:rsid w:val="00200453"/>
    <w:rsid w:val="00202A5F"/>
    <w:rsid w:val="00202F97"/>
    <w:rsid w:val="002031FE"/>
    <w:rsid w:val="002036F0"/>
    <w:rsid w:val="00203B71"/>
    <w:rsid w:val="0020481E"/>
    <w:rsid w:val="00206666"/>
    <w:rsid w:val="00206971"/>
    <w:rsid w:val="0020751D"/>
    <w:rsid w:val="0021033B"/>
    <w:rsid w:val="002114FA"/>
    <w:rsid w:val="0021236F"/>
    <w:rsid w:val="002131C9"/>
    <w:rsid w:val="00213DA5"/>
    <w:rsid w:val="002140D0"/>
    <w:rsid w:val="00214416"/>
    <w:rsid w:val="00214DCB"/>
    <w:rsid w:val="00215528"/>
    <w:rsid w:val="00215C0B"/>
    <w:rsid w:val="00216389"/>
    <w:rsid w:val="002174F0"/>
    <w:rsid w:val="00217635"/>
    <w:rsid w:val="00217939"/>
    <w:rsid w:val="00217A04"/>
    <w:rsid w:val="00217F5F"/>
    <w:rsid w:val="00220417"/>
    <w:rsid w:val="00221490"/>
    <w:rsid w:val="00222729"/>
    <w:rsid w:val="00223C40"/>
    <w:rsid w:val="002243F6"/>
    <w:rsid w:val="00224D0F"/>
    <w:rsid w:val="00226E0C"/>
    <w:rsid w:val="002278ED"/>
    <w:rsid w:val="00230F50"/>
    <w:rsid w:val="00233F6C"/>
    <w:rsid w:val="0023674E"/>
    <w:rsid w:val="002377B4"/>
    <w:rsid w:val="00237C6A"/>
    <w:rsid w:val="00240E55"/>
    <w:rsid w:val="00241A6B"/>
    <w:rsid w:val="00241DCB"/>
    <w:rsid w:val="00243EBD"/>
    <w:rsid w:val="00244DE4"/>
    <w:rsid w:val="00246029"/>
    <w:rsid w:val="002460FD"/>
    <w:rsid w:val="0024614C"/>
    <w:rsid w:val="00250A71"/>
    <w:rsid w:val="0025222D"/>
    <w:rsid w:val="0025231E"/>
    <w:rsid w:val="002529EC"/>
    <w:rsid w:val="00252BFE"/>
    <w:rsid w:val="00254ED5"/>
    <w:rsid w:val="00255BC6"/>
    <w:rsid w:val="0025655E"/>
    <w:rsid w:val="00256C66"/>
    <w:rsid w:val="0025772B"/>
    <w:rsid w:val="00264148"/>
    <w:rsid w:val="00264EC6"/>
    <w:rsid w:val="00265EB6"/>
    <w:rsid w:val="0026674F"/>
    <w:rsid w:val="002712CC"/>
    <w:rsid w:val="00271FC7"/>
    <w:rsid w:val="002726BF"/>
    <w:rsid w:val="00274D13"/>
    <w:rsid w:val="00277422"/>
    <w:rsid w:val="00277D68"/>
    <w:rsid w:val="0028036B"/>
    <w:rsid w:val="00280CEA"/>
    <w:rsid w:val="00281C24"/>
    <w:rsid w:val="002872E1"/>
    <w:rsid w:val="00287655"/>
    <w:rsid w:val="00287EC3"/>
    <w:rsid w:val="002905EE"/>
    <w:rsid w:val="002906F7"/>
    <w:rsid w:val="00290D36"/>
    <w:rsid w:val="002928D3"/>
    <w:rsid w:val="00293385"/>
    <w:rsid w:val="00293E33"/>
    <w:rsid w:val="002941CA"/>
    <w:rsid w:val="00294A02"/>
    <w:rsid w:val="00295C9F"/>
    <w:rsid w:val="00296FA2"/>
    <w:rsid w:val="00297BE8"/>
    <w:rsid w:val="002A0382"/>
    <w:rsid w:val="002A1528"/>
    <w:rsid w:val="002A16AD"/>
    <w:rsid w:val="002A3AA3"/>
    <w:rsid w:val="002A3BE5"/>
    <w:rsid w:val="002A4B60"/>
    <w:rsid w:val="002A5086"/>
    <w:rsid w:val="002A66C2"/>
    <w:rsid w:val="002A6B26"/>
    <w:rsid w:val="002B1B24"/>
    <w:rsid w:val="002B20DF"/>
    <w:rsid w:val="002B20F1"/>
    <w:rsid w:val="002B24D7"/>
    <w:rsid w:val="002B396D"/>
    <w:rsid w:val="002B57C9"/>
    <w:rsid w:val="002B60CC"/>
    <w:rsid w:val="002B7865"/>
    <w:rsid w:val="002C0C55"/>
    <w:rsid w:val="002C20A1"/>
    <w:rsid w:val="002C20BF"/>
    <w:rsid w:val="002C2462"/>
    <w:rsid w:val="002C5B17"/>
    <w:rsid w:val="002C5F6C"/>
    <w:rsid w:val="002C6896"/>
    <w:rsid w:val="002C6992"/>
    <w:rsid w:val="002C6B95"/>
    <w:rsid w:val="002D0617"/>
    <w:rsid w:val="002D220D"/>
    <w:rsid w:val="002D480C"/>
    <w:rsid w:val="002D4D51"/>
    <w:rsid w:val="002D4EEA"/>
    <w:rsid w:val="002D579F"/>
    <w:rsid w:val="002D6D17"/>
    <w:rsid w:val="002D79FB"/>
    <w:rsid w:val="002E08D8"/>
    <w:rsid w:val="002E0E19"/>
    <w:rsid w:val="002E1340"/>
    <w:rsid w:val="002E14CB"/>
    <w:rsid w:val="002E18BE"/>
    <w:rsid w:val="002E19B8"/>
    <w:rsid w:val="002E1AB1"/>
    <w:rsid w:val="002E233B"/>
    <w:rsid w:val="002E3DF5"/>
    <w:rsid w:val="002E3E6B"/>
    <w:rsid w:val="002E4565"/>
    <w:rsid w:val="002E4A05"/>
    <w:rsid w:val="002E5945"/>
    <w:rsid w:val="002E70AD"/>
    <w:rsid w:val="002F234F"/>
    <w:rsid w:val="002F2356"/>
    <w:rsid w:val="002F248B"/>
    <w:rsid w:val="002F2B17"/>
    <w:rsid w:val="002F504F"/>
    <w:rsid w:val="002F56AB"/>
    <w:rsid w:val="002F648D"/>
    <w:rsid w:val="002F7077"/>
    <w:rsid w:val="002F72A1"/>
    <w:rsid w:val="002F7849"/>
    <w:rsid w:val="002F7DA8"/>
    <w:rsid w:val="00301A06"/>
    <w:rsid w:val="00301C16"/>
    <w:rsid w:val="00302227"/>
    <w:rsid w:val="003023E5"/>
    <w:rsid w:val="0030402E"/>
    <w:rsid w:val="00304A95"/>
    <w:rsid w:val="00304D0A"/>
    <w:rsid w:val="003057B8"/>
    <w:rsid w:val="003057E7"/>
    <w:rsid w:val="00306BA6"/>
    <w:rsid w:val="00306BEF"/>
    <w:rsid w:val="00306E46"/>
    <w:rsid w:val="00307CEB"/>
    <w:rsid w:val="00310679"/>
    <w:rsid w:val="00310E60"/>
    <w:rsid w:val="003113A1"/>
    <w:rsid w:val="00311B9E"/>
    <w:rsid w:val="00313292"/>
    <w:rsid w:val="00313553"/>
    <w:rsid w:val="0031493D"/>
    <w:rsid w:val="00315258"/>
    <w:rsid w:val="00317100"/>
    <w:rsid w:val="00317287"/>
    <w:rsid w:val="00320576"/>
    <w:rsid w:val="003205CD"/>
    <w:rsid w:val="0032182E"/>
    <w:rsid w:val="00322CC4"/>
    <w:rsid w:val="00323B85"/>
    <w:rsid w:val="003246E2"/>
    <w:rsid w:val="00324DCF"/>
    <w:rsid w:val="00326A09"/>
    <w:rsid w:val="00327420"/>
    <w:rsid w:val="003279FA"/>
    <w:rsid w:val="00332159"/>
    <w:rsid w:val="003327FE"/>
    <w:rsid w:val="00334102"/>
    <w:rsid w:val="00335360"/>
    <w:rsid w:val="0033553F"/>
    <w:rsid w:val="00336315"/>
    <w:rsid w:val="00336DED"/>
    <w:rsid w:val="00337F36"/>
    <w:rsid w:val="00340C7C"/>
    <w:rsid w:val="00343154"/>
    <w:rsid w:val="0034410C"/>
    <w:rsid w:val="00344D49"/>
    <w:rsid w:val="00346A6C"/>
    <w:rsid w:val="00347DD4"/>
    <w:rsid w:val="0035012A"/>
    <w:rsid w:val="00351ABA"/>
    <w:rsid w:val="00352581"/>
    <w:rsid w:val="00352B19"/>
    <w:rsid w:val="003532CD"/>
    <w:rsid w:val="00353AC5"/>
    <w:rsid w:val="003560B4"/>
    <w:rsid w:val="003572E9"/>
    <w:rsid w:val="00357B00"/>
    <w:rsid w:val="00361830"/>
    <w:rsid w:val="00362B8B"/>
    <w:rsid w:val="00362FCB"/>
    <w:rsid w:val="00363F6C"/>
    <w:rsid w:val="00365DC0"/>
    <w:rsid w:val="00366D19"/>
    <w:rsid w:val="003711BA"/>
    <w:rsid w:val="00371AEA"/>
    <w:rsid w:val="00371DB4"/>
    <w:rsid w:val="00371E41"/>
    <w:rsid w:val="00372D95"/>
    <w:rsid w:val="00373BE2"/>
    <w:rsid w:val="00374925"/>
    <w:rsid w:val="00374B75"/>
    <w:rsid w:val="00376034"/>
    <w:rsid w:val="00380318"/>
    <w:rsid w:val="00380A0A"/>
    <w:rsid w:val="00381238"/>
    <w:rsid w:val="00381A65"/>
    <w:rsid w:val="00381B80"/>
    <w:rsid w:val="00381B9D"/>
    <w:rsid w:val="00383598"/>
    <w:rsid w:val="00383758"/>
    <w:rsid w:val="00383AA0"/>
    <w:rsid w:val="00383B6B"/>
    <w:rsid w:val="00383C9F"/>
    <w:rsid w:val="00383FC8"/>
    <w:rsid w:val="00384197"/>
    <w:rsid w:val="00384211"/>
    <w:rsid w:val="00385A08"/>
    <w:rsid w:val="00385F3F"/>
    <w:rsid w:val="00386DD2"/>
    <w:rsid w:val="00387F0E"/>
    <w:rsid w:val="00391103"/>
    <w:rsid w:val="00391992"/>
    <w:rsid w:val="00392D07"/>
    <w:rsid w:val="00393400"/>
    <w:rsid w:val="00395DBC"/>
    <w:rsid w:val="00396148"/>
    <w:rsid w:val="00397841"/>
    <w:rsid w:val="00397B7F"/>
    <w:rsid w:val="003A0C96"/>
    <w:rsid w:val="003A2264"/>
    <w:rsid w:val="003A2955"/>
    <w:rsid w:val="003A2CAC"/>
    <w:rsid w:val="003A2D2C"/>
    <w:rsid w:val="003A3B92"/>
    <w:rsid w:val="003A3D2B"/>
    <w:rsid w:val="003A4704"/>
    <w:rsid w:val="003A471E"/>
    <w:rsid w:val="003A47AF"/>
    <w:rsid w:val="003A5ECA"/>
    <w:rsid w:val="003A64EA"/>
    <w:rsid w:val="003A7685"/>
    <w:rsid w:val="003B0E05"/>
    <w:rsid w:val="003B0FCF"/>
    <w:rsid w:val="003B14A3"/>
    <w:rsid w:val="003B3A18"/>
    <w:rsid w:val="003B561B"/>
    <w:rsid w:val="003B6811"/>
    <w:rsid w:val="003B6E43"/>
    <w:rsid w:val="003B7821"/>
    <w:rsid w:val="003B78E2"/>
    <w:rsid w:val="003C11BD"/>
    <w:rsid w:val="003C179D"/>
    <w:rsid w:val="003C2551"/>
    <w:rsid w:val="003C3482"/>
    <w:rsid w:val="003C5BF9"/>
    <w:rsid w:val="003D03EE"/>
    <w:rsid w:val="003D0972"/>
    <w:rsid w:val="003D0F91"/>
    <w:rsid w:val="003D261B"/>
    <w:rsid w:val="003D29A4"/>
    <w:rsid w:val="003D397A"/>
    <w:rsid w:val="003D400B"/>
    <w:rsid w:val="003D514E"/>
    <w:rsid w:val="003D61A5"/>
    <w:rsid w:val="003D6BFC"/>
    <w:rsid w:val="003D70B9"/>
    <w:rsid w:val="003E05F8"/>
    <w:rsid w:val="003E0726"/>
    <w:rsid w:val="003E0CAA"/>
    <w:rsid w:val="003E15C6"/>
    <w:rsid w:val="003E379F"/>
    <w:rsid w:val="003E3B5B"/>
    <w:rsid w:val="003E4A66"/>
    <w:rsid w:val="003E5262"/>
    <w:rsid w:val="003E55B4"/>
    <w:rsid w:val="003E7DDB"/>
    <w:rsid w:val="003F17C5"/>
    <w:rsid w:val="003F1846"/>
    <w:rsid w:val="003F2E65"/>
    <w:rsid w:val="003F4EB8"/>
    <w:rsid w:val="003F6498"/>
    <w:rsid w:val="003F6D6E"/>
    <w:rsid w:val="003F787C"/>
    <w:rsid w:val="0040063F"/>
    <w:rsid w:val="004008EF"/>
    <w:rsid w:val="004016F3"/>
    <w:rsid w:val="0040172F"/>
    <w:rsid w:val="00402982"/>
    <w:rsid w:val="004036B1"/>
    <w:rsid w:val="00405245"/>
    <w:rsid w:val="004060AC"/>
    <w:rsid w:val="004070FE"/>
    <w:rsid w:val="004107F7"/>
    <w:rsid w:val="00410C68"/>
    <w:rsid w:val="00411BED"/>
    <w:rsid w:val="00413E88"/>
    <w:rsid w:val="00414541"/>
    <w:rsid w:val="00414545"/>
    <w:rsid w:val="00415774"/>
    <w:rsid w:val="004163F4"/>
    <w:rsid w:val="004216E1"/>
    <w:rsid w:val="00426C1C"/>
    <w:rsid w:val="004316E0"/>
    <w:rsid w:val="004323D6"/>
    <w:rsid w:val="00433769"/>
    <w:rsid w:val="00433D2B"/>
    <w:rsid w:val="004357E8"/>
    <w:rsid w:val="004376EE"/>
    <w:rsid w:val="00440C88"/>
    <w:rsid w:val="00441081"/>
    <w:rsid w:val="00443985"/>
    <w:rsid w:val="00444DDE"/>
    <w:rsid w:val="0044526A"/>
    <w:rsid w:val="00446A9B"/>
    <w:rsid w:val="00447A6F"/>
    <w:rsid w:val="004509BE"/>
    <w:rsid w:val="00450BED"/>
    <w:rsid w:val="00450F8E"/>
    <w:rsid w:val="00451053"/>
    <w:rsid w:val="00451F0A"/>
    <w:rsid w:val="00453E66"/>
    <w:rsid w:val="00453E84"/>
    <w:rsid w:val="00455055"/>
    <w:rsid w:val="00457BAA"/>
    <w:rsid w:val="00457C83"/>
    <w:rsid w:val="00460BDE"/>
    <w:rsid w:val="00461397"/>
    <w:rsid w:val="004621E4"/>
    <w:rsid w:val="0046224D"/>
    <w:rsid w:val="004645B4"/>
    <w:rsid w:val="00465FFB"/>
    <w:rsid w:val="004661A3"/>
    <w:rsid w:val="00467038"/>
    <w:rsid w:val="00470480"/>
    <w:rsid w:val="00471928"/>
    <w:rsid w:val="00471C48"/>
    <w:rsid w:val="00471CAF"/>
    <w:rsid w:val="00471CBF"/>
    <w:rsid w:val="00471F0F"/>
    <w:rsid w:val="0047285F"/>
    <w:rsid w:val="00473668"/>
    <w:rsid w:val="00473692"/>
    <w:rsid w:val="00473BF3"/>
    <w:rsid w:val="00474698"/>
    <w:rsid w:val="00474D10"/>
    <w:rsid w:val="004752B5"/>
    <w:rsid w:val="004754F5"/>
    <w:rsid w:val="00475FA5"/>
    <w:rsid w:val="00476F8B"/>
    <w:rsid w:val="00476FD8"/>
    <w:rsid w:val="0047798C"/>
    <w:rsid w:val="00480D53"/>
    <w:rsid w:val="00480E53"/>
    <w:rsid w:val="004827E1"/>
    <w:rsid w:val="0048325F"/>
    <w:rsid w:val="00483870"/>
    <w:rsid w:val="00484330"/>
    <w:rsid w:val="004844AA"/>
    <w:rsid w:val="004853C1"/>
    <w:rsid w:val="004866D8"/>
    <w:rsid w:val="00487BCD"/>
    <w:rsid w:val="004927D4"/>
    <w:rsid w:val="004938BD"/>
    <w:rsid w:val="004942F0"/>
    <w:rsid w:val="004944C8"/>
    <w:rsid w:val="0049490B"/>
    <w:rsid w:val="00494B81"/>
    <w:rsid w:val="00495736"/>
    <w:rsid w:val="00495E52"/>
    <w:rsid w:val="00496146"/>
    <w:rsid w:val="0049688E"/>
    <w:rsid w:val="004978A0"/>
    <w:rsid w:val="004A0142"/>
    <w:rsid w:val="004A1054"/>
    <w:rsid w:val="004A2DBF"/>
    <w:rsid w:val="004A36E7"/>
    <w:rsid w:val="004A3EC8"/>
    <w:rsid w:val="004A4634"/>
    <w:rsid w:val="004A511B"/>
    <w:rsid w:val="004A5373"/>
    <w:rsid w:val="004A685B"/>
    <w:rsid w:val="004A7D9F"/>
    <w:rsid w:val="004B05DD"/>
    <w:rsid w:val="004B0689"/>
    <w:rsid w:val="004B0B22"/>
    <w:rsid w:val="004B157B"/>
    <w:rsid w:val="004B1CDD"/>
    <w:rsid w:val="004B1CF4"/>
    <w:rsid w:val="004B3BA2"/>
    <w:rsid w:val="004B42B0"/>
    <w:rsid w:val="004B523D"/>
    <w:rsid w:val="004B771C"/>
    <w:rsid w:val="004C0818"/>
    <w:rsid w:val="004C19CF"/>
    <w:rsid w:val="004C1A9F"/>
    <w:rsid w:val="004C2B2A"/>
    <w:rsid w:val="004C4E4F"/>
    <w:rsid w:val="004C65F2"/>
    <w:rsid w:val="004D2424"/>
    <w:rsid w:val="004D2BDE"/>
    <w:rsid w:val="004D4243"/>
    <w:rsid w:val="004D540E"/>
    <w:rsid w:val="004D7014"/>
    <w:rsid w:val="004D703F"/>
    <w:rsid w:val="004E17C7"/>
    <w:rsid w:val="004E2365"/>
    <w:rsid w:val="004E2387"/>
    <w:rsid w:val="004E2D05"/>
    <w:rsid w:val="004E2FDB"/>
    <w:rsid w:val="004E4EDF"/>
    <w:rsid w:val="004E5DBD"/>
    <w:rsid w:val="004E5F66"/>
    <w:rsid w:val="004E7B6C"/>
    <w:rsid w:val="004F0FF6"/>
    <w:rsid w:val="004F1B45"/>
    <w:rsid w:val="004F2298"/>
    <w:rsid w:val="004F3DC0"/>
    <w:rsid w:val="004F448C"/>
    <w:rsid w:val="004F4A6B"/>
    <w:rsid w:val="004F522F"/>
    <w:rsid w:val="004F72CC"/>
    <w:rsid w:val="00500507"/>
    <w:rsid w:val="00501F19"/>
    <w:rsid w:val="00501F35"/>
    <w:rsid w:val="00502DD5"/>
    <w:rsid w:val="005035ED"/>
    <w:rsid w:val="0050474C"/>
    <w:rsid w:val="0050480B"/>
    <w:rsid w:val="005053F1"/>
    <w:rsid w:val="00505CBB"/>
    <w:rsid w:val="00506F0C"/>
    <w:rsid w:val="005071A8"/>
    <w:rsid w:val="00510867"/>
    <w:rsid w:val="0051214E"/>
    <w:rsid w:val="00513E79"/>
    <w:rsid w:val="00517327"/>
    <w:rsid w:val="0051750B"/>
    <w:rsid w:val="00517513"/>
    <w:rsid w:val="00517B81"/>
    <w:rsid w:val="00520E92"/>
    <w:rsid w:val="00520F7A"/>
    <w:rsid w:val="00523332"/>
    <w:rsid w:val="005239DE"/>
    <w:rsid w:val="00524569"/>
    <w:rsid w:val="005260DE"/>
    <w:rsid w:val="005260E7"/>
    <w:rsid w:val="005263CB"/>
    <w:rsid w:val="005271E5"/>
    <w:rsid w:val="0053112D"/>
    <w:rsid w:val="00534614"/>
    <w:rsid w:val="00534F0D"/>
    <w:rsid w:val="00535362"/>
    <w:rsid w:val="00535506"/>
    <w:rsid w:val="00535746"/>
    <w:rsid w:val="00535E22"/>
    <w:rsid w:val="00536170"/>
    <w:rsid w:val="0053636E"/>
    <w:rsid w:val="00536D83"/>
    <w:rsid w:val="00537EAF"/>
    <w:rsid w:val="00541E26"/>
    <w:rsid w:val="005433E1"/>
    <w:rsid w:val="0054340B"/>
    <w:rsid w:val="00543F7E"/>
    <w:rsid w:val="00544018"/>
    <w:rsid w:val="005440EA"/>
    <w:rsid w:val="0054471B"/>
    <w:rsid w:val="005449BF"/>
    <w:rsid w:val="00545268"/>
    <w:rsid w:val="00545377"/>
    <w:rsid w:val="005459A8"/>
    <w:rsid w:val="005471B5"/>
    <w:rsid w:val="0054754F"/>
    <w:rsid w:val="00547585"/>
    <w:rsid w:val="00547788"/>
    <w:rsid w:val="00550447"/>
    <w:rsid w:val="005519A4"/>
    <w:rsid w:val="005538D4"/>
    <w:rsid w:val="00554940"/>
    <w:rsid w:val="00554990"/>
    <w:rsid w:val="00555200"/>
    <w:rsid w:val="0055544F"/>
    <w:rsid w:val="0055653B"/>
    <w:rsid w:val="0055735E"/>
    <w:rsid w:val="00560036"/>
    <w:rsid w:val="005629FD"/>
    <w:rsid w:val="00563074"/>
    <w:rsid w:val="005633C9"/>
    <w:rsid w:val="00563C39"/>
    <w:rsid w:val="00564CC4"/>
    <w:rsid w:val="005677BD"/>
    <w:rsid w:val="00567CB9"/>
    <w:rsid w:val="00570484"/>
    <w:rsid w:val="00572CBE"/>
    <w:rsid w:val="005734FD"/>
    <w:rsid w:val="00574486"/>
    <w:rsid w:val="005759EA"/>
    <w:rsid w:val="00576A4C"/>
    <w:rsid w:val="005804EC"/>
    <w:rsid w:val="005815B7"/>
    <w:rsid w:val="00581CBE"/>
    <w:rsid w:val="00582EB6"/>
    <w:rsid w:val="00583C51"/>
    <w:rsid w:val="00584E14"/>
    <w:rsid w:val="00590118"/>
    <w:rsid w:val="005919A0"/>
    <w:rsid w:val="00591CCE"/>
    <w:rsid w:val="00591EDB"/>
    <w:rsid w:val="00592FE0"/>
    <w:rsid w:val="005930F3"/>
    <w:rsid w:val="0059350D"/>
    <w:rsid w:val="00594147"/>
    <w:rsid w:val="00594464"/>
    <w:rsid w:val="005947C5"/>
    <w:rsid w:val="005A00FE"/>
    <w:rsid w:val="005A0C50"/>
    <w:rsid w:val="005A1273"/>
    <w:rsid w:val="005A1621"/>
    <w:rsid w:val="005A3E04"/>
    <w:rsid w:val="005A48E3"/>
    <w:rsid w:val="005A4E54"/>
    <w:rsid w:val="005A5010"/>
    <w:rsid w:val="005A54B0"/>
    <w:rsid w:val="005A5902"/>
    <w:rsid w:val="005A5CC6"/>
    <w:rsid w:val="005A6FA5"/>
    <w:rsid w:val="005B0E7D"/>
    <w:rsid w:val="005B170F"/>
    <w:rsid w:val="005B1A68"/>
    <w:rsid w:val="005B2282"/>
    <w:rsid w:val="005B234F"/>
    <w:rsid w:val="005B4A35"/>
    <w:rsid w:val="005B55E1"/>
    <w:rsid w:val="005B5DF3"/>
    <w:rsid w:val="005B6670"/>
    <w:rsid w:val="005B75AA"/>
    <w:rsid w:val="005B76A5"/>
    <w:rsid w:val="005C2711"/>
    <w:rsid w:val="005C328A"/>
    <w:rsid w:val="005C34A4"/>
    <w:rsid w:val="005C6A4C"/>
    <w:rsid w:val="005C6C24"/>
    <w:rsid w:val="005C7749"/>
    <w:rsid w:val="005C77F7"/>
    <w:rsid w:val="005D080A"/>
    <w:rsid w:val="005D1773"/>
    <w:rsid w:val="005D21DB"/>
    <w:rsid w:val="005D28CB"/>
    <w:rsid w:val="005D2AF9"/>
    <w:rsid w:val="005D2EE7"/>
    <w:rsid w:val="005D3DC1"/>
    <w:rsid w:val="005D45C0"/>
    <w:rsid w:val="005D7E39"/>
    <w:rsid w:val="005E144A"/>
    <w:rsid w:val="005E18A4"/>
    <w:rsid w:val="005E2972"/>
    <w:rsid w:val="005E3FCC"/>
    <w:rsid w:val="005E4A31"/>
    <w:rsid w:val="005E4DD1"/>
    <w:rsid w:val="005E7AA8"/>
    <w:rsid w:val="005F1845"/>
    <w:rsid w:val="005F1CD7"/>
    <w:rsid w:val="005F2677"/>
    <w:rsid w:val="005F3812"/>
    <w:rsid w:val="005F4BDF"/>
    <w:rsid w:val="005F7DEC"/>
    <w:rsid w:val="006013C6"/>
    <w:rsid w:val="00601413"/>
    <w:rsid w:val="006017E8"/>
    <w:rsid w:val="00601B19"/>
    <w:rsid w:val="00602B22"/>
    <w:rsid w:val="0060376B"/>
    <w:rsid w:val="00604F8E"/>
    <w:rsid w:val="00605C02"/>
    <w:rsid w:val="00605FA4"/>
    <w:rsid w:val="0060646C"/>
    <w:rsid w:val="0060786C"/>
    <w:rsid w:val="006079B6"/>
    <w:rsid w:val="006079B7"/>
    <w:rsid w:val="0061243F"/>
    <w:rsid w:val="00613B51"/>
    <w:rsid w:val="00614244"/>
    <w:rsid w:val="00614C95"/>
    <w:rsid w:val="00615C11"/>
    <w:rsid w:val="00615F71"/>
    <w:rsid w:val="0061644A"/>
    <w:rsid w:val="00616D9E"/>
    <w:rsid w:val="00616E1F"/>
    <w:rsid w:val="0062058A"/>
    <w:rsid w:val="0062072F"/>
    <w:rsid w:val="006218B9"/>
    <w:rsid w:val="00622673"/>
    <w:rsid w:val="00624546"/>
    <w:rsid w:val="00625751"/>
    <w:rsid w:val="006263A0"/>
    <w:rsid w:val="0062786D"/>
    <w:rsid w:val="00630698"/>
    <w:rsid w:val="006308CB"/>
    <w:rsid w:val="00631459"/>
    <w:rsid w:val="0063219B"/>
    <w:rsid w:val="006321FA"/>
    <w:rsid w:val="006327ED"/>
    <w:rsid w:val="00632F40"/>
    <w:rsid w:val="006339A3"/>
    <w:rsid w:val="00634153"/>
    <w:rsid w:val="00637094"/>
    <w:rsid w:val="00637574"/>
    <w:rsid w:val="006376D2"/>
    <w:rsid w:val="00640547"/>
    <w:rsid w:val="00643C7E"/>
    <w:rsid w:val="00644E29"/>
    <w:rsid w:val="00645F7F"/>
    <w:rsid w:val="00646584"/>
    <w:rsid w:val="00647112"/>
    <w:rsid w:val="00647C98"/>
    <w:rsid w:val="00651A12"/>
    <w:rsid w:val="00654F75"/>
    <w:rsid w:val="00656C45"/>
    <w:rsid w:val="00657CD0"/>
    <w:rsid w:val="006605BC"/>
    <w:rsid w:val="00660AC5"/>
    <w:rsid w:val="00663014"/>
    <w:rsid w:val="00663BCB"/>
    <w:rsid w:val="006641CC"/>
    <w:rsid w:val="00664CFA"/>
    <w:rsid w:val="00666E74"/>
    <w:rsid w:val="00667304"/>
    <w:rsid w:val="0067007E"/>
    <w:rsid w:val="00671234"/>
    <w:rsid w:val="0067136B"/>
    <w:rsid w:val="006716E8"/>
    <w:rsid w:val="006720D5"/>
    <w:rsid w:val="00672524"/>
    <w:rsid w:val="00672E9E"/>
    <w:rsid w:val="00674452"/>
    <w:rsid w:val="00674E0C"/>
    <w:rsid w:val="006779B2"/>
    <w:rsid w:val="006801F2"/>
    <w:rsid w:val="0068377D"/>
    <w:rsid w:val="00683FDB"/>
    <w:rsid w:val="0068501E"/>
    <w:rsid w:val="0068525D"/>
    <w:rsid w:val="00686070"/>
    <w:rsid w:val="00690AEC"/>
    <w:rsid w:val="00692186"/>
    <w:rsid w:val="00693FBD"/>
    <w:rsid w:val="00694969"/>
    <w:rsid w:val="00694A84"/>
    <w:rsid w:val="00695C04"/>
    <w:rsid w:val="0069685D"/>
    <w:rsid w:val="00696E93"/>
    <w:rsid w:val="0069764E"/>
    <w:rsid w:val="006976F0"/>
    <w:rsid w:val="006A09DD"/>
    <w:rsid w:val="006A0A6B"/>
    <w:rsid w:val="006A11C2"/>
    <w:rsid w:val="006A1A24"/>
    <w:rsid w:val="006A4C92"/>
    <w:rsid w:val="006A626A"/>
    <w:rsid w:val="006A7AE2"/>
    <w:rsid w:val="006B031B"/>
    <w:rsid w:val="006B061B"/>
    <w:rsid w:val="006B16DB"/>
    <w:rsid w:val="006B2739"/>
    <w:rsid w:val="006B28DD"/>
    <w:rsid w:val="006B312B"/>
    <w:rsid w:val="006B33C6"/>
    <w:rsid w:val="006B33D6"/>
    <w:rsid w:val="006B3D3D"/>
    <w:rsid w:val="006B4EFE"/>
    <w:rsid w:val="006B5DF9"/>
    <w:rsid w:val="006B5EA5"/>
    <w:rsid w:val="006C0392"/>
    <w:rsid w:val="006C1B4A"/>
    <w:rsid w:val="006C4188"/>
    <w:rsid w:val="006C4D5C"/>
    <w:rsid w:val="006C579A"/>
    <w:rsid w:val="006C6F99"/>
    <w:rsid w:val="006D0AA4"/>
    <w:rsid w:val="006D0BD1"/>
    <w:rsid w:val="006D145C"/>
    <w:rsid w:val="006D1E17"/>
    <w:rsid w:val="006D2527"/>
    <w:rsid w:val="006D5AC8"/>
    <w:rsid w:val="006D6046"/>
    <w:rsid w:val="006D61B5"/>
    <w:rsid w:val="006D70D3"/>
    <w:rsid w:val="006E04FE"/>
    <w:rsid w:val="006E098C"/>
    <w:rsid w:val="006E1084"/>
    <w:rsid w:val="006E11A3"/>
    <w:rsid w:val="006E21F3"/>
    <w:rsid w:val="006E333D"/>
    <w:rsid w:val="006E33CF"/>
    <w:rsid w:val="006E359B"/>
    <w:rsid w:val="006E35F7"/>
    <w:rsid w:val="006E3D38"/>
    <w:rsid w:val="006E408F"/>
    <w:rsid w:val="006E434F"/>
    <w:rsid w:val="006E4A73"/>
    <w:rsid w:val="006E4D67"/>
    <w:rsid w:val="006E5D6D"/>
    <w:rsid w:val="006F0034"/>
    <w:rsid w:val="006F0EDE"/>
    <w:rsid w:val="006F2059"/>
    <w:rsid w:val="006F2F5B"/>
    <w:rsid w:val="006F35AE"/>
    <w:rsid w:val="006F5F53"/>
    <w:rsid w:val="006F5FF2"/>
    <w:rsid w:val="006F60A0"/>
    <w:rsid w:val="006F7E0C"/>
    <w:rsid w:val="007011D2"/>
    <w:rsid w:val="00701C4E"/>
    <w:rsid w:val="0070440B"/>
    <w:rsid w:val="00705645"/>
    <w:rsid w:val="0070592A"/>
    <w:rsid w:val="0070647A"/>
    <w:rsid w:val="0071062D"/>
    <w:rsid w:val="007107C1"/>
    <w:rsid w:val="007109BD"/>
    <w:rsid w:val="00710CEC"/>
    <w:rsid w:val="0071429E"/>
    <w:rsid w:val="007142B3"/>
    <w:rsid w:val="00714C9B"/>
    <w:rsid w:val="00717AD1"/>
    <w:rsid w:val="00717CAE"/>
    <w:rsid w:val="007227EA"/>
    <w:rsid w:val="007238FE"/>
    <w:rsid w:val="00724122"/>
    <w:rsid w:val="00724A25"/>
    <w:rsid w:val="00724E05"/>
    <w:rsid w:val="00725461"/>
    <w:rsid w:val="007256B6"/>
    <w:rsid w:val="007265E0"/>
    <w:rsid w:val="0072772E"/>
    <w:rsid w:val="0072778A"/>
    <w:rsid w:val="0073015C"/>
    <w:rsid w:val="00731912"/>
    <w:rsid w:val="00734D75"/>
    <w:rsid w:val="00734D8D"/>
    <w:rsid w:val="0073555A"/>
    <w:rsid w:val="00736080"/>
    <w:rsid w:val="00736AE4"/>
    <w:rsid w:val="00736D95"/>
    <w:rsid w:val="0074009E"/>
    <w:rsid w:val="007404F7"/>
    <w:rsid w:val="007406B4"/>
    <w:rsid w:val="00741659"/>
    <w:rsid w:val="00741D13"/>
    <w:rsid w:val="00742445"/>
    <w:rsid w:val="00743877"/>
    <w:rsid w:val="00744EA2"/>
    <w:rsid w:val="007476FB"/>
    <w:rsid w:val="0075061C"/>
    <w:rsid w:val="00750F4D"/>
    <w:rsid w:val="007521F3"/>
    <w:rsid w:val="00752391"/>
    <w:rsid w:val="0075378A"/>
    <w:rsid w:val="007544E4"/>
    <w:rsid w:val="00754523"/>
    <w:rsid w:val="007547AB"/>
    <w:rsid w:val="007571C9"/>
    <w:rsid w:val="00757879"/>
    <w:rsid w:val="00760D79"/>
    <w:rsid w:val="00763291"/>
    <w:rsid w:val="007641E1"/>
    <w:rsid w:val="00765C6D"/>
    <w:rsid w:val="00766226"/>
    <w:rsid w:val="00767B6D"/>
    <w:rsid w:val="0077270D"/>
    <w:rsid w:val="00772E65"/>
    <w:rsid w:val="0077387B"/>
    <w:rsid w:val="007741F1"/>
    <w:rsid w:val="00774591"/>
    <w:rsid w:val="007747AA"/>
    <w:rsid w:val="007754D8"/>
    <w:rsid w:val="00775911"/>
    <w:rsid w:val="00777648"/>
    <w:rsid w:val="00777DEF"/>
    <w:rsid w:val="00780061"/>
    <w:rsid w:val="007803BF"/>
    <w:rsid w:val="007825F7"/>
    <w:rsid w:val="007829CB"/>
    <w:rsid w:val="00785637"/>
    <w:rsid w:val="0078594D"/>
    <w:rsid w:val="00786479"/>
    <w:rsid w:val="00787B28"/>
    <w:rsid w:val="00790B0C"/>
    <w:rsid w:val="00790BBA"/>
    <w:rsid w:val="00790BC7"/>
    <w:rsid w:val="00790DEE"/>
    <w:rsid w:val="00793E44"/>
    <w:rsid w:val="00794C72"/>
    <w:rsid w:val="00795DCD"/>
    <w:rsid w:val="0079744F"/>
    <w:rsid w:val="007A2685"/>
    <w:rsid w:val="007A3BFB"/>
    <w:rsid w:val="007A5B6D"/>
    <w:rsid w:val="007A5C9B"/>
    <w:rsid w:val="007B16AC"/>
    <w:rsid w:val="007B1AC3"/>
    <w:rsid w:val="007B2622"/>
    <w:rsid w:val="007B2763"/>
    <w:rsid w:val="007B31B1"/>
    <w:rsid w:val="007B4367"/>
    <w:rsid w:val="007B6E1A"/>
    <w:rsid w:val="007B796B"/>
    <w:rsid w:val="007C0762"/>
    <w:rsid w:val="007C1E6A"/>
    <w:rsid w:val="007C3B73"/>
    <w:rsid w:val="007D04CC"/>
    <w:rsid w:val="007D0686"/>
    <w:rsid w:val="007D0DF9"/>
    <w:rsid w:val="007D1005"/>
    <w:rsid w:val="007D2238"/>
    <w:rsid w:val="007D2899"/>
    <w:rsid w:val="007D3924"/>
    <w:rsid w:val="007D6C58"/>
    <w:rsid w:val="007D6DFC"/>
    <w:rsid w:val="007D7114"/>
    <w:rsid w:val="007E4056"/>
    <w:rsid w:val="007E4C66"/>
    <w:rsid w:val="007E54C2"/>
    <w:rsid w:val="007E69DB"/>
    <w:rsid w:val="007E6C50"/>
    <w:rsid w:val="007E7607"/>
    <w:rsid w:val="007E7B31"/>
    <w:rsid w:val="007F034A"/>
    <w:rsid w:val="007F0992"/>
    <w:rsid w:val="007F14EE"/>
    <w:rsid w:val="007F313C"/>
    <w:rsid w:val="007F3281"/>
    <w:rsid w:val="007F3D7A"/>
    <w:rsid w:val="007F47CC"/>
    <w:rsid w:val="007F5FEE"/>
    <w:rsid w:val="007F644E"/>
    <w:rsid w:val="007F6750"/>
    <w:rsid w:val="007F6E80"/>
    <w:rsid w:val="007F77C9"/>
    <w:rsid w:val="007F7960"/>
    <w:rsid w:val="007F7A58"/>
    <w:rsid w:val="007F7D14"/>
    <w:rsid w:val="007F7E36"/>
    <w:rsid w:val="008001A7"/>
    <w:rsid w:val="00800772"/>
    <w:rsid w:val="00801BCA"/>
    <w:rsid w:val="00802003"/>
    <w:rsid w:val="00803632"/>
    <w:rsid w:val="00804235"/>
    <w:rsid w:val="0080475D"/>
    <w:rsid w:val="0080581C"/>
    <w:rsid w:val="0080636A"/>
    <w:rsid w:val="00806CA2"/>
    <w:rsid w:val="00806F22"/>
    <w:rsid w:val="00806FF2"/>
    <w:rsid w:val="0080737C"/>
    <w:rsid w:val="00810052"/>
    <w:rsid w:val="008104B3"/>
    <w:rsid w:val="00810C4D"/>
    <w:rsid w:val="0081100E"/>
    <w:rsid w:val="008116CD"/>
    <w:rsid w:val="00812723"/>
    <w:rsid w:val="00814665"/>
    <w:rsid w:val="00814F6F"/>
    <w:rsid w:val="00815A90"/>
    <w:rsid w:val="00816E05"/>
    <w:rsid w:val="008174E0"/>
    <w:rsid w:val="008176D0"/>
    <w:rsid w:val="00817D10"/>
    <w:rsid w:val="00821165"/>
    <w:rsid w:val="0082475F"/>
    <w:rsid w:val="00824BFA"/>
    <w:rsid w:val="00825080"/>
    <w:rsid w:val="00825FAE"/>
    <w:rsid w:val="008263ED"/>
    <w:rsid w:val="00827038"/>
    <w:rsid w:val="008300F7"/>
    <w:rsid w:val="00830A52"/>
    <w:rsid w:val="00830D5E"/>
    <w:rsid w:val="00830D95"/>
    <w:rsid w:val="008318D4"/>
    <w:rsid w:val="00833F37"/>
    <w:rsid w:val="00835B4B"/>
    <w:rsid w:val="00835F7F"/>
    <w:rsid w:val="008361E9"/>
    <w:rsid w:val="008414B3"/>
    <w:rsid w:val="00841C09"/>
    <w:rsid w:val="00842659"/>
    <w:rsid w:val="00842D47"/>
    <w:rsid w:val="00843B1A"/>
    <w:rsid w:val="00844CC9"/>
    <w:rsid w:val="00845755"/>
    <w:rsid w:val="00845C60"/>
    <w:rsid w:val="008464C3"/>
    <w:rsid w:val="008464E5"/>
    <w:rsid w:val="008470A2"/>
    <w:rsid w:val="00851C9F"/>
    <w:rsid w:val="00852C45"/>
    <w:rsid w:val="00853A7B"/>
    <w:rsid w:val="008552B7"/>
    <w:rsid w:val="008555DE"/>
    <w:rsid w:val="00856756"/>
    <w:rsid w:val="0085693E"/>
    <w:rsid w:val="00857451"/>
    <w:rsid w:val="008574BB"/>
    <w:rsid w:val="0086346A"/>
    <w:rsid w:val="00863798"/>
    <w:rsid w:val="00863A7F"/>
    <w:rsid w:val="00863B1A"/>
    <w:rsid w:val="00863DAF"/>
    <w:rsid w:val="00865F5B"/>
    <w:rsid w:val="00866187"/>
    <w:rsid w:val="00866D9C"/>
    <w:rsid w:val="008673B4"/>
    <w:rsid w:val="00867565"/>
    <w:rsid w:val="00871428"/>
    <w:rsid w:val="00871470"/>
    <w:rsid w:val="00871942"/>
    <w:rsid w:val="00872C80"/>
    <w:rsid w:val="00875666"/>
    <w:rsid w:val="008762D1"/>
    <w:rsid w:val="00876787"/>
    <w:rsid w:val="00880A26"/>
    <w:rsid w:val="0088143E"/>
    <w:rsid w:val="0088263F"/>
    <w:rsid w:val="00882E5F"/>
    <w:rsid w:val="00882FE6"/>
    <w:rsid w:val="00884DFC"/>
    <w:rsid w:val="00884F32"/>
    <w:rsid w:val="0088571C"/>
    <w:rsid w:val="008872A0"/>
    <w:rsid w:val="0089022E"/>
    <w:rsid w:val="008908A0"/>
    <w:rsid w:val="00891A48"/>
    <w:rsid w:val="00894A5C"/>
    <w:rsid w:val="00895468"/>
    <w:rsid w:val="008A24A0"/>
    <w:rsid w:val="008A259C"/>
    <w:rsid w:val="008A3658"/>
    <w:rsid w:val="008A4FDE"/>
    <w:rsid w:val="008A585C"/>
    <w:rsid w:val="008B0212"/>
    <w:rsid w:val="008B06C0"/>
    <w:rsid w:val="008B1013"/>
    <w:rsid w:val="008B4470"/>
    <w:rsid w:val="008B596C"/>
    <w:rsid w:val="008B6490"/>
    <w:rsid w:val="008B7ECC"/>
    <w:rsid w:val="008C004B"/>
    <w:rsid w:val="008C0563"/>
    <w:rsid w:val="008C198C"/>
    <w:rsid w:val="008C23B3"/>
    <w:rsid w:val="008C3430"/>
    <w:rsid w:val="008C3B35"/>
    <w:rsid w:val="008C4676"/>
    <w:rsid w:val="008C46CB"/>
    <w:rsid w:val="008C5160"/>
    <w:rsid w:val="008C6929"/>
    <w:rsid w:val="008C6B0D"/>
    <w:rsid w:val="008C6B48"/>
    <w:rsid w:val="008C7CDC"/>
    <w:rsid w:val="008D0366"/>
    <w:rsid w:val="008D0D8F"/>
    <w:rsid w:val="008D1203"/>
    <w:rsid w:val="008D2B07"/>
    <w:rsid w:val="008D3311"/>
    <w:rsid w:val="008D3382"/>
    <w:rsid w:val="008D46F2"/>
    <w:rsid w:val="008D4AAD"/>
    <w:rsid w:val="008D4F72"/>
    <w:rsid w:val="008D64C2"/>
    <w:rsid w:val="008D6DDB"/>
    <w:rsid w:val="008D75A3"/>
    <w:rsid w:val="008E00F2"/>
    <w:rsid w:val="008E1C0B"/>
    <w:rsid w:val="008E26CA"/>
    <w:rsid w:val="008E2A61"/>
    <w:rsid w:val="008E317E"/>
    <w:rsid w:val="008E596D"/>
    <w:rsid w:val="008E643A"/>
    <w:rsid w:val="008E692E"/>
    <w:rsid w:val="008E72E4"/>
    <w:rsid w:val="008F2A68"/>
    <w:rsid w:val="008F3177"/>
    <w:rsid w:val="008F321F"/>
    <w:rsid w:val="008F3422"/>
    <w:rsid w:val="008F470E"/>
    <w:rsid w:val="008F50FC"/>
    <w:rsid w:val="008F7973"/>
    <w:rsid w:val="00900E1D"/>
    <w:rsid w:val="009015A2"/>
    <w:rsid w:val="00901DB9"/>
    <w:rsid w:val="00902A02"/>
    <w:rsid w:val="00902E35"/>
    <w:rsid w:val="00905F87"/>
    <w:rsid w:val="00906347"/>
    <w:rsid w:val="00907EBA"/>
    <w:rsid w:val="00910C0E"/>
    <w:rsid w:val="0091285C"/>
    <w:rsid w:val="009133E3"/>
    <w:rsid w:val="00913F0E"/>
    <w:rsid w:val="00914FD3"/>
    <w:rsid w:val="00915199"/>
    <w:rsid w:val="00915AEA"/>
    <w:rsid w:val="00920318"/>
    <w:rsid w:val="009206DF"/>
    <w:rsid w:val="00922994"/>
    <w:rsid w:val="00923333"/>
    <w:rsid w:val="009235F7"/>
    <w:rsid w:val="00923777"/>
    <w:rsid w:val="009238E5"/>
    <w:rsid w:val="00926082"/>
    <w:rsid w:val="00926C16"/>
    <w:rsid w:val="009271C5"/>
    <w:rsid w:val="00927346"/>
    <w:rsid w:val="0092739A"/>
    <w:rsid w:val="0093008C"/>
    <w:rsid w:val="00930E24"/>
    <w:rsid w:val="00931F7F"/>
    <w:rsid w:val="00932921"/>
    <w:rsid w:val="00933063"/>
    <w:rsid w:val="009337A9"/>
    <w:rsid w:val="00934221"/>
    <w:rsid w:val="00934FD3"/>
    <w:rsid w:val="00936ADA"/>
    <w:rsid w:val="0094056B"/>
    <w:rsid w:val="009405EB"/>
    <w:rsid w:val="009407AA"/>
    <w:rsid w:val="00940F75"/>
    <w:rsid w:val="009434F5"/>
    <w:rsid w:val="009442BF"/>
    <w:rsid w:val="00944B56"/>
    <w:rsid w:val="00944F54"/>
    <w:rsid w:val="0094557C"/>
    <w:rsid w:val="00945BE9"/>
    <w:rsid w:val="009460CB"/>
    <w:rsid w:val="009467D3"/>
    <w:rsid w:val="009469FA"/>
    <w:rsid w:val="00947739"/>
    <w:rsid w:val="0094793C"/>
    <w:rsid w:val="00950862"/>
    <w:rsid w:val="00950FC2"/>
    <w:rsid w:val="009519E4"/>
    <w:rsid w:val="0095475B"/>
    <w:rsid w:val="00955700"/>
    <w:rsid w:val="009567BA"/>
    <w:rsid w:val="009569E0"/>
    <w:rsid w:val="00960CD2"/>
    <w:rsid w:val="009615BF"/>
    <w:rsid w:val="0096298E"/>
    <w:rsid w:val="00963B5F"/>
    <w:rsid w:val="0096490B"/>
    <w:rsid w:val="00966473"/>
    <w:rsid w:val="009667A1"/>
    <w:rsid w:val="00966B4D"/>
    <w:rsid w:val="00967134"/>
    <w:rsid w:val="00967CEE"/>
    <w:rsid w:val="00970D66"/>
    <w:rsid w:val="009721F2"/>
    <w:rsid w:val="00972CA0"/>
    <w:rsid w:val="00972DF3"/>
    <w:rsid w:val="0097358B"/>
    <w:rsid w:val="00973C97"/>
    <w:rsid w:val="00973FD2"/>
    <w:rsid w:val="00974075"/>
    <w:rsid w:val="00974A6D"/>
    <w:rsid w:val="00975002"/>
    <w:rsid w:val="00975263"/>
    <w:rsid w:val="00975D97"/>
    <w:rsid w:val="0097670E"/>
    <w:rsid w:val="0098030E"/>
    <w:rsid w:val="0098091D"/>
    <w:rsid w:val="009819D9"/>
    <w:rsid w:val="0098418F"/>
    <w:rsid w:val="0098483D"/>
    <w:rsid w:val="009850DB"/>
    <w:rsid w:val="00986BAF"/>
    <w:rsid w:val="00987760"/>
    <w:rsid w:val="009900BE"/>
    <w:rsid w:val="009915A4"/>
    <w:rsid w:val="00991613"/>
    <w:rsid w:val="009947EA"/>
    <w:rsid w:val="00995351"/>
    <w:rsid w:val="00995746"/>
    <w:rsid w:val="00995B48"/>
    <w:rsid w:val="00995F9E"/>
    <w:rsid w:val="0099664F"/>
    <w:rsid w:val="00996657"/>
    <w:rsid w:val="0099690B"/>
    <w:rsid w:val="00996AD6"/>
    <w:rsid w:val="00997307"/>
    <w:rsid w:val="009A256E"/>
    <w:rsid w:val="009A2FE1"/>
    <w:rsid w:val="009A3B2B"/>
    <w:rsid w:val="009A3FC5"/>
    <w:rsid w:val="009A4A64"/>
    <w:rsid w:val="009A500F"/>
    <w:rsid w:val="009A5A7D"/>
    <w:rsid w:val="009A6358"/>
    <w:rsid w:val="009A69F2"/>
    <w:rsid w:val="009A7AC5"/>
    <w:rsid w:val="009B0600"/>
    <w:rsid w:val="009B08E9"/>
    <w:rsid w:val="009B08FB"/>
    <w:rsid w:val="009B0FD5"/>
    <w:rsid w:val="009B1395"/>
    <w:rsid w:val="009B248D"/>
    <w:rsid w:val="009B25BB"/>
    <w:rsid w:val="009B3518"/>
    <w:rsid w:val="009B4084"/>
    <w:rsid w:val="009B59B5"/>
    <w:rsid w:val="009B5DF5"/>
    <w:rsid w:val="009B6EDC"/>
    <w:rsid w:val="009C488E"/>
    <w:rsid w:val="009C77C6"/>
    <w:rsid w:val="009D0AE4"/>
    <w:rsid w:val="009D1B04"/>
    <w:rsid w:val="009D358B"/>
    <w:rsid w:val="009D397F"/>
    <w:rsid w:val="009D4FBE"/>
    <w:rsid w:val="009D5996"/>
    <w:rsid w:val="009D6DE0"/>
    <w:rsid w:val="009D7695"/>
    <w:rsid w:val="009D76EB"/>
    <w:rsid w:val="009E0B79"/>
    <w:rsid w:val="009E0EDF"/>
    <w:rsid w:val="009E270B"/>
    <w:rsid w:val="009E4096"/>
    <w:rsid w:val="009E47D9"/>
    <w:rsid w:val="009E4BF2"/>
    <w:rsid w:val="009E573D"/>
    <w:rsid w:val="009E6774"/>
    <w:rsid w:val="009E6941"/>
    <w:rsid w:val="009E73DB"/>
    <w:rsid w:val="009E7D2C"/>
    <w:rsid w:val="009F11AB"/>
    <w:rsid w:val="009F255F"/>
    <w:rsid w:val="009F258A"/>
    <w:rsid w:val="009F2B05"/>
    <w:rsid w:val="009F612F"/>
    <w:rsid w:val="009F62A8"/>
    <w:rsid w:val="009F7733"/>
    <w:rsid w:val="009F77F5"/>
    <w:rsid w:val="009F7B5A"/>
    <w:rsid w:val="00A0010B"/>
    <w:rsid w:val="00A01FB2"/>
    <w:rsid w:val="00A02691"/>
    <w:rsid w:val="00A02C9C"/>
    <w:rsid w:val="00A03B82"/>
    <w:rsid w:val="00A040E0"/>
    <w:rsid w:val="00A0427D"/>
    <w:rsid w:val="00A05C69"/>
    <w:rsid w:val="00A061F9"/>
    <w:rsid w:val="00A06B70"/>
    <w:rsid w:val="00A074A9"/>
    <w:rsid w:val="00A11E8A"/>
    <w:rsid w:val="00A1241F"/>
    <w:rsid w:val="00A13D20"/>
    <w:rsid w:val="00A13FC1"/>
    <w:rsid w:val="00A15610"/>
    <w:rsid w:val="00A17149"/>
    <w:rsid w:val="00A20886"/>
    <w:rsid w:val="00A20D83"/>
    <w:rsid w:val="00A212C5"/>
    <w:rsid w:val="00A2157B"/>
    <w:rsid w:val="00A21697"/>
    <w:rsid w:val="00A216EF"/>
    <w:rsid w:val="00A216F9"/>
    <w:rsid w:val="00A21C2C"/>
    <w:rsid w:val="00A22236"/>
    <w:rsid w:val="00A22272"/>
    <w:rsid w:val="00A22A3D"/>
    <w:rsid w:val="00A22BE8"/>
    <w:rsid w:val="00A22C8F"/>
    <w:rsid w:val="00A24677"/>
    <w:rsid w:val="00A258DD"/>
    <w:rsid w:val="00A26C37"/>
    <w:rsid w:val="00A27268"/>
    <w:rsid w:val="00A30203"/>
    <w:rsid w:val="00A306A0"/>
    <w:rsid w:val="00A32FBD"/>
    <w:rsid w:val="00A33AB6"/>
    <w:rsid w:val="00A40BF2"/>
    <w:rsid w:val="00A41D2F"/>
    <w:rsid w:val="00A4359A"/>
    <w:rsid w:val="00A4413E"/>
    <w:rsid w:val="00A444D9"/>
    <w:rsid w:val="00A45291"/>
    <w:rsid w:val="00A45F41"/>
    <w:rsid w:val="00A46E4D"/>
    <w:rsid w:val="00A520D2"/>
    <w:rsid w:val="00A5215C"/>
    <w:rsid w:val="00A541BE"/>
    <w:rsid w:val="00A5552C"/>
    <w:rsid w:val="00A5603F"/>
    <w:rsid w:val="00A614B3"/>
    <w:rsid w:val="00A61895"/>
    <w:rsid w:val="00A61F89"/>
    <w:rsid w:val="00A6273B"/>
    <w:rsid w:val="00A628F8"/>
    <w:rsid w:val="00A64AA2"/>
    <w:rsid w:val="00A651A9"/>
    <w:rsid w:val="00A652A4"/>
    <w:rsid w:val="00A664FE"/>
    <w:rsid w:val="00A6692A"/>
    <w:rsid w:val="00A66F36"/>
    <w:rsid w:val="00A674B8"/>
    <w:rsid w:val="00A70946"/>
    <w:rsid w:val="00A7114A"/>
    <w:rsid w:val="00A712F9"/>
    <w:rsid w:val="00A71CDE"/>
    <w:rsid w:val="00A725BE"/>
    <w:rsid w:val="00A73549"/>
    <w:rsid w:val="00A736CD"/>
    <w:rsid w:val="00A73CF3"/>
    <w:rsid w:val="00A75232"/>
    <w:rsid w:val="00A76943"/>
    <w:rsid w:val="00A77991"/>
    <w:rsid w:val="00A77D8D"/>
    <w:rsid w:val="00A77EB6"/>
    <w:rsid w:val="00A80977"/>
    <w:rsid w:val="00A80AD7"/>
    <w:rsid w:val="00A81824"/>
    <w:rsid w:val="00A81D51"/>
    <w:rsid w:val="00A8310E"/>
    <w:rsid w:val="00A833CC"/>
    <w:rsid w:val="00A84EA4"/>
    <w:rsid w:val="00A85439"/>
    <w:rsid w:val="00A866C3"/>
    <w:rsid w:val="00A86EC5"/>
    <w:rsid w:val="00A9067F"/>
    <w:rsid w:val="00A90EB9"/>
    <w:rsid w:val="00A91FFE"/>
    <w:rsid w:val="00A9270A"/>
    <w:rsid w:val="00A95079"/>
    <w:rsid w:val="00A9521E"/>
    <w:rsid w:val="00A973AD"/>
    <w:rsid w:val="00A974DF"/>
    <w:rsid w:val="00A978F4"/>
    <w:rsid w:val="00A97BDD"/>
    <w:rsid w:val="00AA479E"/>
    <w:rsid w:val="00AA54F9"/>
    <w:rsid w:val="00AA6D8E"/>
    <w:rsid w:val="00AA7CCA"/>
    <w:rsid w:val="00AB0133"/>
    <w:rsid w:val="00AB10D4"/>
    <w:rsid w:val="00AB12FA"/>
    <w:rsid w:val="00AB6289"/>
    <w:rsid w:val="00AB738E"/>
    <w:rsid w:val="00AC1280"/>
    <w:rsid w:val="00AC1924"/>
    <w:rsid w:val="00AC2350"/>
    <w:rsid w:val="00AC31BA"/>
    <w:rsid w:val="00AC3C53"/>
    <w:rsid w:val="00AC495E"/>
    <w:rsid w:val="00AC4AB6"/>
    <w:rsid w:val="00AC6949"/>
    <w:rsid w:val="00AC74D7"/>
    <w:rsid w:val="00AD09EE"/>
    <w:rsid w:val="00AD0E26"/>
    <w:rsid w:val="00AD1095"/>
    <w:rsid w:val="00AD1F43"/>
    <w:rsid w:val="00AD393B"/>
    <w:rsid w:val="00AD451E"/>
    <w:rsid w:val="00AD5A4B"/>
    <w:rsid w:val="00AD5E99"/>
    <w:rsid w:val="00AD7754"/>
    <w:rsid w:val="00AE0E84"/>
    <w:rsid w:val="00AE1463"/>
    <w:rsid w:val="00AE26AE"/>
    <w:rsid w:val="00AE2A41"/>
    <w:rsid w:val="00AE4869"/>
    <w:rsid w:val="00AE50D5"/>
    <w:rsid w:val="00AE5252"/>
    <w:rsid w:val="00AE5430"/>
    <w:rsid w:val="00AE60A2"/>
    <w:rsid w:val="00AE6128"/>
    <w:rsid w:val="00AE6300"/>
    <w:rsid w:val="00AE68F9"/>
    <w:rsid w:val="00AE7A01"/>
    <w:rsid w:val="00AF084E"/>
    <w:rsid w:val="00AF1E99"/>
    <w:rsid w:val="00AF3097"/>
    <w:rsid w:val="00AF3EC9"/>
    <w:rsid w:val="00AF4151"/>
    <w:rsid w:val="00AF4616"/>
    <w:rsid w:val="00AF461C"/>
    <w:rsid w:val="00AF481E"/>
    <w:rsid w:val="00AF5B65"/>
    <w:rsid w:val="00AF61CA"/>
    <w:rsid w:val="00AF6338"/>
    <w:rsid w:val="00AF7600"/>
    <w:rsid w:val="00AF78D7"/>
    <w:rsid w:val="00AF7CC2"/>
    <w:rsid w:val="00B00EDB"/>
    <w:rsid w:val="00B0100C"/>
    <w:rsid w:val="00B02133"/>
    <w:rsid w:val="00B02B87"/>
    <w:rsid w:val="00B02E2F"/>
    <w:rsid w:val="00B03613"/>
    <w:rsid w:val="00B038D4"/>
    <w:rsid w:val="00B04001"/>
    <w:rsid w:val="00B0415A"/>
    <w:rsid w:val="00B04199"/>
    <w:rsid w:val="00B0436A"/>
    <w:rsid w:val="00B04F1D"/>
    <w:rsid w:val="00B06342"/>
    <w:rsid w:val="00B06CC9"/>
    <w:rsid w:val="00B0747B"/>
    <w:rsid w:val="00B10479"/>
    <w:rsid w:val="00B10D6E"/>
    <w:rsid w:val="00B12222"/>
    <w:rsid w:val="00B12A4B"/>
    <w:rsid w:val="00B12BC9"/>
    <w:rsid w:val="00B12C74"/>
    <w:rsid w:val="00B1319F"/>
    <w:rsid w:val="00B13267"/>
    <w:rsid w:val="00B13462"/>
    <w:rsid w:val="00B137E4"/>
    <w:rsid w:val="00B16121"/>
    <w:rsid w:val="00B1699F"/>
    <w:rsid w:val="00B20072"/>
    <w:rsid w:val="00B200D4"/>
    <w:rsid w:val="00B22594"/>
    <w:rsid w:val="00B22744"/>
    <w:rsid w:val="00B243CE"/>
    <w:rsid w:val="00B2462A"/>
    <w:rsid w:val="00B24775"/>
    <w:rsid w:val="00B24C0B"/>
    <w:rsid w:val="00B25010"/>
    <w:rsid w:val="00B257F8"/>
    <w:rsid w:val="00B2588C"/>
    <w:rsid w:val="00B26428"/>
    <w:rsid w:val="00B27482"/>
    <w:rsid w:val="00B27CDD"/>
    <w:rsid w:val="00B30144"/>
    <w:rsid w:val="00B33CFE"/>
    <w:rsid w:val="00B358DB"/>
    <w:rsid w:val="00B359F7"/>
    <w:rsid w:val="00B360F2"/>
    <w:rsid w:val="00B37A9C"/>
    <w:rsid w:val="00B4079F"/>
    <w:rsid w:val="00B412D6"/>
    <w:rsid w:val="00B4144F"/>
    <w:rsid w:val="00B42099"/>
    <w:rsid w:val="00B42716"/>
    <w:rsid w:val="00B428FD"/>
    <w:rsid w:val="00B44753"/>
    <w:rsid w:val="00B44BB3"/>
    <w:rsid w:val="00B44BF2"/>
    <w:rsid w:val="00B4601E"/>
    <w:rsid w:val="00B46088"/>
    <w:rsid w:val="00B47874"/>
    <w:rsid w:val="00B51598"/>
    <w:rsid w:val="00B519FE"/>
    <w:rsid w:val="00B51F5E"/>
    <w:rsid w:val="00B52664"/>
    <w:rsid w:val="00B52E47"/>
    <w:rsid w:val="00B5353C"/>
    <w:rsid w:val="00B555AF"/>
    <w:rsid w:val="00B57120"/>
    <w:rsid w:val="00B57B42"/>
    <w:rsid w:val="00B6089D"/>
    <w:rsid w:val="00B60F52"/>
    <w:rsid w:val="00B610C6"/>
    <w:rsid w:val="00B6218B"/>
    <w:rsid w:val="00B6268B"/>
    <w:rsid w:val="00B63A18"/>
    <w:rsid w:val="00B646A9"/>
    <w:rsid w:val="00B64BA7"/>
    <w:rsid w:val="00B653A7"/>
    <w:rsid w:val="00B674C8"/>
    <w:rsid w:val="00B70987"/>
    <w:rsid w:val="00B70CBF"/>
    <w:rsid w:val="00B71D39"/>
    <w:rsid w:val="00B721B7"/>
    <w:rsid w:val="00B7275B"/>
    <w:rsid w:val="00B73082"/>
    <w:rsid w:val="00B743D6"/>
    <w:rsid w:val="00B74650"/>
    <w:rsid w:val="00B77163"/>
    <w:rsid w:val="00B814C0"/>
    <w:rsid w:val="00B824EE"/>
    <w:rsid w:val="00B85C64"/>
    <w:rsid w:val="00B860AA"/>
    <w:rsid w:val="00B86312"/>
    <w:rsid w:val="00B86483"/>
    <w:rsid w:val="00B86DFB"/>
    <w:rsid w:val="00B87B56"/>
    <w:rsid w:val="00B904E5"/>
    <w:rsid w:val="00B90580"/>
    <w:rsid w:val="00B906E3"/>
    <w:rsid w:val="00B910B2"/>
    <w:rsid w:val="00B925F1"/>
    <w:rsid w:val="00B93ACE"/>
    <w:rsid w:val="00B9431A"/>
    <w:rsid w:val="00B94605"/>
    <w:rsid w:val="00B9501F"/>
    <w:rsid w:val="00B97451"/>
    <w:rsid w:val="00B97C93"/>
    <w:rsid w:val="00BA0257"/>
    <w:rsid w:val="00BA05A6"/>
    <w:rsid w:val="00BA141B"/>
    <w:rsid w:val="00BA1739"/>
    <w:rsid w:val="00BA250E"/>
    <w:rsid w:val="00BA2C13"/>
    <w:rsid w:val="00BA2E04"/>
    <w:rsid w:val="00BA2F7E"/>
    <w:rsid w:val="00BA37E2"/>
    <w:rsid w:val="00BA3885"/>
    <w:rsid w:val="00BA3910"/>
    <w:rsid w:val="00BA3A0D"/>
    <w:rsid w:val="00BA6451"/>
    <w:rsid w:val="00BA672E"/>
    <w:rsid w:val="00BA6A8F"/>
    <w:rsid w:val="00BA6F8F"/>
    <w:rsid w:val="00BA733B"/>
    <w:rsid w:val="00BB0F74"/>
    <w:rsid w:val="00BB1147"/>
    <w:rsid w:val="00BB1B64"/>
    <w:rsid w:val="00BB299E"/>
    <w:rsid w:val="00BB4181"/>
    <w:rsid w:val="00BB49AB"/>
    <w:rsid w:val="00BB65B1"/>
    <w:rsid w:val="00BB7492"/>
    <w:rsid w:val="00BB7799"/>
    <w:rsid w:val="00BC1727"/>
    <w:rsid w:val="00BC4F2D"/>
    <w:rsid w:val="00BC5447"/>
    <w:rsid w:val="00BC6F4A"/>
    <w:rsid w:val="00BC78DA"/>
    <w:rsid w:val="00BD0435"/>
    <w:rsid w:val="00BD06E4"/>
    <w:rsid w:val="00BD09AA"/>
    <w:rsid w:val="00BD2285"/>
    <w:rsid w:val="00BD327A"/>
    <w:rsid w:val="00BD3DC6"/>
    <w:rsid w:val="00BD3F2D"/>
    <w:rsid w:val="00BD4897"/>
    <w:rsid w:val="00BD49B0"/>
    <w:rsid w:val="00BD56E7"/>
    <w:rsid w:val="00BD72DF"/>
    <w:rsid w:val="00BD78C4"/>
    <w:rsid w:val="00BD7B3D"/>
    <w:rsid w:val="00BE0125"/>
    <w:rsid w:val="00BE2E4B"/>
    <w:rsid w:val="00BE2E9D"/>
    <w:rsid w:val="00BE311F"/>
    <w:rsid w:val="00BE4AA0"/>
    <w:rsid w:val="00BE4B04"/>
    <w:rsid w:val="00BE525F"/>
    <w:rsid w:val="00BE567A"/>
    <w:rsid w:val="00BE5B3D"/>
    <w:rsid w:val="00BE5EC2"/>
    <w:rsid w:val="00BE5F4E"/>
    <w:rsid w:val="00BE602E"/>
    <w:rsid w:val="00BE6503"/>
    <w:rsid w:val="00BE7644"/>
    <w:rsid w:val="00BF2EAA"/>
    <w:rsid w:val="00BF3565"/>
    <w:rsid w:val="00BF3C0B"/>
    <w:rsid w:val="00BF4300"/>
    <w:rsid w:val="00BF4B41"/>
    <w:rsid w:val="00BF51E6"/>
    <w:rsid w:val="00BF5E76"/>
    <w:rsid w:val="00BF6489"/>
    <w:rsid w:val="00BF6CB3"/>
    <w:rsid w:val="00BF71E1"/>
    <w:rsid w:val="00C013F1"/>
    <w:rsid w:val="00C024F2"/>
    <w:rsid w:val="00C04AF4"/>
    <w:rsid w:val="00C06438"/>
    <w:rsid w:val="00C0657F"/>
    <w:rsid w:val="00C069AD"/>
    <w:rsid w:val="00C077A3"/>
    <w:rsid w:val="00C1273E"/>
    <w:rsid w:val="00C12A5F"/>
    <w:rsid w:val="00C1355E"/>
    <w:rsid w:val="00C13B24"/>
    <w:rsid w:val="00C1459D"/>
    <w:rsid w:val="00C1470C"/>
    <w:rsid w:val="00C147D7"/>
    <w:rsid w:val="00C14C68"/>
    <w:rsid w:val="00C158E3"/>
    <w:rsid w:val="00C20738"/>
    <w:rsid w:val="00C212C4"/>
    <w:rsid w:val="00C2137D"/>
    <w:rsid w:val="00C227BA"/>
    <w:rsid w:val="00C22D3F"/>
    <w:rsid w:val="00C24419"/>
    <w:rsid w:val="00C248D6"/>
    <w:rsid w:val="00C24950"/>
    <w:rsid w:val="00C267A6"/>
    <w:rsid w:val="00C27531"/>
    <w:rsid w:val="00C27806"/>
    <w:rsid w:val="00C27B9B"/>
    <w:rsid w:val="00C306C7"/>
    <w:rsid w:val="00C32767"/>
    <w:rsid w:val="00C3318D"/>
    <w:rsid w:val="00C3478B"/>
    <w:rsid w:val="00C354E7"/>
    <w:rsid w:val="00C36483"/>
    <w:rsid w:val="00C37119"/>
    <w:rsid w:val="00C41024"/>
    <w:rsid w:val="00C4142C"/>
    <w:rsid w:val="00C427EF"/>
    <w:rsid w:val="00C43A4E"/>
    <w:rsid w:val="00C44730"/>
    <w:rsid w:val="00C44EC6"/>
    <w:rsid w:val="00C44FB1"/>
    <w:rsid w:val="00C46AE6"/>
    <w:rsid w:val="00C46E7F"/>
    <w:rsid w:val="00C479CD"/>
    <w:rsid w:val="00C502B2"/>
    <w:rsid w:val="00C50B32"/>
    <w:rsid w:val="00C50F5D"/>
    <w:rsid w:val="00C52260"/>
    <w:rsid w:val="00C554C1"/>
    <w:rsid w:val="00C56211"/>
    <w:rsid w:val="00C6014E"/>
    <w:rsid w:val="00C60FA3"/>
    <w:rsid w:val="00C63CFD"/>
    <w:rsid w:val="00C63FE0"/>
    <w:rsid w:val="00C6745B"/>
    <w:rsid w:val="00C6777B"/>
    <w:rsid w:val="00C705CC"/>
    <w:rsid w:val="00C7079A"/>
    <w:rsid w:val="00C70847"/>
    <w:rsid w:val="00C711E7"/>
    <w:rsid w:val="00C72213"/>
    <w:rsid w:val="00C72B31"/>
    <w:rsid w:val="00C7371E"/>
    <w:rsid w:val="00C7396C"/>
    <w:rsid w:val="00C74791"/>
    <w:rsid w:val="00C75E70"/>
    <w:rsid w:val="00C7662C"/>
    <w:rsid w:val="00C7719B"/>
    <w:rsid w:val="00C779DD"/>
    <w:rsid w:val="00C80688"/>
    <w:rsid w:val="00C808A1"/>
    <w:rsid w:val="00C81632"/>
    <w:rsid w:val="00C82809"/>
    <w:rsid w:val="00C876E4"/>
    <w:rsid w:val="00C90A2F"/>
    <w:rsid w:val="00C91AFA"/>
    <w:rsid w:val="00C9289D"/>
    <w:rsid w:val="00C9411D"/>
    <w:rsid w:val="00C95BDA"/>
    <w:rsid w:val="00C96DD5"/>
    <w:rsid w:val="00C97261"/>
    <w:rsid w:val="00C97ED0"/>
    <w:rsid w:val="00CA0987"/>
    <w:rsid w:val="00CA23B2"/>
    <w:rsid w:val="00CA3430"/>
    <w:rsid w:val="00CA3818"/>
    <w:rsid w:val="00CA4685"/>
    <w:rsid w:val="00CA731D"/>
    <w:rsid w:val="00CA7DCB"/>
    <w:rsid w:val="00CB02D0"/>
    <w:rsid w:val="00CB036E"/>
    <w:rsid w:val="00CB0945"/>
    <w:rsid w:val="00CB1E14"/>
    <w:rsid w:val="00CB22A1"/>
    <w:rsid w:val="00CB2A56"/>
    <w:rsid w:val="00CB2D93"/>
    <w:rsid w:val="00CB33BD"/>
    <w:rsid w:val="00CB47B1"/>
    <w:rsid w:val="00CB5167"/>
    <w:rsid w:val="00CB579A"/>
    <w:rsid w:val="00CB6159"/>
    <w:rsid w:val="00CB615C"/>
    <w:rsid w:val="00CB72AD"/>
    <w:rsid w:val="00CC052C"/>
    <w:rsid w:val="00CC0BA5"/>
    <w:rsid w:val="00CC1727"/>
    <w:rsid w:val="00CC2461"/>
    <w:rsid w:val="00CC2622"/>
    <w:rsid w:val="00CC2826"/>
    <w:rsid w:val="00CC2B6D"/>
    <w:rsid w:val="00CC49D2"/>
    <w:rsid w:val="00CC59B2"/>
    <w:rsid w:val="00CC5C62"/>
    <w:rsid w:val="00CC5D96"/>
    <w:rsid w:val="00CC6331"/>
    <w:rsid w:val="00CC65DA"/>
    <w:rsid w:val="00CC6B44"/>
    <w:rsid w:val="00CC6BBE"/>
    <w:rsid w:val="00CC78A1"/>
    <w:rsid w:val="00CD2941"/>
    <w:rsid w:val="00CD315C"/>
    <w:rsid w:val="00CD46EA"/>
    <w:rsid w:val="00CD6CB5"/>
    <w:rsid w:val="00CD79C3"/>
    <w:rsid w:val="00CD7AF8"/>
    <w:rsid w:val="00CE01DE"/>
    <w:rsid w:val="00CE0E91"/>
    <w:rsid w:val="00CE1E57"/>
    <w:rsid w:val="00CE202B"/>
    <w:rsid w:val="00CE22DC"/>
    <w:rsid w:val="00CE2739"/>
    <w:rsid w:val="00CE3006"/>
    <w:rsid w:val="00CE3719"/>
    <w:rsid w:val="00CE3A86"/>
    <w:rsid w:val="00CE3AAD"/>
    <w:rsid w:val="00CE70D3"/>
    <w:rsid w:val="00CF0242"/>
    <w:rsid w:val="00CF0646"/>
    <w:rsid w:val="00CF1A81"/>
    <w:rsid w:val="00CF3352"/>
    <w:rsid w:val="00CF3D2F"/>
    <w:rsid w:val="00CF3F7B"/>
    <w:rsid w:val="00CF43C0"/>
    <w:rsid w:val="00CF5C81"/>
    <w:rsid w:val="00CF60A5"/>
    <w:rsid w:val="00CF7200"/>
    <w:rsid w:val="00CF7F46"/>
    <w:rsid w:val="00D01156"/>
    <w:rsid w:val="00D031FC"/>
    <w:rsid w:val="00D04BA5"/>
    <w:rsid w:val="00D06345"/>
    <w:rsid w:val="00D07773"/>
    <w:rsid w:val="00D07AF9"/>
    <w:rsid w:val="00D10863"/>
    <w:rsid w:val="00D1102F"/>
    <w:rsid w:val="00D113B1"/>
    <w:rsid w:val="00D11526"/>
    <w:rsid w:val="00D1288A"/>
    <w:rsid w:val="00D1341F"/>
    <w:rsid w:val="00D135C5"/>
    <w:rsid w:val="00D13617"/>
    <w:rsid w:val="00D14866"/>
    <w:rsid w:val="00D15AE8"/>
    <w:rsid w:val="00D16820"/>
    <w:rsid w:val="00D16B9C"/>
    <w:rsid w:val="00D16BBC"/>
    <w:rsid w:val="00D172D2"/>
    <w:rsid w:val="00D17837"/>
    <w:rsid w:val="00D215A3"/>
    <w:rsid w:val="00D227FA"/>
    <w:rsid w:val="00D22BE4"/>
    <w:rsid w:val="00D22FB1"/>
    <w:rsid w:val="00D23FE2"/>
    <w:rsid w:val="00D252AB"/>
    <w:rsid w:val="00D2615A"/>
    <w:rsid w:val="00D267AE"/>
    <w:rsid w:val="00D26910"/>
    <w:rsid w:val="00D27637"/>
    <w:rsid w:val="00D27743"/>
    <w:rsid w:val="00D27781"/>
    <w:rsid w:val="00D30762"/>
    <w:rsid w:val="00D30909"/>
    <w:rsid w:val="00D30C4E"/>
    <w:rsid w:val="00D311D3"/>
    <w:rsid w:val="00D315DC"/>
    <w:rsid w:val="00D31A0C"/>
    <w:rsid w:val="00D32725"/>
    <w:rsid w:val="00D32FDA"/>
    <w:rsid w:val="00D333FD"/>
    <w:rsid w:val="00D33D6B"/>
    <w:rsid w:val="00D34B1B"/>
    <w:rsid w:val="00D35696"/>
    <w:rsid w:val="00D371DE"/>
    <w:rsid w:val="00D375F9"/>
    <w:rsid w:val="00D41262"/>
    <w:rsid w:val="00D41638"/>
    <w:rsid w:val="00D4189B"/>
    <w:rsid w:val="00D41F03"/>
    <w:rsid w:val="00D425FF"/>
    <w:rsid w:val="00D42F81"/>
    <w:rsid w:val="00D4437E"/>
    <w:rsid w:val="00D473CC"/>
    <w:rsid w:val="00D4752C"/>
    <w:rsid w:val="00D51710"/>
    <w:rsid w:val="00D51942"/>
    <w:rsid w:val="00D54432"/>
    <w:rsid w:val="00D55894"/>
    <w:rsid w:val="00D55D04"/>
    <w:rsid w:val="00D56C4D"/>
    <w:rsid w:val="00D56D5C"/>
    <w:rsid w:val="00D57D00"/>
    <w:rsid w:val="00D60825"/>
    <w:rsid w:val="00D6198C"/>
    <w:rsid w:val="00D61A16"/>
    <w:rsid w:val="00D62880"/>
    <w:rsid w:val="00D62F4D"/>
    <w:rsid w:val="00D633B9"/>
    <w:rsid w:val="00D633C8"/>
    <w:rsid w:val="00D6440B"/>
    <w:rsid w:val="00D64788"/>
    <w:rsid w:val="00D647A0"/>
    <w:rsid w:val="00D66A4E"/>
    <w:rsid w:val="00D67645"/>
    <w:rsid w:val="00D704EE"/>
    <w:rsid w:val="00D7078E"/>
    <w:rsid w:val="00D70DC9"/>
    <w:rsid w:val="00D7227D"/>
    <w:rsid w:val="00D723F2"/>
    <w:rsid w:val="00D7260F"/>
    <w:rsid w:val="00D72CDA"/>
    <w:rsid w:val="00D72D55"/>
    <w:rsid w:val="00D7482F"/>
    <w:rsid w:val="00D74FD3"/>
    <w:rsid w:val="00D76A30"/>
    <w:rsid w:val="00D773C1"/>
    <w:rsid w:val="00D7776E"/>
    <w:rsid w:val="00D80657"/>
    <w:rsid w:val="00D80FB2"/>
    <w:rsid w:val="00D81311"/>
    <w:rsid w:val="00D83DF6"/>
    <w:rsid w:val="00D844AA"/>
    <w:rsid w:val="00D851B1"/>
    <w:rsid w:val="00D85EAA"/>
    <w:rsid w:val="00D86994"/>
    <w:rsid w:val="00D86A86"/>
    <w:rsid w:val="00D8764F"/>
    <w:rsid w:val="00D91452"/>
    <w:rsid w:val="00D9226A"/>
    <w:rsid w:val="00D94024"/>
    <w:rsid w:val="00D945F4"/>
    <w:rsid w:val="00D95DB9"/>
    <w:rsid w:val="00D960D8"/>
    <w:rsid w:val="00D961B6"/>
    <w:rsid w:val="00D974EA"/>
    <w:rsid w:val="00D97AC2"/>
    <w:rsid w:val="00DA1CFA"/>
    <w:rsid w:val="00DA228E"/>
    <w:rsid w:val="00DA24BF"/>
    <w:rsid w:val="00DA5210"/>
    <w:rsid w:val="00DA59DF"/>
    <w:rsid w:val="00DA6A71"/>
    <w:rsid w:val="00DA7683"/>
    <w:rsid w:val="00DB0D39"/>
    <w:rsid w:val="00DB1F57"/>
    <w:rsid w:val="00DB2519"/>
    <w:rsid w:val="00DB2B46"/>
    <w:rsid w:val="00DB2ED1"/>
    <w:rsid w:val="00DB34BE"/>
    <w:rsid w:val="00DB3D34"/>
    <w:rsid w:val="00DB440C"/>
    <w:rsid w:val="00DB45F5"/>
    <w:rsid w:val="00DB4640"/>
    <w:rsid w:val="00DB46B2"/>
    <w:rsid w:val="00DB4A99"/>
    <w:rsid w:val="00DB5A13"/>
    <w:rsid w:val="00DB64CA"/>
    <w:rsid w:val="00DB6B29"/>
    <w:rsid w:val="00DB7978"/>
    <w:rsid w:val="00DC27B0"/>
    <w:rsid w:val="00DC2B07"/>
    <w:rsid w:val="00DC36BF"/>
    <w:rsid w:val="00DC6FBA"/>
    <w:rsid w:val="00DC77D7"/>
    <w:rsid w:val="00DC79B8"/>
    <w:rsid w:val="00DD258B"/>
    <w:rsid w:val="00DD3206"/>
    <w:rsid w:val="00DD50E7"/>
    <w:rsid w:val="00DD5299"/>
    <w:rsid w:val="00DD5A3B"/>
    <w:rsid w:val="00DD5DB9"/>
    <w:rsid w:val="00DD66BF"/>
    <w:rsid w:val="00DE0989"/>
    <w:rsid w:val="00DE1424"/>
    <w:rsid w:val="00DE1D46"/>
    <w:rsid w:val="00DE3A27"/>
    <w:rsid w:val="00DE7871"/>
    <w:rsid w:val="00DE7CBC"/>
    <w:rsid w:val="00DE7D2A"/>
    <w:rsid w:val="00DF0741"/>
    <w:rsid w:val="00DF12CF"/>
    <w:rsid w:val="00DF1624"/>
    <w:rsid w:val="00DF4046"/>
    <w:rsid w:val="00DF7814"/>
    <w:rsid w:val="00DF7E25"/>
    <w:rsid w:val="00E01839"/>
    <w:rsid w:val="00E01DA9"/>
    <w:rsid w:val="00E02156"/>
    <w:rsid w:val="00E0334F"/>
    <w:rsid w:val="00E04662"/>
    <w:rsid w:val="00E04C3D"/>
    <w:rsid w:val="00E06894"/>
    <w:rsid w:val="00E07337"/>
    <w:rsid w:val="00E07F64"/>
    <w:rsid w:val="00E10C73"/>
    <w:rsid w:val="00E10D0B"/>
    <w:rsid w:val="00E12BF0"/>
    <w:rsid w:val="00E13D27"/>
    <w:rsid w:val="00E1416A"/>
    <w:rsid w:val="00E15337"/>
    <w:rsid w:val="00E16B70"/>
    <w:rsid w:val="00E1725C"/>
    <w:rsid w:val="00E174B5"/>
    <w:rsid w:val="00E178EC"/>
    <w:rsid w:val="00E20AAA"/>
    <w:rsid w:val="00E21059"/>
    <w:rsid w:val="00E2139C"/>
    <w:rsid w:val="00E22A25"/>
    <w:rsid w:val="00E234C1"/>
    <w:rsid w:val="00E24828"/>
    <w:rsid w:val="00E24A5F"/>
    <w:rsid w:val="00E24D52"/>
    <w:rsid w:val="00E2567B"/>
    <w:rsid w:val="00E25BA7"/>
    <w:rsid w:val="00E26602"/>
    <w:rsid w:val="00E27BB7"/>
    <w:rsid w:val="00E3014C"/>
    <w:rsid w:val="00E313CD"/>
    <w:rsid w:val="00E31433"/>
    <w:rsid w:val="00E31FBB"/>
    <w:rsid w:val="00E32488"/>
    <w:rsid w:val="00E32DAB"/>
    <w:rsid w:val="00E345E0"/>
    <w:rsid w:val="00E35BD3"/>
    <w:rsid w:val="00E35EB8"/>
    <w:rsid w:val="00E35F76"/>
    <w:rsid w:val="00E370D0"/>
    <w:rsid w:val="00E37788"/>
    <w:rsid w:val="00E4026D"/>
    <w:rsid w:val="00E41982"/>
    <w:rsid w:val="00E42048"/>
    <w:rsid w:val="00E420A9"/>
    <w:rsid w:val="00E43809"/>
    <w:rsid w:val="00E44F4C"/>
    <w:rsid w:val="00E467A3"/>
    <w:rsid w:val="00E473A7"/>
    <w:rsid w:val="00E47F2A"/>
    <w:rsid w:val="00E5121D"/>
    <w:rsid w:val="00E5212C"/>
    <w:rsid w:val="00E52807"/>
    <w:rsid w:val="00E52907"/>
    <w:rsid w:val="00E55287"/>
    <w:rsid w:val="00E55816"/>
    <w:rsid w:val="00E57BC8"/>
    <w:rsid w:val="00E57BFC"/>
    <w:rsid w:val="00E613B6"/>
    <w:rsid w:val="00E63E69"/>
    <w:rsid w:val="00E6466B"/>
    <w:rsid w:val="00E64908"/>
    <w:rsid w:val="00E6507E"/>
    <w:rsid w:val="00E70A3A"/>
    <w:rsid w:val="00E71611"/>
    <w:rsid w:val="00E71AD8"/>
    <w:rsid w:val="00E72FD0"/>
    <w:rsid w:val="00E7395E"/>
    <w:rsid w:val="00E73CEA"/>
    <w:rsid w:val="00E73CF0"/>
    <w:rsid w:val="00E75814"/>
    <w:rsid w:val="00E7751B"/>
    <w:rsid w:val="00E80EF2"/>
    <w:rsid w:val="00E81152"/>
    <w:rsid w:val="00E816A7"/>
    <w:rsid w:val="00E81AE2"/>
    <w:rsid w:val="00E81DC4"/>
    <w:rsid w:val="00E8295B"/>
    <w:rsid w:val="00E835A7"/>
    <w:rsid w:val="00E836CF"/>
    <w:rsid w:val="00E83906"/>
    <w:rsid w:val="00E83F0A"/>
    <w:rsid w:val="00E85067"/>
    <w:rsid w:val="00E85414"/>
    <w:rsid w:val="00E87855"/>
    <w:rsid w:val="00E90454"/>
    <w:rsid w:val="00E923D3"/>
    <w:rsid w:val="00E924E7"/>
    <w:rsid w:val="00E92E33"/>
    <w:rsid w:val="00E941FF"/>
    <w:rsid w:val="00E94872"/>
    <w:rsid w:val="00E94A9B"/>
    <w:rsid w:val="00E94F4E"/>
    <w:rsid w:val="00E96B96"/>
    <w:rsid w:val="00E971F6"/>
    <w:rsid w:val="00E97795"/>
    <w:rsid w:val="00E97B13"/>
    <w:rsid w:val="00EA0A35"/>
    <w:rsid w:val="00EA16E6"/>
    <w:rsid w:val="00EA2297"/>
    <w:rsid w:val="00EA2DEB"/>
    <w:rsid w:val="00EA3A2B"/>
    <w:rsid w:val="00EA40CF"/>
    <w:rsid w:val="00EA6989"/>
    <w:rsid w:val="00EA7F4A"/>
    <w:rsid w:val="00EB017F"/>
    <w:rsid w:val="00EB0937"/>
    <w:rsid w:val="00EB167C"/>
    <w:rsid w:val="00EB1B62"/>
    <w:rsid w:val="00EB1DB9"/>
    <w:rsid w:val="00EB1EEE"/>
    <w:rsid w:val="00EB2605"/>
    <w:rsid w:val="00EB26CE"/>
    <w:rsid w:val="00EB2946"/>
    <w:rsid w:val="00EB3DB6"/>
    <w:rsid w:val="00EB5473"/>
    <w:rsid w:val="00EB59BD"/>
    <w:rsid w:val="00EB63DD"/>
    <w:rsid w:val="00EB7167"/>
    <w:rsid w:val="00EB7744"/>
    <w:rsid w:val="00EC0498"/>
    <w:rsid w:val="00EC17F0"/>
    <w:rsid w:val="00EC2F38"/>
    <w:rsid w:val="00EC53EB"/>
    <w:rsid w:val="00EC5880"/>
    <w:rsid w:val="00EC653D"/>
    <w:rsid w:val="00EC7CEE"/>
    <w:rsid w:val="00ED0144"/>
    <w:rsid w:val="00ED0358"/>
    <w:rsid w:val="00ED0C48"/>
    <w:rsid w:val="00ED1655"/>
    <w:rsid w:val="00ED2E3D"/>
    <w:rsid w:val="00ED4158"/>
    <w:rsid w:val="00ED41F4"/>
    <w:rsid w:val="00ED45C7"/>
    <w:rsid w:val="00ED51E5"/>
    <w:rsid w:val="00ED537D"/>
    <w:rsid w:val="00ED543B"/>
    <w:rsid w:val="00ED5BDA"/>
    <w:rsid w:val="00ED65CC"/>
    <w:rsid w:val="00ED71F3"/>
    <w:rsid w:val="00ED781C"/>
    <w:rsid w:val="00ED7A0F"/>
    <w:rsid w:val="00ED7E5C"/>
    <w:rsid w:val="00EE00A6"/>
    <w:rsid w:val="00EE06FF"/>
    <w:rsid w:val="00EE17A5"/>
    <w:rsid w:val="00EE23AF"/>
    <w:rsid w:val="00EE3962"/>
    <w:rsid w:val="00EE430F"/>
    <w:rsid w:val="00EE6DB7"/>
    <w:rsid w:val="00EF05FA"/>
    <w:rsid w:val="00EF0C7D"/>
    <w:rsid w:val="00EF123F"/>
    <w:rsid w:val="00EF269F"/>
    <w:rsid w:val="00EF2AD4"/>
    <w:rsid w:val="00EF2E48"/>
    <w:rsid w:val="00EF458F"/>
    <w:rsid w:val="00EF4721"/>
    <w:rsid w:val="00EF508B"/>
    <w:rsid w:val="00EF647C"/>
    <w:rsid w:val="00EF7E6A"/>
    <w:rsid w:val="00F016EE"/>
    <w:rsid w:val="00F01D65"/>
    <w:rsid w:val="00F01F1F"/>
    <w:rsid w:val="00F0209C"/>
    <w:rsid w:val="00F04720"/>
    <w:rsid w:val="00F05849"/>
    <w:rsid w:val="00F0713F"/>
    <w:rsid w:val="00F13495"/>
    <w:rsid w:val="00F1407F"/>
    <w:rsid w:val="00F14316"/>
    <w:rsid w:val="00F145A4"/>
    <w:rsid w:val="00F1486C"/>
    <w:rsid w:val="00F15FEB"/>
    <w:rsid w:val="00F23741"/>
    <w:rsid w:val="00F26649"/>
    <w:rsid w:val="00F30B94"/>
    <w:rsid w:val="00F312A1"/>
    <w:rsid w:val="00F32BA3"/>
    <w:rsid w:val="00F371BC"/>
    <w:rsid w:val="00F37A96"/>
    <w:rsid w:val="00F37AD6"/>
    <w:rsid w:val="00F37C6F"/>
    <w:rsid w:val="00F4051C"/>
    <w:rsid w:val="00F41AE1"/>
    <w:rsid w:val="00F41B48"/>
    <w:rsid w:val="00F420F8"/>
    <w:rsid w:val="00F4319A"/>
    <w:rsid w:val="00F439EE"/>
    <w:rsid w:val="00F43FB3"/>
    <w:rsid w:val="00F46C9B"/>
    <w:rsid w:val="00F47734"/>
    <w:rsid w:val="00F47D91"/>
    <w:rsid w:val="00F52BA0"/>
    <w:rsid w:val="00F53BB9"/>
    <w:rsid w:val="00F55F69"/>
    <w:rsid w:val="00F61F41"/>
    <w:rsid w:val="00F625DF"/>
    <w:rsid w:val="00F64A5C"/>
    <w:rsid w:val="00F65DAA"/>
    <w:rsid w:val="00F65DD8"/>
    <w:rsid w:val="00F6635F"/>
    <w:rsid w:val="00F66744"/>
    <w:rsid w:val="00F70223"/>
    <w:rsid w:val="00F70268"/>
    <w:rsid w:val="00F725CA"/>
    <w:rsid w:val="00F73CD7"/>
    <w:rsid w:val="00F76B98"/>
    <w:rsid w:val="00F817DD"/>
    <w:rsid w:val="00F82982"/>
    <w:rsid w:val="00F8359B"/>
    <w:rsid w:val="00F839E3"/>
    <w:rsid w:val="00F86180"/>
    <w:rsid w:val="00F87096"/>
    <w:rsid w:val="00F872B5"/>
    <w:rsid w:val="00F91580"/>
    <w:rsid w:val="00F920DE"/>
    <w:rsid w:val="00F92EF8"/>
    <w:rsid w:val="00F92F3D"/>
    <w:rsid w:val="00F93C55"/>
    <w:rsid w:val="00F93CBE"/>
    <w:rsid w:val="00F94408"/>
    <w:rsid w:val="00F94678"/>
    <w:rsid w:val="00F9493B"/>
    <w:rsid w:val="00F94A97"/>
    <w:rsid w:val="00F94B5E"/>
    <w:rsid w:val="00F94FE6"/>
    <w:rsid w:val="00F953F9"/>
    <w:rsid w:val="00F958EF"/>
    <w:rsid w:val="00F962F0"/>
    <w:rsid w:val="00FA05CD"/>
    <w:rsid w:val="00FA0707"/>
    <w:rsid w:val="00FA0AC9"/>
    <w:rsid w:val="00FA1BCE"/>
    <w:rsid w:val="00FA1C02"/>
    <w:rsid w:val="00FA2318"/>
    <w:rsid w:val="00FA2DD2"/>
    <w:rsid w:val="00FA31D0"/>
    <w:rsid w:val="00FA59EC"/>
    <w:rsid w:val="00FA5BDE"/>
    <w:rsid w:val="00FA64CB"/>
    <w:rsid w:val="00FA6ED1"/>
    <w:rsid w:val="00FB031F"/>
    <w:rsid w:val="00FB20C4"/>
    <w:rsid w:val="00FB22B4"/>
    <w:rsid w:val="00FB2617"/>
    <w:rsid w:val="00FB2832"/>
    <w:rsid w:val="00FB2CB0"/>
    <w:rsid w:val="00FB2D24"/>
    <w:rsid w:val="00FB33F8"/>
    <w:rsid w:val="00FB3525"/>
    <w:rsid w:val="00FB3B46"/>
    <w:rsid w:val="00FB3D59"/>
    <w:rsid w:val="00FB3DB5"/>
    <w:rsid w:val="00FB4420"/>
    <w:rsid w:val="00FB6C17"/>
    <w:rsid w:val="00FB7519"/>
    <w:rsid w:val="00FB781F"/>
    <w:rsid w:val="00FC060E"/>
    <w:rsid w:val="00FC09E0"/>
    <w:rsid w:val="00FC0F5A"/>
    <w:rsid w:val="00FC19D7"/>
    <w:rsid w:val="00FC2648"/>
    <w:rsid w:val="00FC5964"/>
    <w:rsid w:val="00FC613F"/>
    <w:rsid w:val="00FC6467"/>
    <w:rsid w:val="00FC7873"/>
    <w:rsid w:val="00FD0BFF"/>
    <w:rsid w:val="00FD1120"/>
    <w:rsid w:val="00FD121A"/>
    <w:rsid w:val="00FD15CE"/>
    <w:rsid w:val="00FD16B9"/>
    <w:rsid w:val="00FD1849"/>
    <w:rsid w:val="00FD1E53"/>
    <w:rsid w:val="00FD25D5"/>
    <w:rsid w:val="00FD260F"/>
    <w:rsid w:val="00FD3F7F"/>
    <w:rsid w:val="00FD548E"/>
    <w:rsid w:val="00FD603A"/>
    <w:rsid w:val="00FD62E6"/>
    <w:rsid w:val="00FD6BD0"/>
    <w:rsid w:val="00FD6DE0"/>
    <w:rsid w:val="00FD6F30"/>
    <w:rsid w:val="00FD7D6D"/>
    <w:rsid w:val="00FD7E9F"/>
    <w:rsid w:val="00FD7EE3"/>
    <w:rsid w:val="00FE12E7"/>
    <w:rsid w:val="00FE1F58"/>
    <w:rsid w:val="00FE352B"/>
    <w:rsid w:val="00FE3555"/>
    <w:rsid w:val="00FE370D"/>
    <w:rsid w:val="00FE41B9"/>
    <w:rsid w:val="00FE46E0"/>
    <w:rsid w:val="00FE4C78"/>
    <w:rsid w:val="00FE5207"/>
    <w:rsid w:val="00FE52CF"/>
    <w:rsid w:val="00FE5E15"/>
    <w:rsid w:val="00FE68A5"/>
    <w:rsid w:val="00FE696C"/>
    <w:rsid w:val="00FE6BC3"/>
    <w:rsid w:val="00FE6FAC"/>
    <w:rsid w:val="00FF00F2"/>
    <w:rsid w:val="00FF1A66"/>
    <w:rsid w:val="00FF422B"/>
    <w:rsid w:val="00FF4604"/>
    <w:rsid w:val="00FF5210"/>
    <w:rsid w:val="00FF6526"/>
    <w:rsid w:val="00FF67BA"/>
    <w:rsid w:val="00FF6909"/>
    <w:rsid w:val="00FF6A67"/>
    <w:rsid w:val="00FF6C67"/>
    <w:rsid w:val="00FF6FBE"/>
    <w:rsid w:val="00FF70ED"/>
    <w:rsid w:val="00FF7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D74B75"/>
  <w15:docId w15:val="{CA124607-95B9-4FCB-BE5F-DF69BA2DB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B46"/>
    <w:rPr>
      <w:sz w:val="24"/>
      <w:szCs w:val="24"/>
    </w:rPr>
  </w:style>
  <w:style w:type="paragraph" w:styleId="Heading1">
    <w:name w:val="heading 1"/>
    <w:basedOn w:val="Normal"/>
    <w:next w:val="Normal"/>
    <w:link w:val="Heading1Char"/>
    <w:uiPriority w:val="9"/>
    <w:qFormat/>
    <w:rsid w:val="00376034"/>
    <w:pPr>
      <w:keepNext/>
      <w:keepLines/>
      <w:spacing w:before="240" w:after="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376034"/>
    <w:pPr>
      <w:keepNext/>
      <w:keepLines/>
      <w:spacing w:before="40" w:after="8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9"/>
    <w:unhideWhenUsed/>
    <w:qFormat/>
    <w:rsid w:val="007B4074"/>
    <w:pPr>
      <w:keepNext/>
      <w:keepLines/>
      <w:spacing w:before="160" w:after="80"/>
      <w:outlineLvl w:val="2"/>
    </w:pPr>
    <w:rPr>
      <w:rFonts w:asciiTheme="minorHAnsi" w:eastAsiaTheme="majorEastAsia" w:hAnsiTheme="minorHAnsi" w:cstheme="majorBidi"/>
      <w:b/>
      <w:bCs/>
      <w:i/>
      <w:iCs/>
    </w:rPr>
  </w:style>
  <w:style w:type="paragraph" w:styleId="Heading4">
    <w:name w:val="heading 4"/>
    <w:basedOn w:val="Normal"/>
    <w:next w:val="Normal"/>
    <w:link w:val="Heading4Char"/>
    <w:uiPriority w:val="9"/>
    <w:semiHidden/>
    <w:unhideWhenUsed/>
    <w:qFormat/>
    <w:rsid w:val="003E16E4"/>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E16E4"/>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3E16E4"/>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E16E4"/>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E16E4"/>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E16E4"/>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E16E4"/>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76034"/>
    <w:rPr>
      <w:rFonts w:asciiTheme="majorHAnsi" w:eastAsiaTheme="majorEastAsia" w:hAnsiTheme="majorHAnsi" w:cstheme="majorBidi"/>
      <w:b/>
      <w:bCs/>
      <w:sz w:val="28"/>
      <w:szCs w:val="28"/>
    </w:rPr>
  </w:style>
  <w:style w:type="paragraph" w:styleId="ListParagraph">
    <w:name w:val="List Paragraph"/>
    <w:basedOn w:val="Normal"/>
    <w:uiPriority w:val="34"/>
    <w:qFormat/>
    <w:rsid w:val="00C37EA3"/>
    <w:pPr>
      <w:ind w:left="720"/>
      <w:contextualSpacing/>
    </w:pPr>
  </w:style>
  <w:style w:type="character" w:customStyle="1" w:styleId="Heading2Char">
    <w:name w:val="Heading 2 Char"/>
    <w:basedOn w:val="DefaultParagraphFont"/>
    <w:link w:val="Heading2"/>
    <w:uiPriority w:val="9"/>
    <w:rsid w:val="00376034"/>
    <w:rPr>
      <w:rFonts w:asciiTheme="majorHAnsi" w:eastAsiaTheme="majorEastAsia" w:hAnsiTheme="majorHAnsi" w:cstheme="majorBidi"/>
      <w:b/>
      <w:bCs/>
      <w:sz w:val="24"/>
      <w:szCs w:val="24"/>
    </w:rPr>
  </w:style>
  <w:style w:type="character" w:customStyle="1" w:styleId="Heading3Char">
    <w:name w:val="Heading 3 Char"/>
    <w:basedOn w:val="DefaultParagraphFont"/>
    <w:link w:val="Heading3"/>
    <w:uiPriority w:val="9"/>
    <w:rsid w:val="007B4074"/>
    <w:rPr>
      <w:rFonts w:asciiTheme="minorHAnsi" w:eastAsiaTheme="majorEastAsia" w:hAnsiTheme="minorHAnsi" w:cstheme="majorBidi"/>
      <w:b/>
      <w:bCs/>
      <w:i/>
      <w:iCs/>
    </w:rPr>
  </w:style>
  <w:style w:type="character" w:customStyle="1" w:styleId="Heading4Char">
    <w:name w:val="Heading 4 Char"/>
    <w:basedOn w:val="DefaultParagraphFont"/>
    <w:link w:val="Heading4"/>
    <w:uiPriority w:val="9"/>
    <w:semiHidden/>
    <w:rsid w:val="003E16E4"/>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3E16E4"/>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3E16E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E16E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E16E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E16E4"/>
    <w:rPr>
      <w:rFonts w:asciiTheme="minorHAnsi" w:eastAsiaTheme="majorEastAsia" w:hAnsiTheme="minorHAnsi" w:cstheme="majorBidi"/>
      <w:color w:val="272727" w:themeColor="text1" w:themeTint="D8"/>
    </w:rPr>
  </w:style>
  <w:style w:type="character" w:customStyle="1" w:styleId="TitleChar">
    <w:name w:val="Title Char"/>
    <w:basedOn w:val="DefaultParagraphFont"/>
    <w:link w:val="Title"/>
    <w:uiPriority w:val="10"/>
    <w:rsid w:val="003E16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3E16E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E16E4"/>
    <w:pPr>
      <w:spacing w:before="160" w:after="160"/>
    </w:pPr>
    <w:rPr>
      <w:i/>
      <w:iCs/>
      <w:color w:val="404040" w:themeColor="text1" w:themeTint="BF"/>
    </w:rPr>
  </w:style>
  <w:style w:type="character" w:customStyle="1" w:styleId="QuoteChar">
    <w:name w:val="Quote Char"/>
    <w:basedOn w:val="DefaultParagraphFont"/>
    <w:link w:val="Quote"/>
    <w:uiPriority w:val="29"/>
    <w:rsid w:val="003E16E4"/>
    <w:rPr>
      <w:i/>
      <w:iCs/>
      <w:color w:val="404040" w:themeColor="text1" w:themeTint="BF"/>
    </w:rPr>
  </w:style>
  <w:style w:type="character" w:styleId="IntenseEmphasis">
    <w:name w:val="Intense Emphasis"/>
    <w:basedOn w:val="DefaultParagraphFont"/>
    <w:uiPriority w:val="21"/>
    <w:qFormat/>
    <w:rsid w:val="003E16E4"/>
    <w:rPr>
      <w:i/>
      <w:iCs/>
      <w:color w:val="2F5496" w:themeColor="accent1" w:themeShade="BF"/>
    </w:rPr>
  </w:style>
  <w:style w:type="paragraph" w:styleId="IntenseQuote">
    <w:name w:val="Intense Quote"/>
    <w:basedOn w:val="Normal"/>
    <w:next w:val="Normal"/>
    <w:link w:val="IntenseQuoteChar"/>
    <w:uiPriority w:val="30"/>
    <w:qFormat/>
    <w:rsid w:val="003E16E4"/>
    <w:pPr>
      <w:pBdr>
        <w:top w:val="single" w:sz="4" w:space="10" w:color="2F5496" w:themeColor="accent1" w:themeShade="BF"/>
        <w:bottom w:val="single" w:sz="4" w:space="10" w:color="2F5496" w:themeColor="accent1" w:themeShade="BF"/>
      </w:pBdr>
      <w:spacing w:before="360" w:after="360"/>
      <w:ind w:left="864" w:right="864"/>
    </w:pPr>
    <w:rPr>
      <w:i/>
      <w:iCs/>
      <w:color w:val="2F5496" w:themeColor="accent1" w:themeShade="BF"/>
    </w:rPr>
  </w:style>
  <w:style w:type="character" w:customStyle="1" w:styleId="IntenseQuoteChar">
    <w:name w:val="Intense Quote Char"/>
    <w:basedOn w:val="DefaultParagraphFont"/>
    <w:link w:val="IntenseQuote"/>
    <w:uiPriority w:val="30"/>
    <w:rsid w:val="003E16E4"/>
    <w:rPr>
      <w:i/>
      <w:iCs/>
      <w:color w:val="2F5496" w:themeColor="accent1" w:themeShade="BF"/>
    </w:rPr>
  </w:style>
  <w:style w:type="character" w:styleId="IntenseReference">
    <w:name w:val="Intense Reference"/>
    <w:basedOn w:val="DefaultParagraphFont"/>
    <w:uiPriority w:val="32"/>
    <w:qFormat/>
    <w:rsid w:val="003E16E4"/>
    <w:rPr>
      <w:b/>
      <w:bCs/>
      <w:smallCaps/>
      <w:color w:val="2F5496" w:themeColor="accent1" w:themeShade="BF"/>
      <w:spacing w:val="5"/>
    </w:rPr>
  </w:style>
  <w:style w:type="character" w:styleId="Hyperlink">
    <w:name w:val="Hyperlink"/>
    <w:basedOn w:val="DefaultParagraphFont"/>
    <w:uiPriority w:val="99"/>
    <w:unhideWhenUsed/>
    <w:rsid w:val="00F67FDA"/>
    <w:rPr>
      <w:color w:val="0563C1" w:themeColor="hyperlink"/>
      <w:u w:val="single"/>
    </w:rPr>
  </w:style>
  <w:style w:type="character" w:styleId="UnresolvedMention">
    <w:name w:val="Unresolved Mention"/>
    <w:basedOn w:val="DefaultParagraphFont"/>
    <w:uiPriority w:val="99"/>
    <w:semiHidden/>
    <w:unhideWhenUsed/>
    <w:rsid w:val="00F67FDA"/>
    <w:rPr>
      <w:color w:val="605E5C"/>
      <w:shd w:val="clear" w:color="auto" w:fill="E1DFDD"/>
    </w:rPr>
  </w:style>
  <w:style w:type="paragraph" w:styleId="Caption">
    <w:name w:val="caption"/>
    <w:basedOn w:val="Normal"/>
    <w:next w:val="Normal"/>
    <w:uiPriority w:val="35"/>
    <w:unhideWhenUsed/>
    <w:qFormat/>
    <w:rsid w:val="00F67FDA"/>
    <w:pPr>
      <w:spacing w:after="200"/>
    </w:pPr>
  </w:style>
  <w:style w:type="character" w:styleId="CommentReference">
    <w:name w:val="annotation reference"/>
    <w:basedOn w:val="DefaultParagraphFont"/>
    <w:uiPriority w:val="99"/>
    <w:semiHidden/>
    <w:unhideWhenUsed/>
    <w:rsid w:val="00F6551E"/>
    <w:rPr>
      <w:sz w:val="16"/>
      <w:szCs w:val="16"/>
    </w:rPr>
  </w:style>
  <w:style w:type="paragraph" w:styleId="CommentText">
    <w:name w:val="annotation text"/>
    <w:basedOn w:val="Normal"/>
    <w:link w:val="CommentTextChar"/>
    <w:uiPriority w:val="99"/>
    <w:unhideWhenUsed/>
    <w:rsid w:val="00F6551E"/>
    <w:rPr>
      <w:sz w:val="20"/>
      <w:szCs w:val="20"/>
    </w:rPr>
  </w:style>
  <w:style w:type="character" w:customStyle="1" w:styleId="CommentTextChar">
    <w:name w:val="Comment Text Char"/>
    <w:basedOn w:val="DefaultParagraphFont"/>
    <w:link w:val="CommentText"/>
    <w:uiPriority w:val="99"/>
    <w:rsid w:val="00F6551E"/>
    <w:rPr>
      <w:sz w:val="20"/>
      <w:szCs w:val="20"/>
    </w:rPr>
  </w:style>
  <w:style w:type="paragraph" w:styleId="CommentSubject">
    <w:name w:val="annotation subject"/>
    <w:basedOn w:val="CommentText"/>
    <w:next w:val="CommentText"/>
    <w:link w:val="CommentSubjectChar"/>
    <w:uiPriority w:val="99"/>
    <w:semiHidden/>
    <w:unhideWhenUsed/>
    <w:rsid w:val="00F6551E"/>
    <w:rPr>
      <w:b/>
      <w:bCs/>
    </w:rPr>
  </w:style>
  <w:style w:type="character" w:customStyle="1" w:styleId="CommentSubjectChar">
    <w:name w:val="Comment Subject Char"/>
    <w:basedOn w:val="CommentTextChar"/>
    <w:link w:val="CommentSubject"/>
    <w:uiPriority w:val="99"/>
    <w:semiHidden/>
    <w:rsid w:val="00F6551E"/>
    <w:rPr>
      <w:b/>
      <w:bCs/>
      <w:sz w:val="20"/>
      <w:szCs w:val="20"/>
    </w:rPr>
  </w:style>
  <w:style w:type="table" w:customStyle="1" w:styleId="31">
    <w:name w:val="31"/>
    <w:basedOn w:val="TableNormal"/>
    <w:tblPr>
      <w:tblStyleRowBandSize w:val="1"/>
      <w:tblStyleColBandSize w:val="1"/>
      <w:tblCellMar>
        <w:top w:w="15" w:type="dxa"/>
        <w:left w:w="15" w:type="dxa"/>
        <w:bottom w:w="15" w:type="dxa"/>
        <w:right w:w="15" w:type="dxa"/>
      </w:tblCellMar>
    </w:tblPr>
  </w:style>
  <w:style w:type="table" w:customStyle="1" w:styleId="30">
    <w:name w:val="30"/>
    <w:basedOn w:val="TableNormal"/>
    <w:tblPr>
      <w:tblStyleRowBandSize w:val="1"/>
      <w:tblStyleColBandSize w:val="1"/>
      <w:tblCellMar>
        <w:top w:w="15" w:type="dxa"/>
        <w:left w:w="15" w:type="dxa"/>
        <w:bottom w:w="15" w:type="dxa"/>
        <w:right w:w="15" w:type="dxa"/>
      </w:tblCellMar>
    </w:tblPr>
  </w:style>
  <w:style w:type="table" w:customStyle="1" w:styleId="29">
    <w:name w:val="29"/>
    <w:basedOn w:val="TableNormal"/>
    <w:tblPr>
      <w:tblStyleRowBandSize w:val="1"/>
      <w:tblStyleColBandSize w:val="1"/>
      <w:tblCellMar>
        <w:top w:w="15" w:type="dxa"/>
        <w:left w:w="15" w:type="dxa"/>
        <w:bottom w:w="15" w:type="dxa"/>
        <w:right w:w="15" w:type="dxa"/>
      </w:tblCellMar>
    </w:tblPr>
  </w:style>
  <w:style w:type="table" w:customStyle="1" w:styleId="28">
    <w:name w:val="28"/>
    <w:basedOn w:val="TableNormal"/>
    <w:tblPr>
      <w:tblStyleRowBandSize w:val="1"/>
      <w:tblStyleColBandSize w:val="1"/>
      <w:tblCellMar>
        <w:top w:w="15" w:type="dxa"/>
        <w:left w:w="15" w:type="dxa"/>
        <w:bottom w:w="15" w:type="dxa"/>
        <w:right w:w="15" w:type="dxa"/>
      </w:tblCellMar>
    </w:tblPr>
  </w:style>
  <w:style w:type="table" w:customStyle="1" w:styleId="27">
    <w:name w:val="27"/>
    <w:basedOn w:val="TableNormal"/>
    <w:tblPr>
      <w:tblStyleRowBandSize w:val="1"/>
      <w:tblStyleColBandSize w:val="1"/>
      <w:tblCellMar>
        <w:top w:w="15" w:type="dxa"/>
        <w:left w:w="15" w:type="dxa"/>
        <w:bottom w:w="15" w:type="dxa"/>
        <w:right w:w="15" w:type="dxa"/>
      </w:tblCellMar>
    </w:tblPr>
  </w:style>
  <w:style w:type="table" w:customStyle="1" w:styleId="26">
    <w:name w:val="26"/>
    <w:basedOn w:val="TableNormal"/>
    <w:tblPr>
      <w:tblStyleRowBandSize w:val="1"/>
      <w:tblStyleColBandSize w:val="1"/>
      <w:tblCellMar>
        <w:top w:w="15" w:type="dxa"/>
        <w:left w:w="15" w:type="dxa"/>
        <w:bottom w:w="15" w:type="dxa"/>
        <w:right w:w="15" w:type="dxa"/>
      </w:tblCellMar>
    </w:tblPr>
  </w:style>
  <w:style w:type="table" w:customStyle="1" w:styleId="25">
    <w:name w:val="25"/>
    <w:basedOn w:val="TableNormal"/>
    <w:tblPr>
      <w:tblStyleRowBandSize w:val="1"/>
      <w:tblStyleColBandSize w:val="1"/>
      <w:tblCellMar>
        <w:top w:w="15" w:type="dxa"/>
        <w:left w:w="15" w:type="dxa"/>
        <w:bottom w:w="15" w:type="dxa"/>
        <w:right w:w="15" w:type="dxa"/>
      </w:tblCellMar>
    </w:tblPr>
  </w:style>
  <w:style w:type="table" w:customStyle="1" w:styleId="24">
    <w:name w:val="24"/>
    <w:basedOn w:val="TableNormal"/>
    <w:tblPr>
      <w:tblStyleRowBandSize w:val="1"/>
      <w:tblStyleColBandSize w:val="1"/>
      <w:tblCellMar>
        <w:top w:w="15" w:type="dxa"/>
        <w:left w:w="15" w:type="dxa"/>
        <w:bottom w:w="15" w:type="dxa"/>
        <w:right w:w="15" w:type="dxa"/>
      </w:tblCellMar>
    </w:tblPr>
  </w:style>
  <w:style w:type="table" w:customStyle="1" w:styleId="23">
    <w:name w:val="23"/>
    <w:basedOn w:val="TableNormal"/>
    <w:tblPr>
      <w:tblStyleRowBandSize w:val="1"/>
      <w:tblStyleColBandSize w:val="1"/>
      <w:tblCellMar>
        <w:top w:w="15" w:type="dxa"/>
        <w:left w:w="15" w:type="dxa"/>
        <w:bottom w:w="15" w:type="dxa"/>
        <w:right w:w="15" w:type="dxa"/>
      </w:tblCellMar>
    </w:tblPr>
  </w:style>
  <w:style w:type="table" w:customStyle="1" w:styleId="22">
    <w:name w:val="22"/>
    <w:basedOn w:val="TableNormal"/>
    <w:tblPr>
      <w:tblStyleRowBandSize w:val="1"/>
      <w:tblStyleColBandSize w:val="1"/>
      <w:tblCellMar>
        <w:top w:w="15" w:type="dxa"/>
        <w:left w:w="15" w:type="dxa"/>
        <w:bottom w:w="15" w:type="dxa"/>
        <w:right w:w="15" w:type="dxa"/>
      </w:tblCellMar>
    </w:tblPr>
  </w:style>
  <w:style w:type="table" w:customStyle="1" w:styleId="21">
    <w:name w:val="21"/>
    <w:basedOn w:val="TableNormal"/>
    <w:tblPr>
      <w:tblStyleRowBandSize w:val="1"/>
      <w:tblStyleColBandSize w:val="1"/>
      <w:tblCellMar>
        <w:top w:w="15" w:type="dxa"/>
        <w:left w:w="15" w:type="dxa"/>
        <w:bottom w:w="15" w:type="dxa"/>
        <w:right w:w="15" w:type="dxa"/>
      </w:tblCellMar>
    </w:tblPr>
  </w:style>
  <w:style w:type="table" w:customStyle="1" w:styleId="20">
    <w:name w:val="20"/>
    <w:basedOn w:val="TableNormal"/>
    <w:tblPr>
      <w:tblStyleRowBandSize w:val="1"/>
      <w:tblStyleColBandSize w:val="1"/>
      <w:tblCellMar>
        <w:top w:w="15" w:type="dxa"/>
        <w:left w:w="15" w:type="dxa"/>
        <w:bottom w:w="15" w:type="dxa"/>
        <w:right w:w="15" w:type="dxa"/>
      </w:tblCellMar>
    </w:tblPr>
  </w:style>
  <w:style w:type="table" w:customStyle="1" w:styleId="19">
    <w:name w:val="19"/>
    <w:basedOn w:val="TableNormal"/>
    <w:tblPr>
      <w:tblStyleRowBandSize w:val="1"/>
      <w:tblStyleColBandSize w:val="1"/>
      <w:tblCellMar>
        <w:top w:w="15" w:type="dxa"/>
        <w:left w:w="15" w:type="dxa"/>
        <w:bottom w:w="15" w:type="dxa"/>
        <w:right w:w="15" w:type="dxa"/>
      </w:tblCellMar>
    </w:tblPr>
  </w:style>
  <w:style w:type="table" w:customStyle="1" w:styleId="18">
    <w:name w:val="18"/>
    <w:basedOn w:val="TableNormal"/>
    <w:tblPr>
      <w:tblStyleRowBandSize w:val="1"/>
      <w:tblStyleColBandSize w:val="1"/>
      <w:tblCellMar>
        <w:top w:w="15" w:type="dxa"/>
        <w:left w:w="15" w:type="dxa"/>
        <w:bottom w:w="15" w:type="dxa"/>
        <w:right w:w="15" w:type="dxa"/>
      </w:tblCellMar>
    </w:tblPr>
  </w:style>
  <w:style w:type="table" w:customStyle="1" w:styleId="17">
    <w:name w:val="17"/>
    <w:basedOn w:val="TableNormal"/>
    <w:tblPr>
      <w:tblStyleRowBandSize w:val="1"/>
      <w:tblStyleColBandSize w:val="1"/>
      <w:tblCellMar>
        <w:top w:w="15" w:type="dxa"/>
        <w:left w:w="15" w:type="dxa"/>
        <w:bottom w:w="15" w:type="dxa"/>
        <w:right w:w="15" w:type="dxa"/>
      </w:tblCellMar>
    </w:tblPr>
  </w:style>
  <w:style w:type="table" w:customStyle="1" w:styleId="16">
    <w:name w:val="16"/>
    <w:basedOn w:val="TableNormal"/>
    <w:tblPr>
      <w:tblStyleRowBandSize w:val="1"/>
      <w:tblStyleColBandSize w:val="1"/>
      <w:tblCellMar>
        <w:top w:w="15" w:type="dxa"/>
        <w:left w:w="15" w:type="dxa"/>
        <w:bottom w:w="15" w:type="dxa"/>
        <w:right w:w="15" w:type="dxa"/>
      </w:tblCellMar>
    </w:tblPr>
  </w:style>
  <w:style w:type="table" w:customStyle="1" w:styleId="15">
    <w:name w:val="15"/>
    <w:basedOn w:val="TableNormal"/>
    <w:tblPr>
      <w:tblStyleRowBandSize w:val="1"/>
      <w:tblStyleColBandSize w:val="1"/>
      <w:tblCellMar>
        <w:top w:w="15" w:type="dxa"/>
        <w:left w:w="15" w:type="dxa"/>
        <w:bottom w:w="15" w:type="dxa"/>
        <w:right w:w="15" w:type="dxa"/>
      </w:tblCellMar>
    </w:tblPr>
  </w:style>
  <w:style w:type="table" w:customStyle="1" w:styleId="14">
    <w:name w:val="14"/>
    <w:basedOn w:val="TableNormal"/>
    <w:tblPr>
      <w:tblStyleRowBandSize w:val="1"/>
      <w:tblStyleColBandSize w:val="1"/>
      <w:tblCellMar>
        <w:top w:w="15" w:type="dxa"/>
        <w:left w:w="15" w:type="dxa"/>
        <w:bottom w:w="15" w:type="dxa"/>
        <w:right w:w="15" w:type="dxa"/>
      </w:tblCellMar>
    </w:tblPr>
  </w:style>
  <w:style w:type="table" w:customStyle="1" w:styleId="13">
    <w:name w:val="13"/>
    <w:basedOn w:val="TableNormal"/>
    <w:tblPr>
      <w:tblStyleRowBandSize w:val="1"/>
      <w:tblStyleColBandSize w:val="1"/>
      <w:tblCellMar>
        <w:top w:w="15" w:type="dxa"/>
        <w:left w:w="15" w:type="dxa"/>
        <w:bottom w:w="15" w:type="dxa"/>
        <w:right w:w="15" w:type="dxa"/>
      </w:tblCellMar>
    </w:tblPr>
  </w:style>
  <w:style w:type="table" w:customStyle="1" w:styleId="12">
    <w:name w:val="12"/>
    <w:basedOn w:val="TableNormal"/>
    <w:tblPr>
      <w:tblStyleRowBandSize w:val="1"/>
      <w:tblStyleColBandSize w:val="1"/>
      <w:tblCellMar>
        <w:top w:w="15" w:type="dxa"/>
        <w:left w:w="15" w:type="dxa"/>
        <w:bottom w:w="15" w:type="dxa"/>
        <w:right w:w="15" w:type="dxa"/>
      </w:tblCellMar>
    </w:tblPr>
  </w:style>
  <w:style w:type="table" w:customStyle="1" w:styleId="11">
    <w:name w:val="11"/>
    <w:basedOn w:val="TableNormal"/>
    <w:tblPr>
      <w:tblStyleRowBandSize w:val="1"/>
      <w:tblStyleColBandSize w:val="1"/>
      <w:tblCellMar>
        <w:top w:w="15" w:type="dxa"/>
        <w:left w:w="15" w:type="dxa"/>
        <w:bottom w:w="15" w:type="dxa"/>
        <w:right w:w="15" w:type="dxa"/>
      </w:tblCellMar>
    </w:tblPr>
  </w:style>
  <w:style w:type="table" w:customStyle="1" w:styleId="10">
    <w:name w:val="10"/>
    <w:basedOn w:val="TableNormal"/>
    <w:tblPr>
      <w:tblStyleRowBandSize w:val="1"/>
      <w:tblStyleColBandSize w:val="1"/>
      <w:tblCellMar>
        <w:top w:w="15" w:type="dxa"/>
        <w:left w:w="15" w:type="dxa"/>
        <w:bottom w:w="15" w:type="dxa"/>
        <w:right w:w="15" w:type="dxa"/>
      </w:tblCellMar>
    </w:tblPr>
  </w:style>
  <w:style w:type="table" w:customStyle="1" w:styleId="9">
    <w:name w:val="9"/>
    <w:basedOn w:val="TableNormal"/>
    <w:tblPr>
      <w:tblStyleRowBandSize w:val="1"/>
      <w:tblStyleColBandSize w:val="1"/>
      <w:tblCellMar>
        <w:top w:w="15" w:type="dxa"/>
        <w:left w:w="15" w:type="dxa"/>
        <w:bottom w:w="15" w:type="dxa"/>
        <w:right w:w="15" w:type="dxa"/>
      </w:tblCellMar>
    </w:tblPr>
  </w:style>
  <w:style w:type="table" w:customStyle="1" w:styleId="8">
    <w:name w:val="8"/>
    <w:basedOn w:val="TableNormal"/>
    <w:tblPr>
      <w:tblStyleRowBandSize w:val="1"/>
      <w:tblStyleColBandSize w:val="1"/>
      <w:tblCellMar>
        <w:top w:w="15" w:type="dxa"/>
        <w:left w:w="15" w:type="dxa"/>
        <w:bottom w:w="15" w:type="dxa"/>
        <w:right w:w="15" w:type="dxa"/>
      </w:tblCellMar>
    </w:tblPr>
  </w:style>
  <w:style w:type="table" w:customStyle="1" w:styleId="7">
    <w:name w:val="7"/>
    <w:basedOn w:val="TableNormal"/>
    <w:tblPr>
      <w:tblStyleRowBandSize w:val="1"/>
      <w:tblStyleColBandSize w:val="1"/>
      <w:tblCellMar>
        <w:top w:w="15" w:type="dxa"/>
        <w:left w:w="15" w:type="dxa"/>
        <w:bottom w:w="15" w:type="dxa"/>
        <w:right w:w="15" w:type="dxa"/>
      </w:tblCellMar>
    </w:tblPr>
  </w:style>
  <w:style w:type="table" w:customStyle="1" w:styleId="6">
    <w:name w:val="6"/>
    <w:basedOn w:val="TableNormal"/>
    <w:tblPr>
      <w:tblStyleRowBandSize w:val="1"/>
      <w:tblStyleColBandSize w:val="1"/>
      <w:tblCellMar>
        <w:top w:w="15" w:type="dxa"/>
        <w:left w:w="15" w:type="dxa"/>
        <w:bottom w:w="15" w:type="dxa"/>
        <w:right w:w="15" w:type="dxa"/>
      </w:tblCellMar>
    </w:tblPr>
  </w:style>
  <w:style w:type="table" w:customStyle="1" w:styleId="5">
    <w:name w:val="5"/>
    <w:basedOn w:val="TableNormal"/>
    <w:tblPr>
      <w:tblStyleRowBandSize w:val="1"/>
      <w:tblStyleColBandSize w:val="1"/>
      <w:tblCellMar>
        <w:top w:w="15" w:type="dxa"/>
        <w:left w:w="15" w:type="dxa"/>
        <w:bottom w:w="15" w:type="dxa"/>
        <w:right w:w="15" w:type="dxa"/>
      </w:tblCellMar>
    </w:tblPr>
  </w:style>
  <w:style w:type="table" w:customStyle="1" w:styleId="4">
    <w:name w:val="4"/>
    <w:basedOn w:val="TableNormal"/>
    <w:tblPr>
      <w:tblStyleRowBandSize w:val="1"/>
      <w:tblStyleColBandSize w:val="1"/>
      <w:tblCellMar>
        <w:top w:w="15" w:type="dxa"/>
        <w:left w:w="15" w:type="dxa"/>
        <w:bottom w:w="15" w:type="dxa"/>
        <w:right w:w="15" w:type="dxa"/>
      </w:tblCellMar>
    </w:tblPr>
  </w:style>
  <w:style w:type="table" w:customStyle="1" w:styleId="3">
    <w:name w:val="3"/>
    <w:basedOn w:val="TableNormal"/>
    <w:tblPr>
      <w:tblStyleRowBandSize w:val="1"/>
      <w:tblStyleColBandSize w:val="1"/>
      <w:tblCellMar>
        <w:top w:w="15" w:type="dxa"/>
        <w:left w:w="15" w:type="dxa"/>
        <w:bottom w:w="15" w:type="dxa"/>
        <w:right w:w="15" w:type="dxa"/>
      </w:tblCellMar>
    </w:tblPr>
  </w:style>
  <w:style w:type="table" w:customStyle="1" w:styleId="2">
    <w:name w:val="2"/>
    <w:basedOn w:val="TableNormal"/>
    <w:tblPr>
      <w:tblStyleRowBandSize w:val="1"/>
      <w:tblStyleColBandSize w:val="1"/>
      <w:tblCellMar>
        <w:top w:w="15" w:type="dxa"/>
        <w:left w:w="15" w:type="dxa"/>
        <w:bottom w:w="15" w:type="dxa"/>
        <w:right w:w="15" w:type="dxa"/>
      </w:tblCellMar>
    </w:tblPr>
  </w:style>
  <w:style w:type="table" w:customStyle="1" w:styleId="1">
    <w:name w:val="1"/>
    <w:basedOn w:val="TableNormal"/>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2B7865"/>
    <w:pPr>
      <w:tabs>
        <w:tab w:val="center" w:pos="4680"/>
        <w:tab w:val="right" w:pos="9360"/>
      </w:tabs>
    </w:pPr>
  </w:style>
  <w:style w:type="character" w:customStyle="1" w:styleId="HeaderChar">
    <w:name w:val="Header Char"/>
    <w:basedOn w:val="DefaultParagraphFont"/>
    <w:link w:val="Header"/>
    <w:uiPriority w:val="99"/>
    <w:rsid w:val="002B7865"/>
  </w:style>
  <w:style w:type="paragraph" w:styleId="Footer">
    <w:name w:val="footer"/>
    <w:basedOn w:val="Normal"/>
    <w:link w:val="FooterChar"/>
    <w:uiPriority w:val="99"/>
    <w:unhideWhenUsed/>
    <w:rsid w:val="002B7865"/>
    <w:pPr>
      <w:tabs>
        <w:tab w:val="center" w:pos="4680"/>
        <w:tab w:val="right" w:pos="9360"/>
      </w:tabs>
    </w:pPr>
  </w:style>
  <w:style w:type="character" w:customStyle="1" w:styleId="FooterChar">
    <w:name w:val="Footer Char"/>
    <w:basedOn w:val="DefaultParagraphFont"/>
    <w:link w:val="Footer"/>
    <w:uiPriority w:val="99"/>
    <w:rsid w:val="002B7865"/>
  </w:style>
  <w:style w:type="character" w:styleId="PlaceholderText">
    <w:name w:val="Placeholder Text"/>
    <w:basedOn w:val="DefaultParagraphFont"/>
    <w:uiPriority w:val="99"/>
    <w:semiHidden/>
    <w:rsid w:val="005804EC"/>
    <w:rPr>
      <w:color w:val="666666"/>
    </w:rPr>
  </w:style>
  <w:style w:type="paragraph" w:styleId="Bibliography">
    <w:name w:val="Bibliography"/>
    <w:basedOn w:val="Normal"/>
    <w:next w:val="Normal"/>
    <w:uiPriority w:val="37"/>
    <w:unhideWhenUsed/>
    <w:rsid w:val="00FB3B46"/>
    <w:pPr>
      <w:ind w:left="720" w:hanging="720"/>
    </w:pPr>
  </w:style>
  <w:style w:type="character" w:styleId="FollowedHyperlink">
    <w:name w:val="FollowedHyperlink"/>
    <w:basedOn w:val="DefaultParagraphFont"/>
    <w:uiPriority w:val="99"/>
    <w:semiHidden/>
    <w:unhideWhenUsed/>
    <w:rsid w:val="002174F0"/>
    <w:rPr>
      <w:color w:val="954F72" w:themeColor="followedHyperlink"/>
      <w:u w:val="single"/>
    </w:rPr>
  </w:style>
  <w:style w:type="table" w:styleId="TableGrid">
    <w:name w:val="Table Grid"/>
    <w:basedOn w:val="TableNormal"/>
    <w:uiPriority w:val="39"/>
    <w:rsid w:val="004844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0172F"/>
  </w:style>
  <w:style w:type="paragraph" w:styleId="NormalWeb">
    <w:name w:val="Normal (Web)"/>
    <w:basedOn w:val="Normal"/>
    <w:uiPriority w:val="99"/>
    <w:semiHidden/>
    <w:unhideWhenUsed/>
    <w:rsid w:val="0077270D"/>
  </w:style>
  <w:style w:type="paragraph" w:styleId="BalloonText">
    <w:name w:val="Balloon Text"/>
    <w:basedOn w:val="Normal"/>
    <w:link w:val="BalloonTextChar"/>
    <w:uiPriority w:val="99"/>
    <w:semiHidden/>
    <w:unhideWhenUsed/>
    <w:rsid w:val="00C91A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1AFA"/>
    <w:rPr>
      <w:rFonts w:ascii="Segoe UI" w:hAnsi="Segoe UI" w:cs="Segoe UI"/>
      <w:sz w:val="18"/>
      <w:szCs w:val="18"/>
    </w:rPr>
  </w:style>
  <w:style w:type="paragraph" w:styleId="Revision">
    <w:name w:val="Revision"/>
    <w:hidden/>
    <w:uiPriority w:val="99"/>
    <w:semiHidden/>
    <w:rsid w:val="00366D19"/>
    <w:rPr>
      <w:sz w:val="24"/>
      <w:szCs w:val="24"/>
    </w:rPr>
  </w:style>
  <w:style w:type="character" w:styleId="LineNumber">
    <w:name w:val="line number"/>
    <w:basedOn w:val="DefaultParagraphFont"/>
    <w:uiPriority w:val="99"/>
    <w:semiHidden/>
    <w:unhideWhenUsed/>
    <w:rsid w:val="00D10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8538">
      <w:bodyDiv w:val="1"/>
      <w:marLeft w:val="0"/>
      <w:marRight w:val="0"/>
      <w:marTop w:val="0"/>
      <w:marBottom w:val="0"/>
      <w:divBdr>
        <w:top w:val="none" w:sz="0" w:space="0" w:color="auto"/>
        <w:left w:val="none" w:sz="0" w:space="0" w:color="auto"/>
        <w:bottom w:val="none" w:sz="0" w:space="0" w:color="auto"/>
        <w:right w:val="none" w:sz="0" w:space="0" w:color="auto"/>
      </w:divBdr>
    </w:div>
    <w:div w:id="16128922">
      <w:bodyDiv w:val="1"/>
      <w:marLeft w:val="0"/>
      <w:marRight w:val="0"/>
      <w:marTop w:val="0"/>
      <w:marBottom w:val="0"/>
      <w:divBdr>
        <w:top w:val="none" w:sz="0" w:space="0" w:color="auto"/>
        <w:left w:val="none" w:sz="0" w:space="0" w:color="auto"/>
        <w:bottom w:val="none" w:sz="0" w:space="0" w:color="auto"/>
        <w:right w:val="none" w:sz="0" w:space="0" w:color="auto"/>
      </w:divBdr>
    </w:div>
    <w:div w:id="17237966">
      <w:bodyDiv w:val="1"/>
      <w:marLeft w:val="0"/>
      <w:marRight w:val="0"/>
      <w:marTop w:val="0"/>
      <w:marBottom w:val="0"/>
      <w:divBdr>
        <w:top w:val="none" w:sz="0" w:space="0" w:color="auto"/>
        <w:left w:val="none" w:sz="0" w:space="0" w:color="auto"/>
        <w:bottom w:val="none" w:sz="0" w:space="0" w:color="auto"/>
        <w:right w:val="none" w:sz="0" w:space="0" w:color="auto"/>
      </w:divBdr>
      <w:divsChild>
        <w:div w:id="117647861">
          <w:marLeft w:val="480"/>
          <w:marRight w:val="0"/>
          <w:marTop w:val="0"/>
          <w:marBottom w:val="0"/>
          <w:divBdr>
            <w:top w:val="none" w:sz="0" w:space="0" w:color="auto"/>
            <w:left w:val="none" w:sz="0" w:space="0" w:color="auto"/>
            <w:bottom w:val="none" w:sz="0" w:space="0" w:color="auto"/>
            <w:right w:val="none" w:sz="0" w:space="0" w:color="auto"/>
          </w:divBdr>
        </w:div>
        <w:div w:id="1821261759">
          <w:marLeft w:val="480"/>
          <w:marRight w:val="0"/>
          <w:marTop w:val="0"/>
          <w:marBottom w:val="0"/>
          <w:divBdr>
            <w:top w:val="none" w:sz="0" w:space="0" w:color="auto"/>
            <w:left w:val="none" w:sz="0" w:space="0" w:color="auto"/>
            <w:bottom w:val="none" w:sz="0" w:space="0" w:color="auto"/>
            <w:right w:val="none" w:sz="0" w:space="0" w:color="auto"/>
          </w:divBdr>
        </w:div>
      </w:divsChild>
    </w:div>
    <w:div w:id="68773157">
      <w:bodyDiv w:val="1"/>
      <w:marLeft w:val="0"/>
      <w:marRight w:val="0"/>
      <w:marTop w:val="0"/>
      <w:marBottom w:val="0"/>
      <w:divBdr>
        <w:top w:val="none" w:sz="0" w:space="0" w:color="auto"/>
        <w:left w:val="none" w:sz="0" w:space="0" w:color="auto"/>
        <w:bottom w:val="none" w:sz="0" w:space="0" w:color="auto"/>
        <w:right w:val="none" w:sz="0" w:space="0" w:color="auto"/>
      </w:divBdr>
      <w:divsChild>
        <w:div w:id="407924126">
          <w:marLeft w:val="480"/>
          <w:marRight w:val="0"/>
          <w:marTop w:val="0"/>
          <w:marBottom w:val="0"/>
          <w:divBdr>
            <w:top w:val="none" w:sz="0" w:space="0" w:color="auto"/>
            <w:left w:val="none" w:sz="0" w:space="0" w:color="auto"/>
            <w:bottom w:val="none" w:sz="0" w:space="0" w:color="auto"/>
            <w:right w:val="none" w:sz="0" w:space="0" w:color="auto"/>
          </w:divBdr>
        </w:div>
        <w:div w:id="541744985">
          <w:marLeft w:val="480"/>
          <w:marRight w:val="0"/>
          <w:marTop w:val="0"/>
          <w:marBottom w:val="0"/>
          <w:divBdr>
            <w:top w:val="none" w:sz="0" w:space="0" w:color="auto"/>
            <w:left w:val="none" w:sz="0" w:space="0" w:color="auto"/>
            <w:bottom w:val="none" w:sz="0" w:space="0" w:color="auto"/>
            <w:right w:val="none" w:sz="0" w:space="0" w:color="auto"/>
          </w:divBdr>
        </w:div>
      </w:divsChild>
    </w:div>
    <w:div w:id="74211641">
      <w:bodyDiv w:val="1"/>
      <w:marLeft w:val="0"/>
      <w:marRight w:val="0"/>
      <w:marTop w:val="0"/>
      <w:marBottom w:val="0"/>
      <w:divBdr>
        <w:top w:val="none" w:sz="0" w:space="0" w:color="auto"/>
        <w:left w:val="none" w:sz="0" w:space="0" w:color="auto"/>
        <w:bottom w:val="none" w:sz="0" w:space="0" w:color="auto"/>
        <w:right w:val="none" w:sz="0" w:space="0" w:color="auto"/>
      </w:divBdr>
    </w:div>
    <w:div w:id="121196417">
      <w:bodyDiv w:val="1"/>
      <w:marLeft w:val="0"/>
      <w:marRight w:val="0"/>
      <w:marTop w:val="0"/>
      <w:marBottom w:val="0"/>
      <w:divBdr>
        <w:top w:val="none" w:sz="0" w:space="0" w:color="auto"/>
        <w:left w:val="none" w:sz="0" w:space="0" w:color="auto"/>
        <w:bottom w:val="none" w:sz="0" w:space="0" w:color="auto"/>
        <w:right w:val="none" w:sz="0" w:space="0" w:color="auto"/>
      </w:divBdr>
    </w:div>
    <w:div w:id="142822424">
      <w:bodyDiv w:val="1"/>
      <w:marLeft w:val="0"/>
      <w:marRight w:val="0"/>
      <w:marTop w:val="0"/>
      <w:marBottom w:val="0"/>
      <w:divBdr>
        <w:top w:val="none" w:sz="0" w:space="0" w:color="auto"/>
        <w:left w:val="none" w:sz="0" w:space="0" w:color="auto"/>
        <w:bottom w:val="none" w:sz="0" w:space="0" w:color="auto"/>
        <w:right w:val="none" w:sz="0" w:space="0" w:color="auto"/>
      </w:divBdr>
      <w:divsChild>
        <w:div w:id="203367946">
          <w:marLeft w:val="480"/>
          <w:marRight w:val="0"/>
          <w:marTop w:val="0"/>
          <w:marBottom w:val="0"/>
          <w:divBdr>
            <w:top w:val="none" w:sz="0" w:space="0" w:color="auto"/>
            <w:left w:val="none" w:sz="0" w:space="0" w:color="auto"/>
            <w:bottom w:val="none" w:sz="0" w:space="0" w:color="auto"/>
            <w:right w:val="none" w:sz="0" w:space="0" w:color="auto"/>
          </w:divBdr>
        </w:div>
        <w:div w:id="1802186077">
          <w:marLeft w:val="480"/>
          <w:marRight w:val="0"/>
          <w:marTop w:val="0"/>
          <w:marBottom w:val="0"/>
          <w:divBdr>
            <w:top w:val="none" w:sz="0" w:space="0" w:color="auto"/>
            <w:left w:val="none" w:sz="0" w:space="0" w:color="auto"/>
            <w:bottom w:val="none" w:sz="0" w:space="0" w:color="auto"/>
            <w:right w:val="none" w:sz="0" w:space="0" w:color="auto"/>
          </w:divBdr>
        </w:div>
      </w:divsChild>
    </w:div>
    <w:div w:id="146823621">
      <w:bodyDiv w:val="1"/>
      <w:marLeft w:val="0"/>
      <w:marRight w:val="0"/>
      <w:marTop w:val="0"/>
      <w:marBottom w:val="0"/>
      <w:divBdr>
        <w:top w:val="none" w:sz="0" w:space="0" w:color="auto"/>
        <w:left w:val="none" w:sz="0" w:space="0" w:color="auto"/>
        <w:bottom w:val="none" w:sz="0" w:space="0" w:color="auto"/>
        <w:right w:val="none" w:sz="0" w:space="0" w:color="auto"/>
      </w:divBdr>
      <w:divsChild>
        <w:div w:id="89350063">
          <w:marLeft w:val="480"/>
          <w:marRight w:val="0"/>
          <w:marTop w:val="0"/>
          <w:marBottom w:val="0"/>
          <w:divBdr>
            <w:top w:val="none" w:sz="0" w:space="0" w:color="auto"/>
            <w:left w:val="none" w:sz="0" w:space="0" w:color="auto"/>
            <w:bottom w:val="none" w:sz="0" w:space="0" w:color="auto"/>
            <w:right w:val="none" w:sz="0" w:space="0" w:color="auto"/>
          </w:divBdr>
        </w:div>
      </w:divsChild>
    </w:div>
    <w:div w:id="160049978">
      <w:bodyDiv w:val="1"/>
      <w:marLeft w:val="0"/>
      <w:marRight w:val="0"/>
      <w:marTop w:val="0"/>
      <w:marBottom w:val="0"/>
      <w:divBdr>
        <w:top w:val="none" w:sz="0" w:space="0" w:color="auto"/>
        <w:left w:val="none" w:sz="0" w:space="0" w:color="auto"/>
        <w:bottom w:val="none" w:sz="0" w:space="0" w:color="auto"/>
        <w:right w:val="none" w:sz="0" w:space="0" w:color="auto"/>
      </w:divBdr>
      <w:divsChild>
        <w:div w:id="1886671936">
          <w:marLeft w:val="480"/>
          <w:marRight w:val="0"/>
          <w:marTop w:val="0"/>
          <w:marBottom w:val="0"/>
          <w:divBdr>
            <w:top w:val="none" w:sz="0" w:space="0" w:color="auto"/>
            <w:left w:val="none" w:sz="0" w:space="0" w:color="auto"/>
            <w:bottom w:val="none" w:sz="0" w:space="0" w:color="auto"/>
            <w:right w:val="none" w:sz="0" w:space="0" w:color="auto"/>
          </w:divBdr>
        </w:div>
      </w:divsChild>
    </w:div>
    <w:div w:id="174805404">
      <w:bodyDiv w:val="1"/>
      <w:marLeft w:val="0"/>
      <w:marRight w:val="0"/>
      <w:marTop w:val="0"/>
      <w:marBottom w:val="0"/>
      <w:divBdr>
        <w:top w:val="none" w:sz="0" w:space="0" w:color="auto"/>
        <w:left w:val="none" w:sz="0" w:space="0" w:color="auto"/>
        <w:bottom w:val="none" w:sz="0" w:space="0" w:color="auto"/>
        <w:right w:val="none" w:sz="0" w:space="0" w:color="auto"/>
      </w:divBdr>
    </w:div>
    <w:div w:id="200870984">
      <w:bodyDiv w:val="1"/>
      <w:marLeft w:val="0"/>
      <w:marRight w:val="0"/>
      <w:marTop w:val="0"/>
      <w:marBottom w:val="0"/>
      <w:divBdr>
        <w:top w:val="none" w:sz="0" w:space="0" w:color="auto"/>
        <w:left w:val="none" w:sz="0" w:space="0" w:color="auto"/>
        <w:bottom w:val="none" w:sz="0" w:space="0" w:color="auto"/>
        <w:right w:val="none" w:sz="0" w:space="0" w:color="auto"/>
      </w:divBdr>
      <w:divsChild>
        <w:div w:id="423960066">
          <w:marLeft w:val="480"/>
          <w:marRight w:val="0"/>
          <w:marTop w:val="0"/>
          <w:marBottom w:val="0"/>
          <w:divBdr>
            <w:top w:val="none" w:sz="0" w:space="0" w:color="auto"/>
            <w:left w:val="none" w:sz="0" w:space="0" w:color="auto"/>
            <w:bottom w:val="none" w:sz="0" w:space="0" w:color="auto"/>
            <w:right w:val="none" w:sz="0" w:space="0" w:color="auto"/>
          </w:divBdr>
        </w:div>
        <w:div w:id="674843411">
          <w:marLeft w:val="480"/>
          <w:marRight w:val="0"/>
          <w:marTop w:val="0"/>
          <w:marBottom w:val="0"/>
          <w:divBdr>
            <w:top w:val="none" w:sz="0" w:space="0" w:color="auto"/>
            <w:left w:val="none" w:sz="0" w:space="0" w:color="auto"/>
            <w:bottom w:val="none" w:sz="0" w:space="0" w:color="auto"/>
            <w:right w:val="none" w:sz="0" w:space="0" w:color="auto"/>
          </w:divBdr>
        </w:div>
      </w:divsChild>
    </w:div>
    <w:div w:id="218369020">
      <w:bodyDiv w:val="1"/>
      <w:marLeft w:val="0"/>
      <w:marRight w:val="0"/>
      <w:marTop w:val="0"/>
      <w:marBottom w:val="0"/>
      <w:divBdr>
        <w:top w:val="none" w:sz="0" w:space="0" w:color="auto"/>
        <w:left w:val="none" w:sz="0" w:space="0" w:color="auto"/>
        <w:bottom w:val="none" w:sz="0" w:space="0" w:color="auto"/>
        <w:right w:val="none" w:sz="0" w:space="0" w:color="auto"/>
      </w:divBdr>
      <w:divsChild>
        <w:div w:id="1168905266">
          <w:marLeft w:val="480"/>
          <w:marRight w:val="0"/>
          <w:marTop w:val="0"/>
          <w:marBottom w:val="0"/>
          <w:divBdr>
            <w:top w:val="none" w:sz="0" w:space="0" w:color="auto"/>
            <w:left w:val="none" w:sz="0" w:space="0" w:color="auto"/>
            <w:bottom w:val="none" w:sz="0" w:space="0" w:color="auto"/>
            <w:right w:val="none" w:sz="0" w:space="0" w:color="auto"/>
          </w:divBdr>
        </w:div>
      </w:divsChild>
    </w:div>
    <w:div w:id="260064765">
      <w:bodyDiv w:val="1"/>
      <w:marLeft w:val="0"/>
      <w:marRight w:val="0"/>
      <w:marTop w:val="0"/>
      <w:marBottom w:val="0"/>
      <w:divBdr>
        <w:top w:val="none" w:sz="0" w:space="0" w:color="auto"/>
        <w:left w:val="none" w:sz="0" w:space="0" w:color="auto"/>
        <w:bottom w:val="none" w:sz="0" w:space="0" w:color="auto"/>
        <w:right w:val="none" w:sz="0" w:space="0" w:color="auto"/>
      </w:divBdr>
      <w:divsChild>
        <w:div w:id="1842575831">
          <w:marLeft w:val="480"/>
          <w:marRight w:val="0"/>
          <w:marTop w:val="0"/>
          <w:marBottom w:val="0"/>
          <w:divBdr>
            <w:top w:val="none" w:sz="0" w:space="0" w:color="auto"/>
            <w:left w:val="none" w:sz="0" w:space="0" w:color="auto"/>
            <w:bottom w:val="none" w:sz="0" w:space="0" w:color="auto"/>
            <w:right w:val="none" w:sz="0" w:space="0" w:color="auto"/>
          </w:divBdr>
        </w:div>
      </w:divsChild>
    </w:div>
    <w:div w:id="272981533">
      <w:bodyDiv w:val="1"/>
      <w:marLeft w:val="0"/>
      <w:marRight w:val="0"/>
      <w:marTop w:val="0"/>
      <w:marBottom w:val="0"/>
      <w:divBdr>
        <w:top w:val="none" w:sz="0" w:space="0" w:color="auto"/>
        <w:left w:val="none" w:sz="0" w:space="0" w:color="auto"/>
        <w:bottom w:val="none" w:sz="0" w:space="0" w:color="auto"/>
        <w:right w:val="none" w:sz="0" w:space="0" w:color="auto"/>
      </w:divBdr>
    </w:div>
    <w:div w:id="324282631">
      <w:bodyDiv w:val="1"/>
      <w:marLeft w:val="0"/>
      <w:marRight w:val="0"/>
      <w:marTop w:val="0"/>
      <w:marBottom w:val="0"/>
      <w:divBdr>
        <w:top w:val="none" w:sz="0" w:space="0" w:color="auto"/>
        <w:left w:val="none" w:sz="0" w:space="0" w:color="auto"/>
        <w:bottom w:val="none" w:sz="0" w:space="0" w:color="auto"/>
        <w:right w:val="none" w:sz="0" w:space="0" w:color="auto"/>
      </w:divBdr>
      <w:divsChild>
        <w:div w:id="282199865">
          <w:marLeft w:val="480"/>
          <w:marRight w:val="0"/>
          <w:marTop w:val="0"/>
          <w:marBottom w:val="0"/>
          <w:divBdr>
            <w:top w:val="none" w:sz="0" w:space="0" w:color="auto"/>
            <w:left w:val="none" w:sz="0" w:space="0" w:color="auto"/>
            <w:bottom w:val="none" w:sz="0" w:space="0" w:color="auto"/>
            <w:right w:val="none" w:sz="0" w:space="0" w:color="auto"/>
          </w:divBdr>
        </w:div>
        <w:div w:id="461389416">
          <w:marLeft w:val="480"/>
          <w:marRight w:val="0"/>
          <w:marTop w:val="0"/>
          <w:marBottom w:val="0"/>
          <w:divBdr>
            <w:top w:val="none" w:sz="0" w:space="0" w:color="auto"/>
            <w:left w:val="none" w:sz="0" w:space="0" w:color="auto"/>
            <w:bottom w:val="none" w:sz="0" w:space="0" w:color="auto"/>
            <w:right w:val="none" w:sz="0" w:space="0" w:color="auto"/>
          </w:divBdr>
        </w:div>
      </w:divsChild>
    </w:div>
    <w:div w:id="353649921">
      <w:bodyDiv w:val="1"/>
      <w:marLeft w:val="0"/>
      <w:marRight w:val="0"/>
      <w:marTop w:val="0"/>
      <w:marBottom w:val="0"/>
      <w:divBdr>
        <w:top w:val="none" w:sz="0" w:space="0" w:color="auto"/>
        <w:left w:val="none" w:sz="0" w:space="0" w:color="auto"/>
        <w:bottom w:val="none" w:sz="0" w:space="0" w:color="auto"/>
        <w:right w:val="none" w:sz="0" w:space="0" w:color="auto"/>
      </w:divBdr>
      <w:divsChild>
        <w:div w:id="282083058">
          <w:marLeft w:val="480"/>
          <w:marRight w:val="0"/>
          <w:marTop w:val="0"/>
          <w:marBottom w:val="0"/>
          <w:divBdr>
            <w:top w:val="none" w:sz="0" w:space="0" w:color="auto"/>
            <w:left w:val="none" w:sz="0" w:space="0" w:color="auto"/>
            <w:bottom w:val="none" w:sz="0" w:space="0" w:color="auto"/>
            <w:right w:val="none" w:sz="0" w:space="0" w:color="auto"/>
          </w:divBdr>
        </w:div>
        <w:div w:id="798298367">
          <w:marLeft w:val="480"/>
          <w:marRight w:val="0"/>
          <w:marTop w:val="0"/>
          <w:marBottom w:val="0"/>
          <w:divBdr>
            <w:top w:val="none" w:sz="0" w:space="0" w:color="auto"/>
            <w:left w:val="none" w:sz="0" w:space="0" w:color="auto"/>
            <w:bottom w:val="none" w:sz="0" w:space="0" w:color="auto"/>
            <w:right w:val="none" w:sz="0" w:space="0" w:color="auto"/>
          </w:divBdr>
        </w:div>
      </w:divsChild>
    </w:div>
    <w:div w:id="481700760">
      <w:bodyDiv w:val="1"/>
      <w:marLeft w:val="0"/>
      <w:marRight w:val="0"/>
      <w:marTop w:val="0"/>
      <w:marBottom w:val="0"/>
      <w:divBdr>
        <w:top w:val="none" w:sz="0" w:space="0" w:color="auto"/>
        <w:left w:val="none" w:sz="0" w:space="0" w:color="auto"/>
        <w:bottom w:val="none" w:sz="0" w:space="0" w:color="auto"/>
        <w:right w:val="none" w:sz="0" w:space="0" w:color="auto"/>
      </w:divBdr>
      <w:divsChild>
        <w:div w:id="949507583">
          <w:marLeft w:val="480"/>
          <w:marRight w:val="0"/>
          <w:marTop w:val="0"/>
          <w:marBottom w:val="0"/>
          <w:divBdr>
            <w:top w:val="none" w:sz="0" w:space="0" w:color="auto"/>
            <w:left w:val="none" w:sz="0" w:space="0" w:color="auto"/>
            <w:bottom w:val="none" w:sz="0" w:space="0" w:color="auto"/>
            <w:right w:val="none" w:sz="0" w:space="0" w:color="auto"/>
          </w:divBdr>
        </w:div>
      </w:divsChild>
    </w:div>
    <w:div w:id="499926897">
      <w:bodyDiv w:val="1"/>
      <w:marLeft w:val="0"/>
      <w:marRight w:val="0"/>
      <w:marTop w:val="0"/>
      <w:marBottom w:val="0"/>
      <w:divBdr>
        <w:top w:val="none" w:sz="0" w:space="0" w:color="auto"/>
        <w:left w:val="none" w:sz="0" w:space="0" w:color="auto"/>
        <w:bottom w:val="none" w:sz="0" w:space="0" w:color="auto"/>
        <w:right w:val="none" w:sz="0" w:space="0" w:color="auto"/>
      </w:divBdr>
    </w:div>
    <w:div w:id="568686176">
      <w:bodyDiv w:val="1"/>
      <w:marLeft w:val="0"/>
      <w:marRight w:val="0"/>
      <w:marTop w:val="0"/>
      <w:marBottom w:val="0"/>
      <w:divBdr>
        <w:top w:val="none" w:sz="0" w:space="0" w:color="auto"/>
        <w:left w:val="none" w:sz="0" w:space="0" w:color="auto"/>
        <w:bottom w:val="none" w:sz="0" w:space="0" w:color="auto"/>
        <w:right w:val="none" w:sz="0" w:space="0" w:color="auto"/>
      </w:divBdr>
    </w:div>
    <w:div w:id="618725432">
      <w:bodyDiv w:val="1"/>
      <w:marLeft w:val="0"/>
      <w:marRight w:val="0"/>
      <w:marTop w:val="0"/>
      <w:marBottom w:val="0"/>
      <w:divBdr>
        <w:top w:val="none" w:sz="0" w:space="0" w:color="auto"/>
        <w:left w:val="none" w:sz="0" w:space="0" w:color="auto"/>
        <w:bottom w:val="none" w:sz="0" w:space="0" w:color="auto"/>
        <w:right w:val="none" w:sz="0" w:space="0" w:color="auto"/>
      </w:divBdr>
    </w:div>
    <w:div w:id="625354341">
      <w:bodyDiv w:val="1"/>
      <w:marLeft w:val="0"/>
      <w:marRight w:val="0"/>
      <w:marTop w:val="0"/>
      <w:marBottom w:val="0"/>
      <w:divBdr>
        <w:top w:val="none" w:sz="0" w:space="0" w:color="auto"/>
        <w:left w:val="none" w:sz="0" w:space="0" w:color="auto"/>
        <w:bottom w:val="none" w:sz="0" w:space="0" w:color="auto"/>
        <w:right w:val="none" w:sz="0" w:space="0" w:color="auto"/>
      </w:divBdr>
      <w:divsChild>
        <w:div w:id="1736657883">
          <w:marLeft w:val="480"/>
          <w:marRight w:val="0"/>
          <w:marTop w:val="0"/>
          <w:marBottom w:val="0"/>
          <w:divBdr>
            <w:top w:val="none" w:sz="0" w:space="0" w:color="auto"/>
            <w:left w:val="none" w:sz="0" w:space="0" w:color="auto"/>
            <w:bottom w:val="none" w:sz="0" w:space="0" w:color="auto"/>
            <w:right w:val="none" w:sz="0" w:space="0" w:color="auto"/>
          </w:divBdr>
        </w:div>
      </w:divsChild>
    </w:div>
    <w:div w:id="659621276">
      <w:bodyDiv w:val="1"/>
      <w:marLeft w:val="0"/>
      <w:marRight w:val="0"/>
      <w:marTop w:val="0"/>
      <w:marBottom w:val="0"/>
      <w:divBdr>
        <w:top w:val="none" w:sz="0" w:space="0" w:color="auto"/>
        <w:left w:val="none" w:sz="0" w:space="0" w:color="auto"/>
        <w:bottom w:val="none" w:sz="0" w:space="0" w:color="auto"/>
        <w:right w:val="none" w:sz="0" w:space="0" w:color="auto"/>
      </w:divBdr>
      <w:divsChild>
        <w:div w:id="781918113">
          <w:marLeft w:val="480"/>
          <w:marRight w:val="0"/>
          <w:marTop w:val="0"/>
          <w:marBottom w:val="0"/>
          <w:divBdr>
            <w:top w:val="none" w:sz="0" w:space="0" w:color="auto"/>
            <w:left w:val="none" w:sz="0" w:space="0" w:color="auto"/>
            <w:bottom w:val="none" w:sz="0" w:space="0" w:color="auto"/>
            <w:right w:val="none" w:sz="0" w:space="0" w:color="auto"/>
          </w:divBdr>
        </w:div>
        <w:div w:id="2089384183">
          <w:marLeft w:val="480"/>
          <w:marRight w:val="0"/>
          <w:marTop w:val="0"/>
          <w:marBottom w:val="0"/>
          <w:divBdr>
            <w:top w:val="none" w:sz="0" w:space="0" w:color="auto"/>
            <w:left w:val="none" w:sz="0" w:space="0" w:color="auto"/>
            <w:bottom w:val="none" w:sz="0" w:space="0" w:color="auto"/>
            <w:right w:val="none" w:sz="0" w:space="0" w:color="auto"/>
          </w:divBdr>
        </w:div>
      </w:divsChild>
    </w:div>
    <w:div w:id="665134481">
      <w:bodyDiv w:val="1"/>
      <w:marLeft w:val="0"/>
      <w:marRight w:val="0"/>
      <w:marTop w:val="0"/>
      <w:marBottom w:val="0"/>
      <w:divBdr>
        <w:top w:val="none" w:sz="0" w:space="0" w:color="auto"/>
        <w:left w:val="none" w:sz="0" w:space="0" w:color="auto"/>
        <w:bottom w:val="none" w:sz="0" w:space="0" w:color="auto"/>
        <w:right w:val="none" w:sz="0" w:space="0" w:color="auto"/>
      </w:divBdr>
    </w:div>
    <w:div w:id="678850424">
      <w:bodyDiv w:val="1"/>
      <w:marLeft w:val="0"/>
      <w:marRight w:val="0"/>
      <w:marTop w:val="0"/>
      <w:marBottom w:val="0"/>
      <w:divBdr>
        <w:top w:val="none" w:sz="0" w:space="0" w:color="auto"/>
        <w:left w:val="none" w:sz="0" w:space="0" w:color="auto"/>
        <w:bottom w:val="none" w:sz="0" w:space="0" w:color="auto"/>
        <w:right w:val="none" w:sz="0" w:space="0" w:color="auto"/>
      </w:divBdr>
      <w:divsChild>
        <w:div w:id="429279743">
          <w:marLeft w:val="480"/>
          <w:marRight w:val="0"/>
          <w:marTop w:val="0"/>
          <w:marBottom w:val="0"/>
          <w:divBdr>
            <w:top w:val="none" w:sz="0" w:space="0" w:color="auto"/>
            <w:left w:val="none" w:sz="0" w:space="0" w:color="auto"/>
            <w:bottom w:val="none" w:sz="0" w:space="0" w:color="auto"/>
            <w:right w:val="none" w:sz="0" w:space="0" w:color="auto"/>
          </w:divBdr>
        </w:div>
      </w:divsChild>
    </w:div>
    <w:div w:id="683745357">
      <w:bodyDiv w:val="1"/>
      <w:marLeft w:val="0"/>
      <w:marRight w:val="0"/>
      <w:marTop w:val="0"/>
      <w:marBottom w:val="0"/>
      <w:divBdr>
        <w:top w:val="none" w:sz="0" w:space="0" w:color="auto"/>
        <w:left w:val="none" w:sz="0" w:space="0" w:color="auto"/>
        <w:bottom w:val="none" w:sz="0" w:space="0" w:color="auto"/>
        <w:right w:val="none" w:sz="0" w:space="0" w:color="auto"/>
      </w:divBdr>
      <w:divsChild>
        <w:div w:id="1713070386">
          <w:marLeft w:val="480"/>
          <w:marRight w:val="0"/>
          <w:marTop w:val="0"/>
          <w:marBottom w:val="0"/>
          <w:divBdr>
            <w:top w:val="none" w:sz="0" w:space="0" w:color="auto"/>
            <w:left w:val="none" w:sz="0" w:space="0" w:color="auto"/>
            <w:bottom w:val="none" w:sz="0" w:space="0" w:color="auto"/>
            <w:right w:val="none" w:sz="0" w:space="0" w:color="auto"/>
          </w:divBdr>
        </w:div>
      </w:divsChild>
    </w:div>
    <w:div w:id="700933638">
      <w:bodyDiv w:val="1"/>
      <w:marLeft w:val="0"/>
      <w:marRight w:val="0"/>
      <w:marTop w:val="0"/>
      <w:marBottom w:val="0"/>
      <w:divBdr>
        <w:top w:val="none" w:sz="0" w:space="0" w:color="auto"/>
        <w:left w:val="none" w:sz="0" w:space="0" w:color="auto"/>
        <w:bottom w:val="none" w:sz="0" w:space="0" w:color="auto"/>
        <w:right w:val="none" w:sz="0" w:space="0" w:color="auto"/>
      </w:divBdr>
      <w:divsChild>
        <w:div w:id="686101697">
          <w:marLeft w:val="480"/>
          <w:marRight w:val="0"/>
          <w:marTop w:val="0"/>
          <w:marBottom w:val="0"/>
          <w:divBdr>
            <w:top w:val="none" w:sz="0" w:space="0" w:color="auto"/>
            <w:left w:val="none" w:sz="0" w:space="0" w:color="auto"/>
            <w:bottom w:val="none" w:sz="0" w:space="0" w:color="auto"/>
            <w:right w:val="none" w:sz="0" w:space="0" w:color="auto"/>
          </w:divBdr>
        </w:div>
      </w:divsChild>
    </w:div>
    <w:div w:id="808084925">
      <w:bodyDiv w:val="1"/>
      <w:marLeft w:val="0"/>
      <w:marRight w:val="0"/>
      <w:marTop w:val="0"/>
      <w:marBottom w:val="0"/>
      <w:divBdr>
        <w:top w:val="none" w:sz="0" w:space="0" w:color="auto"/>
        <w:left w:val="none" w:sz="0" w:space="0" w:color="auto"/>
        <w:bottom w:val="none" w:sz="0" w:space="0" w:color="auto"/>
        <w:right w:val="none" w:sz="0" w:space="0" w:color="auto"/>
      </w:divBdr>
      <w:divsChild>
        <w:div w:id="1823304735">
          <w:marLeft w:val="480"/>
          <w:marRight w:val="0"/>
          <w:marTop w:val="0"/>
          <w:marBottom w:val="0"/>
          <w:divBdr>
            <w:top w:val="none" w:sz="0" w:space="0" w:color="auto"/>
            <w:left w:val="none" w:sz="0" w:space="0" w:color="auto"/>
            <w:bottom w:val="none" w:sz="0" w:space="0" w:color="auto"/>
            <w:right w:val="none" w:sz="0" w:space="0" w:color="auto"/>
          </w:divBdr>
        </w:div>
      </w:divsChild>
    </w:div>
    <w:div w:id="897283969">
      <w:bodyDiv w:val="1"/>
      <w:marLeft w:val="0"/>
      <w:marRight w:val="0"/>
      <w:marTop w:val="0"/>
      <w:marBottom w:val="0"/>
      <w:divBdr>
        <w:top w:val="none" w:sz="0" w:space="0" w:color="auto"/>
        <w:left w:val="none" w:sz="0" w:space="0" w:color="auto"/>
        <w:bottom w:val="none" w:sz="0" w:space="0" w:color="auto"/>
        <w:right w:val="none" w:sz="0" w:space="0" w:color="auto"/>
      </w:divBdr>
      <w:divsChild>
        <w:div w:id="556820506">
          <w:marLeft w:val="480"/>
          <w:marRight w:val="0"/>
          <w:marTop w:val="0"/>
          <w:marBottom w:val="0"/>
          <w:divBdr>
            <w:top w:val="none" w:sz="0" w:space="0" w:color="auto"/>
            <w:left w:val="none" w:sz="0" w:space="0" w:color="auto"/>
            <w:bottom w:val="none" w:sz="0" w:space="0" w:color="auto"/>
            <w:right w:val="none" w:sz="0" w:space="0" w:color="auto"/>
          </w:divBdr>
        </w:div>
        <w:div w:id="1958482625">
          <w:marLeft w:val="480"/>
          <w:marRight w:val="0"/>
          <w:marTop w:val="0"/>
          <w:marBottom w:val="0"/>
          <w:divBdr>
            <w:top w:val="none" w:sz="0" w:space="0" w:color="auto"/>
            <w:left w:val="none" w:sz="0" w:space="0" w:color="auto"/>
            <w:bottom w:val="none" w:sz="0" w:space="0" w:color="auto"/>
            <w:right w:val="none" w:sz="0" w:space="0" w:color="auto"/>
          </w:divBdr>
        </w:div>
      </w:divsChild>
    </w:div>
    <w:div w:id="899827529">
      <w:bodyDiv w:val="1"/>
      <w:marLeft w:val="0"/>
      <w:marRight w:val="0"/>
      <w:marTop w:val="0"/>
      <w:marBottom w:val="0"/>
      <w:divBdr>
        <w:top w:val="none" w:sz="0" w:space="0" w:color="auto"/>
        <w:left w:val="none" w:sz="0" w:space="0" w:color="auto"/>
        <w:bottom w:val="none" w:sz="0" w:space="0" w:color="auto"/>
        <w:right w:val="none" w:sz="0" w:space="0" w:color="auto"/>
      </w:divBdr>
    </w:div>
    <w:div w:id="943533830">
      <w:bodyDiv w:val="1"/>
      <w:marLeft w:val="0"/>
      <w:marRight w:val="0"/>
      <w:marTop w:val="0"/>
      <w:marBottom w:val="0"/>
      <w:divBdr>
        <w:top w:val="none" w:sz="0" w:space="0" w:color="auto"/>
        <w:left w:val="none" w:sz="0" w:space="0" w:color="auto"/>
        <w:bottom w:val="none" w:sz="0" w:space="0" w:color="auto"/>
        <w:right w:val="none" w:sz="0" w:space="0" w:color="auto"/>
      </w:divBdr>
      <w:divsChild>
        <w:div w:id="814029396">
          <w:marLeft w:val="480"/>
          <w:marRight w:val="0"/>
          <w:marTop w:val="0"/>
          <w:marBottom w:val="0"/>
          <w:divBdr>
            <w:top w:val="none" w:sz="0" w:space="0" w:color="auto"/>
            <w:left w:val="none" w:sz="0" w:space="0" w:color="auto"/>
            <w:bottom w:val="none" w:sz="0" w:space="0" w:color="auto"/>
            <w:right w:val="none" w:sz="0" w:space="0" w:color="auto"/>
          </w:divBdr>
        </w:div>
      </w:divsChild>
    </w:div>
    <w:div w:id="966853116">
      <w:bodyDiv w:val="1"/>
      <w:marLeft w:val="0"/>
      <w:marRight w:val="0"/>
      <w:marTop w:val="0"/>
      <w:marBottom w:val="0"/>
      <w:divBdr>
        <w:top w:val="none" w:sz="0" w:space="0" w:color="auto"/>
        <w:left w:val="none" w:sz="0" w:space="0" w:color="auto"/>
        <w:bottom w:val="none" w:sz="0" w:space="0" w:color="auto"/>
        <w:right w:val="none" w:sz="0" w:space="0" w:color="auto"/>
      </w:divBdr>
      <w:divsChild>
        <w:div w:id="1452938611">
          <w:marLeft w:val="480"/>
          <w:marRight w:val="0"/>
          <w:marTop w:val="0"/>
          <w:marBottom w:val="0"/>
          <w:divBdr>
            <w:top w:val="none" w:sz="0" w:space="0" w:color="auto"/>
            <w:left w:val="none" w:sz="0" w:space="0" w:color="auto"/>
            <w:bottom w:val="none" w:sz="0" w:space="0" w:color="auto"/>
            <w:right w:val="none" w:sz="0" w:space="0" w:color="auto"/>
          </w:divBdr>
        </w:div>
        <w:div w:id="1745298036">
          <w:marLeft w:val="480"/>
          <w:marRight w:val="0"/>
          <w:marTop w:val="0"/>
          <w:marBottom w:val="0"/>
          <w:divBdr>
            <w:top w:val="none" w:sz="0" w:space="0" w:color="auto"/>
            <w:left w:val="none" w:sz="0" w:space="0" w:color="auto"/>
            <w:bottom w:val="none" w:sz="0" w:space="0" w:color="auto"/>
            <w:right w:val="none" w:sz="0" w:space="0" w:color="auto"/>
          </w:divBdr>
        </w:div>
      </w:divsChild>
    </w:div>
    <w:div w:id="990524861">
      <w:bodyDiv w:val="1"/>
      <w:marLeft w:val="0"/>
      <w:marRight w:val="0"/>
      <w:marTop w:val="0"/>
      <w:marBottom w:val="0"/>
      <w:divBdr>
        <w:top w:val="none" w:sz="0" w:space="0" w:color="auto"/>
        <w:left w:val="none" w:sz="0" w:space="0" w:color="auto"/>
        <w:bottom w:val="none" w:sz="0" w:space="0" w:color="auto"/>
        <w:right w:val="none" w:sz="0" w:space="0" w:color="auto"/>
      </w:divBdr>
      <w:divsChild>
        <w:div w:id="989015219">
          <w:marLeft w:val="480"/>
          <w:marRight w:val="0"/>
          <w:marTop w:val="0"/>
          <w:marBottom w:val="0"/>
          <w:divBdr>
            <w:top w:val="none" w:sz="0" w:space="0" w:color="auto"/>
            <w:left w:val="none" w:sz="0" w:space="0" w:color="auto"/>
            <w:bottom w:val="none" w:sz="0" w:space="0" w:color="auto"/>
            <w:right w:val="none" w:sz="0" w:space="0" w:color="auto"/>
          </w:divBdr>
        </w:div>
      </w:divsChild>
    </w:div>
    <w:div w:id="1004283487">
      <w:bodyDiv w:val="1"/>
      <w:marLeft w:val="0"/>
      <w:marRight w:val="0"/>
      <w:marTop w:val="0"/>
      <w:marBottom w:val="0"/>
      <w:divBdr>
        <w:top w:val="none" w:sz="0" w:space="0" w:color="auto"/>
        <w:left w:val="none" w:sz="0" w:space="0" w:color="auto"/>
        <w:bottom w:val="none" w:sz="0" w:space="0" w:color="auto"/>
        <w:right w:val="none" w:sz="0" w:space="0" w:color="auto"/>
      </w:divBdr>
      <w:divsChild>
        <w:div w:id="292374212">
          <w:marLeft w:val="480"/>
          <w:marRight w:val="0"/>
          <w:marTop w:val="0"/>
          <w:marBottom w:val="0"/>
          <w:divBdr>
            <w:top w:val="none" w:sz="0" w:space="0" w:color="auto"/>
            <w:left w:val="none" w:sz="0" w:space="0" w:color="auto"/>
            <w:bottom w:val="none" w:sz="0" w:space="0" w:color="auto"/>
            <w:right w:val="none" w:sz="0" w:space="0" w:color="auto"/>
          </w:divBdr>
        </w:div>
        <w:div w:id="1917007953">
          <w:marLeft w:val="480"/>
          <w:marRight w:val="0"/>
          <w:marTop w:val="0"/>
          <w:marBottom w:val="0"/>
          <w:divBdr>
            <w:top w:val="none" w:sz="0" w:space="0" w:color="auto"/>
            <w:left w:val="none" w:sz="0" w:space="0" w:color="auto"/>
            <w:bottom w:val="none" w:sz="0" w:space="0" w:color="auto"/>
            <w:right w:val="none" w:sz="0" w:space="0" w:color="auto"/>
          </w:divBdr>
        </w:div>
      </w:divsChild>
    </w:div>
    <w:div w:id="1012297195">
      <w:bodyDiv w:val="1"/>
      <w:marLeft w:val="0"/>
      <w:marRight w:val="0"/>
      <w:marTop w:val="0"/>
      <w:marBottom w:val="0"/>
      <w:divBdr>
        <w:top w:val="none" w:sz="0" w:space="0" w:color="auto"/>
        <w:left w:val="none" w:sz="0" w:space="0" w:color="auto"/>
        <w:bottom w:val="none" w:sz="0" w:space="0" w:color="auto"/>
        <w:right w:val="none" w:sz="0" w:space="0" w:color="auto"/>
      </w:divBdr>
    </w:div>
    <w:div w:id="1043673513">
      <w:bodyDiv w:val="1"/>
      <w:marLeft w:val="0"/>
      <w:marRight w:val="0"/>
      <w:marTop w:val="0"/>
      <w:marBottom w:val="0"/>
      <w:divBdr>
        <w:top w:val="none" w:sz="0" w:space="0" w:color="auto"/>
        <w:left w:val="none" w:sz="0" w:space="0" w:color="auto"/>
        <w:bottom w:val="none" w:sz="0" w:space="0" w:color="auto"/>
        <w:right w:val="none" w:sz="0" w:space="0" w:color="auto"/>
      </w:divBdr>
      <w:divsChild>
        <w:div w:id="1874876838">
          <w:marLeft w:val="480"/>
          <w:marRight w:val="0"/>
          <w:marTop w:val="0"/>
          <w:marBottom w:val="0"/>
          <w:divBdr>
            <w:top w:val="none" w:sz="0" w:space="0" w:color="auto"/>
            <w:left w:val="none" w:sz="0" w:space="0" w:color="auto"/>
            <w:bottom w:val="none" w:sz="0" w:space="0" w:color="auto"/>
            <w:right w:val="none" w:sz="0" w:space="0" w:color="auto"/>
          </w:divBdr>
        </w:div>
      </w:divsChild>
    </w:div>
    <w:div w:id="1067344567">
      <w:bodyDiv w:val="1"/>
      <w:marLeft w:val="0"/>
      <w:marRight w:val="0"/>
      <w:marTop w:val="0"/>
      <w:marBottom w:val="0"/>
      <w:divBdr>
        <w:top w:val="none" w:sz="0" w:space="0" w:color="auto"/>
        <w:left w:val="none" w:sz="0" w:space="0" w:color="auto"/>
        <w:bottom w:val="none" w:sz="0" w:space="0" w:color="auto"/>
        <w:right w:val="none" w:sz="0" w:space="0" w:color="auto"/>
      </w:divBdr>
      <w:divsChild>
        <w:div w:id="1059213046">
          <w:marLeft w:val="480"/>
          <w:marRight w:val="0"/>
          <w:marTop w:val="0"/>
          <w:marBottom w:val="0"/>
          <w:divBdr>
            <w:top w:val="none" w:sz="0" w:space="0" w:color="auto"/>
            <w:left w:val="none" w:sz="0" w:space="0" w:color="auto"/>
            <w:bottom w:val="none" w:sz="0" w:space="0" w:color="auto"/>
            <w:right w:val="none" w:sz="0" w:space="0" w:color="auto"/>
          </w:divBdr>
        </w:div>
        <w:div w:id="1073236535">
          <w:marLeft w:val="480"/>
          <w:marRight w:val="0"/>
          <w:marTop w:val="0"/>
          <w:marBottom w:val="0"/>
          <w:divBdr>
            <w:top w:val="none" w:sz="0" w:space="0" w:color="auto"/>
            <w:left w:val="none" w:sz="0" w:space="0" w:color="auto"/>
            <w:bottom w:val="none" w:sz="0" w:space="0" w:color="auto"/>
            <w:right w:val="none" w:sz="0" w:space="0" w:color="auto"/>
          </w:divBdr>
        </w:div>
      </w:divsChild>
    </w:div>
    <w:div w:id="1097824636">
      <w:bodyDiv w:val="1"/>
      <w:marLeft w:val="0"/>
      <w:marRight w:val="0"/>
      <w:marTop w:val="0"/>
      <w:marBottom w:val="0"/>
      <w:divBdr>
        <w:top w:val="none" w:sz="0" w:space="0" w:color="auto"/>
        <w:left w:val="none" w:sz="0" w:space="0" w:color="auto"/>
        <w:bottom w:val="none" w:sz="0" w:space="0" w:color="auto"/>
        <w:right w:val="none" w:sz="0" w:space="0" w:color="auto"/>
      </w:divBdr>
      <w:divsChild>
        <w:div w:id="208155832">
          <w:marLeft w:val="480"/>
          <w:marRight w:val="0"/>
          <w:marTop w:val="0"/>
          <w:marBottom w:val="0"/>
          <w:divBdr>
            <w:top w:val="none" w:sz="0" w:space="0" w:color="auto"/>
            <w:left w:val="none" w:sz="0" w:space="0" w:color="auto"/>
            <w:bottom w:val="none" w:sz="0" w:space="0" w:color="auto"/>
            <w:right w:val="none" w:sz="0" w:space="0" w:color="auto"/>
          </w:divBdr>
        </w:div>
      </w:divsChild>
    </w:div>
    <w:div w:id="1114591744">
      <w:bodyDiv w:val="1"/>
      <w:marLeft w:val="0"/>
      <w:marRight w:val="0"/>
      <w:marTop w:val="0"/>
      <w:marBottom w:val="0"/>
      <w:divBdr>
        <w:top w:val="none" w:sz="0" w:space="0" w:color="auto"/>
        <w:left w:val="none" w:sz="0" w:space="0" w:color="auto"/>
        <w:bottom w:val="none" w:sz="0" w:space="0" w:color="auto"/>
        <w:right w:val="none" w:sz="0" w:space="0" w:color="auto"/>
      </w:divBdr>
    </w:div>
    <w:div w:id="1119688842">
      <w:bodyDiv w:val="1"/>
      <w:marLeft w:val="0"/>
      <w:marRight w:val="0"/>
      <w:marTop w:val="0"/>
      <w:marBottom w:val="0"/>
      <w:divBdr>
        <w:top w:val="none" w:sz="0" w:space="0" w:color="auto"/>
        <w:left w:val="none" w:sz="0" w:space="0" w:color="auto"/>
        <w:bottom w:val="none" w:sz="0" w:space="0" w:color="auto"/>
        <w:right w:val="none" w:sz="0" w:space="0" w:color="auto"/>
      </w:divBdr>
      <w:divsChild>
        <w:div w:id="1772819935">
          <w:marLeft w:val="480"/>
          <w:marRight w:val="0"/>
          <w:marTop w:val="0"/>
          <w:marBottom w:val="0"/>
          <w:divBdr>
            <w:top w:val="none" w:sz="0" w:space="0" w:color="auto"/>
            <w:left w:val="none" w:sz="0" w:space="0" w:color="auto"/>
            <w:bottom w:val="none" w:sz="0" w:space="0" w:color="auto"/>
            <w:right w:val="none" w:sz="0" w:space="0" w:color="auto"/>
          </w:divBdr>
        </w:div>
      </w:divsChild>
    </w:div>
    <w:div w:id="1123770505">
      <w:bodyDiv w:val="1"/>
      <w:marLeft w:val="0"/>
      <w:marRight w:val="0"/>
      <w:marTop w:val="0"/>
      <w:marBottom w:val="0"/>
      <w:divBdr>
        <w:top w:val="none" w:sz="0" w:space="0" w:color="auto"/>
        <w:left w:val="none" w:sz="0" w:space="0" w:color="auto"/>
        <w:bottom w:val="none" w:sz="0" w:space="0" w:color="auto"/>
        <w:right w:val="none" w:sz="0" w:space="0" w:color="auto"/>
      </w:divBdr>
      <w:divsChild>
        <w:div w:id="551383317">
          <w:marLeft w:val="480"/>
          <w:marRight w:val="0"/>
          <w:marTop w:val="0"/>
          <w:marBottom w:val="0"/>
          <w:divBdr>
            <w:top w:val="none" w:sz="0" w:space="0" w:color="auto"/>
            <w:left w:val="none" w:sz="0" w:space="0" w:color="auto"/>
            <w:bottom w:val="none" w:sz="0" w:space="0" w:color="auto"/>
            <w:right w:val="none" w:sz="0" w:space="0" w:color="auto"/>
          </w:divBdr>
        </w:div>
      </w:divsChild>
    </w:div>
    <w:div w:id="1128011021">
      <w:bodyDiv w:val="1"/>
      <w:marLeft w:val="0"/>
      <w:marRight w:val="0"/>
      <w:marTop w:val="0"/>
      <w:marBottom w:val="0"/>
      <w:divBdr>
        <w:top w:val="none" w:sz="0" w:space="0" w:color="auto"/>
        <w:left w:val="none" w:sz="0" w:space="0" w:color="auto"/>
        <w:bottom w:val="none" w:sz="0" w:space="0" w:color="auto"/>
        <w:right w:val="none" w:sz="0" w:space="0" w:color="auto"/>
      </w:divBdr>
    </w:div>
    <w:div w:id="1134711081">
      <w:bodyDiv w:val="1"/>
      <w:marLeft w:val="0"/>
      <w:marRight w:val="0"/>
      <w:marTop w:val="0"/>
      <w:marBottom w:val="0"/>
      <w:divBdr>
        <w:top w:val="none" w:sz="0" w:space="0" w:color="auto"/>
        <w:left w:val="none" w:sz="0" w:space="0" w:color="auto"/>
        <w:bottom w:val="none" w:sz="0" w:space="0" w:color="auto"/>
        <w:right w:val="none" w:sz="0" w:space="0" w:color="auto"/>
      </w:divBdr>
    </w:div>
    <w:div w:id="1138307207">
      <w:bodyDiv w:val="1"/>
      <w:marLeft w:val="0"/>
      <w:marRight w:val="0"/>
      <w:marTop w:val="0"/>
      <w:marBottom w:val="0"/>
      <w:divBdr>
        <w:top w:val="none" w:sz="0" w:space="0" w:color="auto"/>
        <w:left w:val="none" w:sz="0" w:space="0" w:color="auto"/>
        <w:bottom w:val="none" w:sz="0" w:space="0" w:color="auto"/>
        <w:right w:val="none" w:sz="0" w:space="0" w:color="auto"/>
      </w:divBdr>
      <w:divsChild>
        <w:div w:id="918518087">
          <w:marLeft w:val="480"/>
          <w:marRight w:val="0"/>
          <w:marTop w:val="0"/>
          <w:marBottom w:val="0"/>
          <w:divBdr>
            <w:top w:val="none" w:sz="0" w:space="0" w:color="auto"/>
            <w:left w:val="none" w:sz="0" w:space="0" w:color="auto"/>
            <w:bottom w:val="none" w:sz="0" w:space="0" w:color="auto"/>
            <w:right w:val="none" w:sz="0" w:space="0" w:color="auto"/>
          </w:divBdr>
        </w:div>
      </w:divsChild>
    </w:div>
    <w:div w:id="1200434654">
      <w:bodyDiv w:val="1"/>
      <w:marLeft w:val="0"/>
      <w:marRight w:val="0"/>
      <w:marTop w:val="0"/>
      <w:marBottom w:val="0"/>
      <w:divBdr>
        <w:top w:val="none" w:sz="0" w:space="0" w:color="auto"/>
        <w:left w:val="none" w:sz="0" w:space="0" w:color="auto"/>
        <w:bottom w:val="none" w:sz="0" w:space="0" w:color="auto"/>
        <w:right w:val="none" w:sz="0" w:space="0" w:color="auto"/>
      </w:divBdr>
      <w:divsChild>
        <w:div w:id="329255901">
          <w:marLeft w:val="480"/>
          <w:marRight w:val="0"/>
          <w:marTop w:val="0"/>
          <w:marBottom w:val="0"/>
          <w:divBdr>
            <w:top w:val="none" w:sz="0" w:space="0" w:color="auto"/>
            <w:left w:val="none" w:sz="0" w:space="0" w:color="auto"/>
            <w:bottom w:val="none" w:sz="0" w:space="0" w:color="auto"/>
            <w:right w:val="none" w:sz="0" w:space="0" w:color="auto"/>
          </w:divBdr>
        </w:div>
        <w:div w:id="1770589260">
          <w:marLeft w:val="480"/>
          <w:marRight w:val="0"/>
          <w:marTop w:val="0"/>
          <w:marBottom w:val="0"/>
          <w:divBdr>
            <w:top w:val="none" w:sz="0" w:space="0" w:color="auto"/>
            <w:left w:val="none" w:sz="0" w:space="0" w:color="auto"/>
            <w:bottom w:val="none" w:sz="0" w:space="0" w:color="auto"/>
            <w:right w:val="none" w:sz="0" w:space="0" w:color="auto"/>
          </w:divBdr>
        </w:div>
      </w:divsChild>
    </w:div>
    <w:div w:id="1283537784">
      <w:bodyDiv w:val="1"/>
      <w:marLeft w:val="0"/>
      <w:marRight w:val="0"/>
      <w:marTop w:val="0"/>
      <w:marBottom w:val="0"/>
      <w:divBdr>
        <w:top w:val="none" w:sz="0" w:space="0" w:color="auto"/>
        <w:left w:val="none" w:sz="0" w:space="0" w:color="auto"/>
        <w:bottom w:val="none" w:sz="0" w:space="0" w:color="auto"/>
        <w:right w:val="none" w:sz="0" w:space="0" w:color="auto"/>
      </w:divBdr>
      <w:divsChild>
        <w:div w:id="1874612665">
          <w:marLeft w:val="480"/>
          <w:marRight w:val="0"/>
          <w:marTop w:val="0"/>
          <w:marBottom w:val="0"/>
          <w:divBdr>
            <w:top w:val="none" w:sz="0" w:space="0" w:color="auto"/>
            <w:left w:val="none" w:sz="0" w:space="0" w:color="auto"/>
            <w:bottom w:val="none" w:sz="0" w:space="0" w:color="auto"/>
            <w:right w:val="none" w:sz="0" w:space="0" w:color="auto"/>
          </w:divBdr>
        </w:div>
      </w:divsChild>
    </w:div>
    <w:div w:id="1308969049">
      <w:bodyDiv w:val="1"/>
      <w:marLeft w:val="0"/>
      <w:marRight w:val="0"/>
      <w:marTop w:val="0"/>
      <w:marBottom w:val="0"/>
      <w:divBdr>
        <w:top w:val="none" w:sz="0" w:space="0" w:color="auto"/>
        <w:left w:val="none" w:sz="0" w:space="0" w:color="auto"/>
        <w:bottom w:val="none" w:sz="0" w:space="0" w:color="auto"/>
        <w:right w:val="none" w:sz="0" w:space="0" w:color="auto"/>
      </w:divBdr>
    </w:div>
    <w:div w:id="1317685478">
      <w:bodyDiv w:val="1"/>
      <w:marLeft w:val="0"/>
      <w:marRight w:val="0"/>
      <w:marTop w:val="0"/>
      <w:marBottom w:val="0"/>
      <w:divBdr>
        <w:top w:val="none" w:sz="0" w:space="0" w:color="auto"/>
        <w:left w:val="none" w:sz="0" w:space="0" w:color="auto"/>
        <w:bottom w:val="none" w:sz="0" w:space="0" w:color="auto"/>
        <w:right w:val="none" w:sz="0" w:space="0" w:color="auto"/>
      </w:divBdr>
      <w:divsChild>
        <w:div w:id="64184313">
          <w:marLeft w:val="480"/>
          <w:marRight w:val="0"/>
          <w:marTop w:val="0"/>
          <w:marBottom w:val="0"/>
          <w:divBdr>
            <w:top w:val="none" w:sz="0" w:space="0" w:color="auto"/>
            <w:left w:val="none" w:sz="0" w:space="0" w:color="auto"/>
            <w:bottom w:val="none" w:sz="0" w:space="0" w:color="auto"/>
            <w:right w:val="none" w:sz="0" w:space="0" w:color="auto"/>
          </w:divBdr>
        </w:div>
      </w:divsChild>
    </w:div>
    <w:div w:id="1326013003">
      <w:bodyDiv w:val="1"/>
      <w:marLeft w:val="0"/>
      <w:marRight w:val="0"/>
      <w:marTop w:val="0"/>
      <w:marBottom w:val="0"/>
      <w:divBdr>
        <w:top w:val="none" w:sz="0" w:space="0" w:color="auto"/>
        <w:left w:val="none" w:sz="0" w:space="0" w:color="auto"/>
        <w:bottom w:val="none" w:sz="0" w:space="0" w:color="auto"/>
        <w:right w:val="none" w:sz="0" w:space="0" w:color="auto"/>
      </w:divBdr>
    </w:div>
    <w:div w:id="1377507030">
      <w:bodyDiv w:val="1"/>
      <w:marLeft w:val="0"/>
      <w:marRight w:val="0"/>
      <w:marTop w:val="0"/>
      <w:marBottom w:val="0"/>
      <w:divBdr>
        <w:top w:val="none" w:sz="0" w:space="0" w:color="auto"/>
        <w:left w:val="none" w:sz="0" w:space="0" w:color="auto"/>
        <w:bottom w:val="none" w:sz="0" w:space="0" w:color="auto"/>
        <w:right w:val="none" w:sz="0" w:space="0" w:color="auto"/>
      </w:divBdr>
    </w:div>
    <w:div w:id="1393696314">
      <w:bodyDiv w:val="1"/>
      <w:marLeft w:val="0"/>
      <w:marRight w:val="0"/>
      <w:marTop w:val="0"/>
      <w:marBottom w:val="0"/>
      <w:divBdr>
        <w:top w:val="none" w:sz="0" w:space="0" w:color="auto"/>
        <w:left w:val="none" w:sz="0" w:space="0" w:color="auto"/>
        <w:bottom w:val="none" w:sz="0" w:space="0" w:color="auto"/>
        <w:right w:val="none" w:sz="0" w:space="0" w:color="auto"/>
      </w:divBdr>
      <w:divsChild>
        <w:div w:id="690034568">
          <w:marLeft w:val="480"/>
          <w:marRight w:val="0"/>
          <w:marTop w:val="0"/>
          <w:marBottom w:val="0"/>
          <w:divBdr>
            <w:top w:val="none" w:sz="0" w:space="0" w:color="auto"/>
            <w:left w:val="none" w:sz="0" w:space="0" w:color="auto"/>
            <w:bottom w:val="none" w:sz="0" w:space="0" w:color="auto"/>
            <w:right w:val="none" w:sz="0" w:space="0" w:color="auto"/>
          </w:divBdr>
        </w:div>
      </w:divsChild>
    </w:div>
    <w:div w:id="1395200831">
      <w:bodyDiv w:val="1"/>
      <w:marLeft w:val="0"/>
      <w:marRight w:val="0"/>
      <w:marTop w:val="0"/>
      <w:marBottom w:val="0"/>
      <w:divBdr>
        <w:top w:val="none" w:sz="0" w:space="0" w:color="auto"/>
        <w:left w:val="none" w:sz="0" w:space="0" w:color="auto"/>
        <w:bottom w:val="none" w:sz="0" w:space="0" w:color="auto"/>
        <w:right w:val="none" w:sz="0" w:space="0" w:color="auto"/>
      </w:divBdr>
    </w:div>
    <w:div w:id="1409503158">
      <w:bodyDiv w:val="1"/>
      <w:marLeft w:val="0"/>
      <w:marRight w:val="0"/>
      <w:marTop w:val="0"/>
      <w:marBottom w:val="0"/>
      <w:divBdr>
        <w:top w:val="none" w:sz="0" w:space="0" w:color="auto"/>
        <w:left w:val="none" w:sz="0" w:space="0" w:color="auto"/>
        <w:bottom w:val="none" w:sz="0" w:space="0" w:color="auto"/>
        <w:right w:val="none" w:sz="0" w:space="0" w:color="auto"/>
      </w:divBdr>
      <w:divsChild>
        <w:div w:id="429467735">
          <w:marLeft w:val="480"/>
          <w:marRight w:val="0"/>
          <w:marTop w:val="0"/>
          <w:marBottom w:val="0"/>
          <w:divBdr>
            <w:top w:val="none" w:sz="0" w:space="0" w:color="auto"/>
            <w:left w:val="none" w:sz="0" w:space="0" w:color="auto"/>
            <w:bottom w:val="none" w:sz="0" w:space="0" w:color="auto"/>
            <w:right w:val="none" w:sz="0" w:space="0" w:color="auto"/>
          </w:divBdr>
        </w:div>
        <w:div w:id="1892886434">
          <w:marLeft w:val="480"/>
          <w:marRight w:val="0"/>
          <w:marTop w:val="0"/>
          <w:marBottom w:val="0"/>
          <w:divBdr>
            <w:top w:val="none" w:sz="0" w:space="0" w:color="auto"/>
            <w:left w:val="none" w:sz="0" w:space="0" w:color="auto"/>
            <w:bottom w:val="none" w:sz="0" w:space="0" w:color="auto"/>
            <w:right w:val="none" w:sz="0" w:space="0" w:color="auto"/>
          </w:divBdr>
        </w:div>
      </w:divsChild>
    </w:div>
    <w:div w:id="1443457689">
      <w:bodyDiv w:val="1"/>
      <w:marLeft w:val="0"/>
      <w:marRight w:val="0"/>
      <w:marTop w:val="0"/>
      <w:marBottom w:val="0"/>
      <w:divBdr>
        <w:top w:val="none" w:sz="0" w:space="0" w:color="auto"/>
        <w:left w:val="none" w:sz="0" w:space="0" w:color="auto"/>
        <w:bottom w:val="none" w:sz="0" w:space="0" w:color="auto"/>
        <w:right w:val="none" w:sz="0" w:space="0" w:color="auto"/>
      </w:divBdr>
      <w:divsChild>
        <w:div w:id="935747282">
          <w:marLeft w:val="480"/>
          <w:marRight w:val="0"/>
          <w:marTop w:val="0"/>
          <w:marBottom w:val="0"/>
          <w:divBdr>
            <w:top w:val="none" w:sz="0" w:space="0" w:color="auto"/>
            <w:left w:val="none" w:sz="0" w:space="0" w:color="auto"/>
            <w:bottom w:val="none" w:sz="0" w:space="0" w:color="auto"/>
            <w:right w:val="none" w:sz="0" w:space="0" w:color="auto"/>
          </w:divBdr>
        </w:div>
      </w:divsChild>
    </w:div>
    <w:div w:id="1467696033">
      <w:bodyDiv w:val="1"/>
      <w:marLeft w:val="0"/>
      <w:marRight w:val="0"/>
      <w:marTop w:val="0"/>
      <w:marBottom w:val="0"/>
      <w:divBdr>
        <w:top w:val="none" w:sz="0" w:space="0" w:color="auto"/>
        <w:left w:val="none" w:sz="0" w:space="0" w:color="auto"/>
        <w:bottom w:val="none" w:sz="0" w:space="0" w:color="auto"/>
        <w:right w:val="none" w:sz="0" w:space="0" w:color="auto"/>
      </w:divBdr>
      <w:divsChild>
        <w:div w:id="926308268">
          <w:marLeft w:val="480"/>
          <w:marRight w:val="0"/>
          <w:marTop w:val="0"/>
          <w:marBottom w:val="0"/>
          <w:divBdr>
            <w:top w:val="none" w:sz="0" w:space="0" w:color="auto"/>
            <w:left w:val="none" w:sz="0" w:space="0" w:color="auto"/>
            <w:bottom w:val="none" w:sz="0" w:space="0" w:color="auto"/>
            <w:right w:val="none" w:sz="0" w:space="0" w:color="auto"/>
          </w:divBdr>
        </w:div>
        <w:div w:id="1739329715">
          <w:marLeft w:val="480"/>
          <w:marRight w:val="0"/>
          <w:marTop w:val="0"/>
          <w:marBottom w:val="0"/>
          <w:divBdr>
            <w:top w:val="none" w:sz="0" w:space="0" w:color="auto"/>
            <w:left w:val="none" w:sz="0" w:space="0" w:color="auto"/>
            <w:bottom w:val="none" w:sz="0" w:space="0" w:color="auto"/>
            <w:right w:val="none" w:sz="0" w:space="0" w:color="auto"/>
          </w:divBdr>
        </w:div>
      </w:divsChild>
    </w:div>
    <w:div w:id="1468086747">
      <w:bodyDiv w:val="1"/>
      <w:marLeft w:val="0"/>
      <w:marRight w:val="0"/>
      <w:marTop w:val="0"/>
      <w:marBottom w:val="0"/>
      <w:divBdr>
        <w:top w:val="none" w:sz="0" w:space="0" w:color="auto"/>
        <w:left w:val="none" w:sz="0" w:space="0" w:color="auto"/>
        <w:bottom w:val="none" w:sz="0" w:space="0" w:color="auto"/>
        <w:right w:val="none" w:sz="0" w:space="0" w:color="auto"/>
      </w:divBdr>
    </w:div>
    <w:div w:id="1481072024">
      <w:bodyDiv w:val="1"/>
      <w:marLeft w:val="0"/>
      <w:marRight w:val="0"/>
      <w:marTop w:val="0"/>
      <w:marBottom w:val="0"/>
      <w:divBdr>
        <w:top w:val="none" w:sz="0" w:space="0" w:color="auto"/>
        <w:left w:val="none" w:sz="0" w:space="0" w:color="auto"/>
        <w:bottom w:val="none" w:sz="0" w:space="0" w:color="auto"/>
        <w:right w:val="none" w:sz="0" w:space="0" w:color="auto"/>
      </w:divBdr>
      <w:divsChild>
        <w:div w:id="1640266192">
          <w:marLeft w:val="480"/>
          <w:marRight w:val="0"/>
          <w:marTop w:val="0"/>
          <w:marBottom w:val="0"/>
          <w:divBdr>
            <w:top w:val="none" w:sz="0" w:space="0" w:color="auto"/>
            <w:left w:val="none" w:sz="0" w:space="0" w:color="auto"/>
            <w:bottom w:val="none" w:sz="0" w:space="0" w:color="auto"/>
            <w:right w:val="none" w:sz="0" w:space="0" w:color="auto"/>
          </w:divBdr>
        </w:div>
      </w:divsChild>
    </w:div>
    <w:div w:id="1504006041">
      <w:bodyDiv w:val="1"/>
      <w:marLeft w:val="0"/>
      <w:marRight w:val="0"/>
      <w:marTop w:val="0"/>
      <w:marBottom w:val="0"/>
      <w:divBdr>
        <w:top w:val="none" w:sz="0" w:space="0" w:color="auto"/>
        <w:left w:val="none" w:sz="0" w:space="0" w:color="auto"/>
        <w:bottom w:val="none" w:sz="0" w:space="0" w:color="auto"/>
        <w:right w:val="none" w:sz="0" w:space="0" w:color="auto"/>
      </w:divBdr>
      <w:divsChild>
        <w:div w:id="42103773">
          <w:marLeft w:val="480"/>
          <w:marRight w:val="0"/>
          <w:marTop w:val="0"/>
          <w:marBottom w:val="0"/>
          <w:divBdr>
            <w:top w:val="none" w:sz="0" w:space="0" w:color="auto"/>
            <w:left w:val="none" w:sz="0" w:space="0" w:color="auto"/>
            <w:bottom w:val="none" w:sz="0" w:space="0" w:color="auto"/>
            <w:right w:val="none" w:sz="0" w:space="0" w:color="auto"/>
          </w:divBdr>
        </w:div>
      </w:divsChild>
    </w:div>
    <w:div w:id="1524973790">
      <w:bodyDiv w:val="1"/>
      <w:marLeft w:val="0"/>
      <w:marRight w:val="0"/>
      <w:marTop w:val="0"/>
      <w:marBottom w:val="0"/>
      <w:divBdr>
        <w:top w:val="none" w:sz="0" w:space="0" w:color="auto"/>
        <w:left w:val="none" w:sz="0" w:space="0" w:color="auto"/>
        <w:bottom w:val="none" w:sz="0" w:space="0" w:color="auto"/>
        <w:right w:val="none" w:sz="0" w:space="0" w:color="auto"/>
      </w:divBdr>
      <w:divsChild>
        <w:div w:id="1129663873">
          <w:marLeft w:val="480"/>
          <w:marRight w:val="0"/>
          <w:marTop w:val="0"/>
          <w:marBottom w:val="0"/>
          <w:divBdr>
            <w:top w:val="none" w:sz="0" w:space="0" w:color="auto"/>
            <w:left w:val="none" w:sz="0" w:space="0" w:color="auto"/>
            <w:bottom w:val="none" w:sz="0" w:space="0" w:color="auto"/>
            <w:right w:val="none" w:sz="0" w:space="0" w:color="auto"/>
          </w:divBdr>
        </w:div>
        <w:div w:id="2136216406">
          <w:marLeft w:val="480"/>
          <w:marRight w:val="0"/>
          <w:marTop w:val="0"/>
          <w:marBottom w:val="0"/>
          <w:divBdr>
            <w:top w:val="none" w:sz="0" w:space="0" w:color="auto"/>
            <w:left w:val="none" w:sz="0" w:space="0" w:color="auto"/>
            <w:bottom w:val="none" w:sz="0" w:space="0" w:color="auto"/>
            <w:right w:val="none" w:sz="0" w:space="0" w:color="auto"/>
          </w:divBdr>
        </w:div>
      </w:divsChild>
    </w:div>
    <w:div w:id="1561475430">
      <w:bodyDiv w:val="1"/>
      <w:marLeft w:val="0"/>
      <w:marRight w:val="0"/>
      <w:marTop w:val="0"/>
      <w:marBottom w:val="0"/>
      <w:divBdr>
        <w:top w:val="none" w:sz="0" w:space="0" w:color="auto"/>
        <w:left w:val="none" w:sz="0" w:space="0" w:color="auto"/>
        <w:bottom w:val="none" w:sz="0" w:space="0" w:color="auto"/>
        <w:right w:val="none" w:sz="0" w:space="0" w:color="auto"/>
      </w:divBdr>
      <w:divsChild>
        <w:div w:id="1948348004">
          <w:marLeft w:val="480"/>
          <w:marRight w:val="0"/>
          <w:marTop w:val="0"/>
          <w:marBottom w:val="0"/>
          <w:divBdr>
            <w:top w:val="none" w:sz="0" w:space="0" w:color="auto"/>
            <w:left w:val="none" w:sz="0" w:space="0" w:color="auto"/>
            <w:bottom w:val="none" w:sz="0" w:space="0" w:color="auto"/>
            <w:right w:val="none" w:sz="0" w:space="0" w:color="auto"/>
          </w:divBdr>
        </w:div>
      </w:divsChild>
    </w:div>
    <w:div w:id="1584797093">
      <w:bodyDiv w:val="1"/>
      <w:marLeft w:val="0"/>
      <w:marRight w:val="0"/>
      <w:marTop w:val="0"/>
      <w:marBottom w:val="0"/>
      <w:divBdr>
        <w:top w:val="none" w:sz="0" w:space="0" w:color="auto"/>
        <w:left w:val="none" w:sz="0" w:space="0" w:color="auto"/>
        <w:bottom w:val="none" w:sz="0" w:space="0" w:color="auto"/>
        <w:right w:val="none" w:sz="0" w:space="0" w:color="auto"/>
      </w:divBdr>
      <w:divsChild>
        <w:div w:id="1660620578">
          <w:marLeft w:val="480"/>
          <w:marRight w:val="0"/>
          <w:marTop w:val="0"/>
          <w:marBottom w:val="0"/>
          <w:divBdr>
            <w:top w:val="none" w:sz="0" w:space="0" w:color="auto"/>
            <w:left w:val="none" w:sz="0" w:space="0" w:color="auto"/>
            <w:bottom w:val="none" w:sz="0" w:space="0" w:color="auto"/>
            <w:right w:val="none" w:sz="0" w:space="0" w:color="auto"/>
          </w:divBdr>
        </w:div>
      </w:divsChild>
    </w:div>
    <w:div w:id="1611886982">
      <w:bodyDiv w:val="1"/>
      <w:marLeft w:val="0"/>
      <w:marRight w:val="0"/>
      <w:marTop w:val="0"/>
      <w:marBottom w:val="0"/>
      <w:divBdr>
        <w:top w:val="none" w:sz="0" w:space="0" w:color="auto"/>
        <w:left w:val="none" w:sz="0" w:space="0" w:color="auto"/>
        <w:bottom w:val="none" w:sz="0" w:space="0" w:color="auto"/>
        <w:right w:val="none" w:sz="0" w:space="0" w:color="auto"/>
      </w:divBdr>
    </w:div>
    <w:div w:id="1678194170">
      <w:bodyDiv w:val="1"/>
      <w:marLeft w:val="0"/>
      <w:marRight w:val="0"/>
      <w:marTop w:val="0"/>
      <w:marBottom w:val="0"/>
      <w:divBdr>
        <w:top w:val="none" w:sz="0" w:space="0" w:color="auto"/>
        <w:left w:val="none" w:sz="0" w:space="0" w:color="auto"/>
        <w:bottom w:val="none" w:sz="0" w:space="0" w:color="auto"/>
        <w:right w:val="none" w:sz="0" w:space="0" w:color="auto"/>
      </w:divBdr>
      <w:divsChild>
        <w:div w:id="79642900">
          <w:marLeft w:val="480"/>
          <w:marRight w:val="0"/>
          <w:marTop w:val="0"/>
          <w:marBottom w:val="0"/>
          <w:divBdr>
            <w:top w:val="none" w:sz="0" w:space="0" w:color="auto"/>
            <w:left w:val="none" w:sz="0" w:space="0" w:color="auto"/>
            <w:bottom w:val="none" w:sz="0" w:space="0" w:color="auto"/>
            <w:right w:val="none" w:sz="0" w:space="0" w:color="auto"/>
          </w:divBdr>
        </w:div>
      </w:divsChild>
    </w:div>
    <w:div w:id="1708794720">
      <w:bodyDiv w:val="1"/>
      <w:marLeft w:val="0"/>
      <w:marRight w:val="0"/>
      <w:marTop w:val="0"/>
      <w:marBottom w:val="0"/>
      <w:divBdr>
        <w:top w:val="none" w:sz="0" w:space="0" w:color="auto"/>
        <w:left w:val="none" w:sz="0" w:space="0" w:color="auto"/>
        <w:bottom w:val="none" w:sz="0" w:space="0" w:color="auto"/>
        <w:right w:val="none" w:sz="0" w:space="0" w:color="auto"/>
      </w:divBdr>
      <w:divsChild>
        <w:div w:id="965887104">
          <w:marLeft w:val="480"/>
          <w:marRight w:val="0"/>
          <w:marTop w:val="0"/>
          <w:marBottom w:val="0"/>
          <w:divBdr>
            <w:top w:val="none" w:sz="0" w:space="0" w:color="auto"/>
            <w:left w:val="none" w:sz="0" w:space="0" w:color="auto"/>
            <w:bottom w:val="none" w:sz="0" w:space="0" w:color="auto"/>
            <w:right w:val="none" w:sz="0" w:space="0" w:color="auto"/>
          </w:divBdr>
        </w:div>
      </w:divsChild>
    </w:div>
    <w:div w:id="1779979842">
      <w:bodyDiv w:val="1"/>
      <w:marLeft w:val="0"/>
      <w:marRight w:val="0"/>
      <w:marTop w:val="0"/>
      <w:marBottom w:val="0"/>
      <w:divBdr>
        <w:top w:val="none" w:sz="0" w:space="0" w:color="auto"/>
        <w:left w:val="none" w:sz="0" w:space="0" w:color="auto"/>
        <w:bottom w:val="none" w:sz="0" w:space="0" w:color="auto"/>
        <w:right w:val="none" w:sz="0" w:space="0" w:color="auto"/>
      </w:divBdr>
    </w:div>
    <w:div w:id="1816415636">
      <w:bodyDiv w:val="1"/>
      <w:marLeft w:val="0"/>
      <w:marRight w:val="0"/>
      <w:marTop w:val="0"/>
      <w:marBottom w:val="0"/>
      <w:divBdr>
        <w:top w:val="none" w:sz="0" w:space="0" w:color="auto"/>
        <w:left w:val="none" w:sz="0" w:space="0" w:color="auto"/>
        <w:bottom w:val="none" w:sz="0" w:space="0" w:color="auto"/>
        <w:right w:val="none" w:sz="0" w:space="0" w:color="auto"/>
      </w:divBdr>
      <w:divsChild>
        <w:div w:id="1401244877">
          <w:marLeft w:val="480"/>
          <w:marRight w:val="0"/>
          <w:marTop w:val="0"/>
          <w:marBottom w:val="0"/>
          <w:divBdr>
            <w:top w:val="none" w:sz="0" w:space="0" w:color="auto"/>
            <w:left w:val="none" w:sz="0" w:space="0" w:color="auto"/>
            <w:bottom w:val="none" w:sz="0" w:space="0" w:color="auto"/>
            <w:right w:val="none" w:sz="0" w:space="0" w:color="auto"/>
          </w:divBdr>
        </w:div>
      </w:divsChild>
    </w:div>
    <w:div w:id="1817452902">
      <w:bodyDiv w:val="1"/>
      <w:marLeft w:val="0"/>
      <w:marRight w:val="0"/>
      <w:marTop w:val="0"/>
      <w:marBottom w:val="0"/>
      <w:divBdr>
        <w:top w:val="none" w:sz="0" w:space="0" w:color="auto"/>
        <w:left w:val="none" w:sz="0" w:space="0" w:color="auto"/>
        <w:bottom w:val="none" w:sz="0" w:space="0" w:color="auto"/>
        <w:right w:val="none" w:sz="0" w:space="0" w:color="auto"/>
      </w:divBdr>
      <w:divsChild>
        <w:div w:id="808282017">
          <w:marLeft w:val="480"/>
          <w:marRight w:val="0"/>
          <w:marTop w:val="0"/>
          <w:marBottom w:val="0"/>
          <w:divBdr>
            <w:top w:val="none" w:sz="0" w:space="0" w:color="auto"/>
            <w:left w:val="none" w:sz="0" w:space="0" w:color="auto"/>
            <w:bottom w:val="none" w:sz="0" w:space="0" w:color="auto"/>
            <w:right w:val="none" w:sz="0" w:space="0" w:color="auto"/>
          </w:divBdr>
        </w:div>
      </w:divsChild>
    </w:div>
    <w:div w:id="1817797669">
      <w:bodyDiv w:val="1"/>
      <w:marLeft w:val="0"/>
      <w:marRight w:val="0"/>
      <w:marTop w:val="0"/>
      <w:marBottom w:val="0"/>
      <w:divBdr>
        <w:top w:val="none" w:sz="0" w:space="0" w:color="auto"/>
        <w:left w:val="none" w:sz="0" w:space="0" w:color="auto"/>
        <w:bottom w:val="none" w:sz="0" w:space="0" w:color="auto"/>
        <w:right w:val="none" w:sz="0" w:space="0" w:color="auto"/>
      </w:divBdr>
    </w:div>
    <w:div w:id="1844391789">
      <w:bodyDiv w:val="1"/>
      <w:marLeft w:val="0"/>
      <w:marRight w:val="0"/>
      <w:marTop w:val="0"/>
      <w:marBottom w:val="0"/>
      <w:divBdr>
        <w:top w:val="none" w:sz="0" w:space="0" w:color="auto"/>
        <w:left w:val="none" w:sz="0" w:space="0" w:color="auto"/>
        <w:bottom w:val="none" w:sz="0" w:space="0" w:color="auto"/>
        <w:right w:val="none" w:sz="0" w:space="0" w:color="auto"/>
      </w:divBdr>
      <w:divsChild>
        <w:div w:id="105540308">
          <w:marLeft w:val="480"/>
          <w:marRight w:val="0"/>
          <w:marTop w:val="0"/>
          <w:marBottom w:val="0"/>
          <w:divBdr>
            <w:top w:val="none" w:sz="0" w:space="0" w:color="auto"/>
            <w:left w:val="none" w:sz="0" w:space="0" w:color="auto"/>
            <w:bottom w:val="none" w:sz="0" w:space="0" w:color="auto"/>
            <w:right w:val="none" w:sz="0" w:space="0" w:color="auto"/>
          </w:divBdr>
        </w:div>
      </w:divsChild>
    </w:div>
    <w:div w:id="1884750078">
      <w:bodyDiv w:val="1"/>
      <w:marLeft w:val="0"/>
      <w:marRight w:val="0"/>
      <w:marTop w:val="0"/>
      <w:marBottom w:val="0"/>
      <w:divBdr>
        <w:top w:val="none" w:sz="0" w:space="0" w:color="auto"/>
        <w:left w:val="none" w:sz="0" w:space="0" w:color="auto"/>
        <w:bottom w:val="none" w:sz="0" w:space="0" w:color="auto"/>
        <w:right w:val="none" w:sz="0" w:space="0" w:color="auto"/>
      </w:divBdr>
      <w:divsChild>
        <w:div w:id="271206723">
          <w:marLeft w:val="480"/>
          <w:marRight w:val="0"/>
          <w:marTop w:val="0"/>
          <w:marBottom w:val="0"/>
          <w:divBdr>
            <w:top w:val="none" w:sz="0" w:space="0" w:color="auto"/>
            <w:left w:val="none" w:sz="0" w:space="0" w:color="auto"/>
            <w:bottom w:val="none" w:sz="0" w:space="0" w:color="auto"/>
            <w:right w:val="none" w:sz="0" w:space="0" w:color="auto"/>
          </w:divBdr>
        </w:div>
        <w:div w:id="285310060">
          <w:marLeft w:val="480"/>
          <w:marRight w:val="0"/>
          <w:marTop w:val="0"/>
          <w:marBottom w:val="0"/>
          <w:divBdr>
            <w:top w:val="none" w:sz="0" w:space="0" w:color="auto"/>
            <w:left w:val="none" w:sz="0" w:space="0" w:color="auto"/>
            <w:bottom w:val="none" w:sz="0" w:space="0" w:color="auto"/>
            <w:right w:val="none" w:sz="0" w:space="0" w:color="auto"/>
          </w:divBdr>
        </w:div>
      </w:divsChild>
    </w:div>
    <w:div w:id="1887332842">
      <w:bodyDiv w:val="1"/>
      <w:marLeft w:val="0"/>
      <w:marRight w:val="0"/>
      <w:marTop w:val="0"/>
      <w:marBottom w:val="0"/>
      <w:divBdr>
        <w:top w:val="none" w:sz="0" w:space="0" w:color="auto"/>
        <w:left w:val="none" w:sz="0" w:space="0" w:color="auto"/>
        <w:bottom w:val="none" w:sz="0" w:space="0" w:color="auto"/>
        <w:right w:val="none" w:sz="0" w:space="0" w:color="auto"/>
      </w:divBdr>
      <w:divsChild>
        <w:div w:id="1497913783">
          <w:marLeft w:val="480"/>
          <w:marRight w:val="0"/>
          <w:marTop w:val="0"/>
          <w:marBottom w:val="0"/>
          <w:divBdr>
            <w:top w:val="none" w:sz="0" w:space="0" w:color="auto"/>
            <w:left w:val="none" w:sz="0" w:space="0" w:color="auto"/>
            <w:bottom w:val="none" w:sz="0" w:space="0" w:color="auto"/>
            <w:right w:val="none" w:sz="0" w:space="0" w:color="auto"/>
          </w:divBdr>
        </w:div>
      </w:divsChild>
    </w:div>
    <w:div w:id="1899317060">
      <w:bodyDiv w:val="1"/>
      <w:marLeft w:val="0"/>
      <w:marRight w:val="0"/>
      <w:marTop w:val="0"/>
      <w:marBottom w:val="0"/>
      <w:divBdr>
        <w:top w:val="none" w:sz="0" w:space="0" w:color="auto"/>
        <w:left w:val="none" w:sz="0" w:space="0" w:color="auto"/>
        <w:bottom w:val="none" w:sz="0" w:space="0" w:color="auto"/>
        <w:right w:val="none" w:sz="0" w:space="0" w:color="auto"/>
      </w:divBdr>
      <w:divsChild>
        <w:div w:id="112751140">
          <w:marLeft w:val="480"/>
          <w:marRight w:val="0"/>
          <w:marTop w:val="0"/>
          <w:marBottom w:val="0"/>
          <w:divBdr>
            <w:top w:val="none" w:sz="0" w:space="0" w:color="auto"/>
            <w:left w:val="none" w:sz="0" w:space="0" w:color="auto"/>
            <w:bottom w:val="none" w:sz="0" w:space="0" w:color="auto"/>
            <w:right w:val="none" w:sz="0" w:space="0" w:color="auto"/>
          </w:divBdr>
        </w:div>
        <w:div w:id="1932885691">
          <w:marLeft w:val="480"/>
          <w:marRight w:val="0"/>
          <w:marTop w:val="0"/>
          <w:marBottom w:val="0"/>
          <w:divBdr>
            <w:top w:val="none" w:sz="0" w:space="0" w:color="auto"/>
            <w:left w:val="none" w:sz="0" w:space="0" w:color="auto"/>
            <w:bottom w:val="none" w:sz="0" w:space="0" w:color="auto"/>
            <w:right w:val="none" w:sz="0" w:space="0" w:color="auto"/>
          </w:divBdr>
        </w:div>
      </w:divsChild>
    </w:div>
    <w:div w:id="1915125108">
      <w:bodyDiv w:val="1"/>
      <w:marLeft w:val="0"/>
      <w:marRight w:val="0"/>
      <w:marTop w:val="0"/>
      <w:marBottom w:val="0"/>
      <w:divBdr>
        <w:top w:val="none" w:sz="0" w:space="0" w:color="auto"/>
        <w:left w:val="none" w:sz="0" w:space="0" w:color="auto"/>
        <w:bottom w:val="none" w:sz="0" w:space="0" w:color="auto"/>
        <w:right w:val="none" w:sz="0" w:space="0" w:color="auto"/>
      </w:divBdr>
    </w:div>
    <w:div w:id="1921677771">
      <w:bodyDiv w:val="1"/>
      <w:marLeft w:val="0"/>
      <w:marRight w:val="0"/>
      <w:marTop w:val="0"/>
      <w:marBottom w:val="0"/>
      <w:divBdr>
        <w:top w:val="none" w:sz="0" w:space="0" w:color="auto"/>
        <w:left w:val="none" w:sz="0" w:space="0" w:color="auto"/>
        <w:bottom w:val="none" w:sz="0" w:space="0" w:color="auto"/>
        <w:right w:val="none" w:sz="0" w:space="0" w:color="auto"/>
      </w:divBdr>
      <w:divsChild>
        <w:div w:id="2109348484">
          <w:marLeft w:val="480"/>
          <w:marRight w:val="0"/>
          <w:marTop w:val="0"/>
          <w:marBottom w:val="0"/>
          <w:divBdr>
            <w:top w:val="none" w:sz="0" w:space="0" w:color="auto"/>
            <w:left w:val="none" w:sz="0" w:space="0" w:color="auto"/>
            <w:bottom w:val="none" w:sz="0" w:space="0" w:color="auto"/>
            <w:right w:val="none" w:sz="0" w:space="0" w:color="auto"/>
          </w:divBdr>
        </w:div>
      </w:divsChild>
    </w:div>
    <w:div w:id="2007518174">
      <w:bodyDiv w:val="1"/>
      <w:marLeft w:val="0"/>
      <w:marRight w:val="0"/>
      <w:marTop w:val="0"/>
      <w:marBottom w:val="0"/>
      <w:divBdr>
        <w:top w:val="none" w:sz="0" w:space="0" w:color="auto"/>
        <w:left w:val="none" w:sz="0" w:space="0" w:color="auto"/>
        <w:bottom w:val="none" w:sz="0" w:space="0" w:color="auto"/>
        <w:right w:val="none" w:sz="0" w:space="0" w:color="auto"/>
      </w:divBdr>
    </w:div>
    <w:div w:id="2008171759">
      <w:bodyDiv w:val="1"/>
      <w:marLeft w:val="0"/>
      <w:marRight w:val="0"/>
      <w:marTop w:val="0"/>
      <w:marBottom w:val="0"/>
      <w:divBdr>
        <w:top w:val="none" w:sz="0" w:space="0" w:color="auto"/>
        <w:left w:val="none" w:sz="0" w:space="0" w:color="auto"/>
        <w:bottom w:val="none" w:sz="0" w:space="0" w:color="auto"/>
        <w:right w:val="none" w:sz="0" w:space="0" w:color="auto"/>
      </w:divBdr>
      <w:divsChild>
        <w:div w:id="56100615">
          <w:marLeft w:val="480"/>
          <w:marRight w:val="0"/>
          <w:marTop w:val="0"/>
          <w:marBottom w:val="0"/>
          <w:divBdr>
            <w:top w:val="none" w:sz="0" w:space="0" w:color="auto"/>
            <w:left w:val="none" w:sz="0" w:space="0" w:color="auto"/>
            <w:bottom w:val="none" w:sz="0" w:space="0" w:color="auto"/>
            <w:right w:val="none" w:sz="0" w:space="0" w:color="auto"/>
          </w:divBdr>
        </w:div>
        <w:div w:id="399058528">
          <w:marLeft w:val="480"/>
          <w:marRight w:val="0"/>
          <w:marTop w:val="0"/>
          <w:marBottom w:val="0"/>
          <w:divBdr>
            <w:top w:val="none" w:sz="0" w:space="0" w:color="auto"/>
            <w:left w:val="none" w:sz="0" w:space="0" w:color="auto"/>
            <w:bottom w:val="none" w:sz="0" w:space="0" w:color="auto"/>
            <w:right w:val="none" w:sz="0" w:space="0" w:color="auto"/>
          </w:divBdr>
        </w:div>
      </w:divsChild>
    </w:div>
    <w:div w:id="2018261897">
      <w:bodyDiv w:val="1"/>
      <w:marLeft w:val="0"/>
      <w:marRight w:val="0"/>
      <w:marTop w:val="0"/>
      <w:marBottom w:val="0"/>
      <w:divBdr>
        <w:top w:val="none" w:sz="0" w:space="0" w:color="auto"/>
        <w:left w:val="none" w:sz="0" w:space="0" w:color="auto"/>
        <w:bottom w:val="none" w:sz="0" w:space="0" w:color="auto"/>
        <w:right w:val="none" w:sz="0" w:space="0" w:color="auto"/>
      </w:divBdr>
    </w:div>
    <w:div w:id="2049722481">
      <w:bodyDiv w:val="1"/>
      <w:marLeft w:val="0"/>
      <w:marRight w:val="0"/>
      <w:marTop w:val="0"/>
      <w:marBottom w:val="0"/>
      <w:divBdr>
        <w:top w:val="none" w:sz="0" w:space="0" w:color="auto"/>
        <w:left w:val="none" w:sz="0" w:space="0" w:color="auto"/>
        <w:bottom w:val="none" w:sz="0" w:space="0" w:color="auto"/>
        <w:right w:val="none" w:sz="0" w:space="0" w:color="auto"/>
      </w:divBdr>
      <w:divsChild>
        <w:div w:id="209802070">
          <w:marLeft w:val="480"/>
          <w:marRight w:val="0"/>
          <w:marTop w:val="0"/>
          <w:marBottom w:val="0"/>
          <w:divBdr>
            <w:top w:val="none" w:sz="0" w:space="0" w:color="auto"/>
            <w:left w:val="none" w:sz="0" w:space="0" w:color="auto"/>
            <w:bottom w:val="none" w:sz="0" w:space="0" w:color="auto"/>
            <w:right w:val="none" w:sz="0" w:space="0" w:color="auto"/>
          </w:divBdr>
        </w:div>
        <w:div w:id="921060306">
          <w:marLeft w:val="480"/>
          <w:marRight w:val="0"/>
          <w:marTop w:val="0"/>
          <w:marBottom w:val="0"/>
          <w:divBdr>
            <w:top w:val="none" w:sz="0" w:space="0" w:color="auto"/>
            <w:left w:val="none" w:sz="0" w:space="0" w:color="auto"/>
            <w:bottom w:val="none" w:sz="0" w:space="0" w:color="auto"/>
            <w:right w:val="none" w:sz="0" w:space="0" w:color="auto"/>
          </w:divBdr>
        </w:div>
      </w:divsChild>
    </w:div>
    <w:div w:id="2084183070">
      <w:bodyDiv w:val="1"/>
      <w:marLeft w:val="0"/>
      <w:marRight w:val="0"/>
      <w:marTop w:val="0"/>
      <w:marBottom w:val="0"/>
      <w:divBdr>
        <w:top w:val="none" w:sz="0" w:space="0" w:color="auto"/>
        <w:left w:val="none" w:sz="0" w:space="0" w:color="auto"/>
        <w:bottom w:val="none" w:sz="0" w:space="0" w:color="auto"/>
        <w:right w:val="none" w:sz="0" w:space="0" w:color="auto"/>
      </w:divBdr>
      <w:divsChild>
        <w:div w:id="736049732">
          <w:marLeft w:val="480"/>
          <w:marRight w:val="0"/>
          <w:marTop w:val="0"/>
          <w:marBottom w:val="0"/>
          <w:divBdr>
            <w:top w:val="none" w:sz="0" w:space="0" w:color="auto"/>
            <w:left w:val="none" w:sz="0" w:space="0" w:color="auto"/>
            <w:bottom w:val="none" w:sz="0" w:space="0" w:color="auto"/>
            <w:right w:val="none" w:sz="0" w:space="0" w:color="auto"/>
          </w:divBdr>
        </w:div>
        <w:div w:id="1238976421">
          <w:marLeft w:val="480"/>
          <w:marRight w:val="0"/>
          <w:marTop w:val="0"/>
          <w:marBottom w:val="0"/>
          <w:divBdr>
            <w:top w:val="none" w:sz="0" w:space="0" w:color="auto"/>
            <w:left w:val="none" w:sz="0" w:space="0" w:color="auto"/>
            <w:bottom w:val="none" w:sz="0" w:space="0" w:color="auto"/>
            <w:right w:val="none" w:sz="0" w:space="0" w:color="auto"/>
          </w:divBdr>
        </w:div>
      </w:divsChild>
    </w:div>
    <w:div w:id="2110730303">
      <w:bodyDiv w:val="1"/>
      <w:marLeft w:val="0"/>
      <w:marRight w:val="0"/>
      <w:marTop w:val="0"/>
      <w:marBottom w:val="0"/>
      <w:divBdr>
        <w:top w:val="none" w:sz="0" w:space="0" w:color="auto"/>
        <w:left w:val="none" w:sz="0" w:space="0" w:color="auto"/>
        <w:bottom w:val="none" w:sz="0" w:space="0" w:color="auto"/>
        <w:right w:val="none" w:sz="0" w:space="0" w:color="auto"/>
      </w:divBdr>
    </w:div>
    <w:div w:id="21381367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AC5777B-A869-49AE-ACAF-438C3A38A579}">
  <we:reference id="wa104382081" version="1.55.1.0" store="en-US" storeType="OMEX"/>
  <we:alternateReferences>
    <we:reference id="WA104382081" version="1.55.1.0" store="" storeType="OMEX"/>
  </we:alternateReferences>
  <we:properties>
    <we:property name="MENDELEY_CITATIONS" value="[{&quot;citationID&quot;:&quot;MENDELEY_CITATION_ea0c6f90-348a-41f0-8a20-3b474dd92567&quot;,&quot;properties&quot;:{&quot;noteIndex&quot;:0},&quot;isEdited&quot;:false,&quot;manualOverride&quot;:{&quot;isManuallyOverridden&quot;:false,&quot;citeprocText&quot;:&quot;(Fall et al., 2021)&quot;,&quot;manualOverrideText&quot;:&quot;&quot;},&quot;citationTag&quot;:&quot;MENDELEY_CITATION_v3_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&quot;,&quot;citationItems&quot;:[{&quot;id&quot;:&quot;cd4df16d-1ff5-3bfd-916d-6fc28082ca87&quot;,&quot;itemData&quot;:{&quot;type&quot;:&quot;report&quot;,&quot;id&quot;:&quot;cd4df16d-1ff5-3bfd-916d-6fc28082ca87&quot;,&quot;title&quot;:&quot;Field measurement and monitoring of hydrodynamic and suspended sediment within the Seven Mile Island Innovation Laboratory, New Jersey&quot;,&quot;author&quot;:[{&quot;family&quot;:&quot;Fall&quot;,&quot;given&quot;:&quot;Kelsey A&quot;,&quot;parse-names&quot;:false,&quot;dropping-particle&quot;:&quot;&quot;,&quot;non-dropping-particle&quot;:&quot;&quot;},{&quot;family&quot;:&quot;Perkey&quot;,&quot;given&quot;:&quot;David W&quot;,&quot;parse-names&quot;:false,&quot;dropping-particle&quot;:&quot;&quot;,&quot;non-dropping-particle&quot;:&quot;&quot;},{&quot;family&quot;:&quot;Tyler&quot;,&quot;given&quot;:&quot;Zachary J&quot;,&quot;parse-names&quot;:false,&quot;dropping-particle&quot;:&quot;&quot;,&quot;non-dropping-particle&quot;:&quot;&quot;},{&quot;family&quot;:&quot;Welp&quot;,&quot;given&quot;:&quot;Timothy L&quot;,&quot;parse-names&quot;:false,&quot;dropping-particle&quot;:&quot;&quot;,&quot;non-dropping-particle&quot;:&quot;&quot;}],&quot;URL&quot;:&quot;https://erdclibrary.on.worldcat.org/discovery.&quot;,&quot;issued&quot;:{&quot;date-parts&quot;:[[2021,6]]},&quot;container-title-short&quot;:&quot;&quot;},&quot;isTemporary&quot;:false}]},{&quot;citationID&quot;:&quot;MENDELEY_CITATION_d6a1b49d-d4c1-41ce-a6b3-6f82444b8350&quot;,&quot;properties&quot;:{&quot;noteIndex&quot;:0},&quot;isEdited&quot;:false,&quot;manualOverride&quot;:{&quot;isManuallyOverridden&quot;:false,&quot;citeprocText&quot;:&quot;(Perkey et al., 2024)&quot;,&quot;manualOverrideText&quot;:&quot;&quot;},&quot;citationTag&quot;:&quot;MENDELEY_CITATION_v3_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&quot;,&quot;citationItems&quot;:[{&quot;id&quot;:&quot;b33450c9-23a6-3234-b6db-f136030838e2&quot;,&quot;itemData&quot;:{&quot;type&quot;:&quot;article-journal&quot;,&quot;id&quot;:&quot;b33450c9-23a6-3234-b6db-f136030838e2&quot;,&quot;title&quot;:&quot;Stability of marsh edge berms constructed from fine-grained dredged sediment&quot;,&quot;author&quot;:[{&quot;family&quot;:&quot;Perkey&quot;,&quot;given&quot;:&quot;David W&quot;,&quot;parse-names&quot;:false,&quot;dropping-particle&quot;:&quot;&quot;,&quot;non-dropping-particle&quot;:&quot;&quot;},{&quot;family&quot;:&quot;Tedesco&quot;,&quot;given&quot;:&quot;Lenore P&quot;,&quot;parse-names&quot;:false,&quot;dropping-particle&quot;:&quot;&quot;,&quot;non-dropping-particle&quot;:&quot;&quot;},{&quot;family&quot;:&quot;Fall&quot;,&quot;given&quot;:&quot;Kelsey A&quot;,&quot;parse-names&quot;:false,&quot;dropping-particle&quot;:&quot;&quot;,&quot;non-dropping-particle&quot;:&quot;&quot;},{&quot;family&quot;:&quot;Huff&quot;,&quot;given&quot;:&quot;Thomas P&quot;,&quot;parse-names&quot;:false,&quot;dropping-particle&quot;:&quot;&quot;,&quot;non-dropping-particle&quot;:&quot;&quot;},{&quot;family&quot;:&quot;Chasten&quot;,&quot;given&quot;:&quot;Monica A&quot;,&quot;parse-names&quot;:false,&quot;dropping-particle&quot;:&quot;&quot;,&quot;non-dropping-particle&quot;:&quot;&quot;}],&quot;container-title&quot;:&quot;Frontiers in Marine Science&quot;,&quot;container-title-short&quot;:&quot;Front Mar Sci&quot;,&quot;DOI&quot;:&quot;10.3389/fmars.2024.1401225&quot;,&quot;issued&quot;:{&quot;date-parts&quot;:[[2024]]},&quot;page&quot;:&quot;1-14&quot;,&quot;abstract&quot;:&quot;Due to observed impacts of sea level rise, many sediment management strategies in coastal settings are seeking ways to beneficially use locally dredged sediment in restoration, nourishment, and construction projects. The placement of sediment in shallow, near-marsh areas is a promising application of dredged material to both increase accretion and provide protection to marshes and intertidal flats in back bay areas. However, dredged material in these areas often include fine-grained (&lt;63 mm) sediments (FGS), that frequently raise questions concerning dispersion, stability, and environmental impact of the placement project. In 2020, approximately 30,500 m3 of FGS from the New Jersey Intracoastal Waterway (NJIWW) was placed along the southern edge of Gull Island, New Jersey to evaluate the feasibility of using FGS for beneficial use projects in near marsh environments. Gull Island was experiencing extensive marsh edge erosion through margin collapse. The placement was unconfined and resulted in the formation of two intertidal muddy berm-like features up to 0.7 m thick along more than 500 m of marsh. Bathymetric surveys showed that approximately 60-70% of the berm volume remained 36 months after placement, however maximum berm thickness reduced to ~0.5 m. Field monitoring performed during construction found that turbidity plumes were localized to within 100 m of the placement site and sediment cores collected in June 2022 did not show systemic winnowing from the berm surface. Laboratory and field observations indicated that the berm material was cohesive in nature and produced large aggregates upon erosion, limiting the dispersal of FGS. Observations of current velocities and waves in the area indicate a low energy system such that the cohesive berm was largely resistant to erosion and that reduction in berm volume was largely due to consolidation and compaction. This suggests that shallow water features can be constructed with FGS in similar low energy environments with limited dispersal during and following construction, while being robust enough to help stabilize the marsh edge and improve marsh survivability against sea level rise. Frontiers&quot;,&quot;issue&quot;:&quot;August&quot;},&quot;isTemporary&quot;:false}]},{&quot;citationID&quot;:&quot;MENDELEY_CITATION_55460e45-d21b-4d8b-86c3-08a2f420acea&quot;,&quot;properties&quot;:{&quot;noteIndex&quot;:0},&quot;isEdited&quot;:false,&quot;manualOverride&quot;:{&quot;isManuallyOverridden&quot;:false,&quot;citeprocText&quot;:&quot;(Fall et al., 2021)&quot;,&quot;manualOverrideText&quot;:&quot;&quot;},&quot;citationTag&quot;:&quot;MENDELEY_CITATION_v3_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&quot;,&quot;citationItems&quot;:[{&quot;id&quot;:&quot;cd4df16d-1ff5-3bfd-916d-6fc28082ca87&quot;,&quot;itemData&quot;:{&quot;type&quot;:&quot;report&quot;,&quot;id&quot;:&quot;cd4df16d-1ff5-3bfd-916d-6fc28082ca87&quot;,&quot;title&quot;:&quot;Field measurement and monitoring of hydrodynamic and suspended sediment within the Seven Mile Island Innovation Laboratory, New Jersey&quot;,&quot;author&quot;:[{&quot;family&quot;:&quot;Fall&quot;,&quot;given&quot;:&quot;Kelsey A&quot;,&quot;parse-names&quot;:false,&quot;dropping-particle&quot;:&quot;&quot;,&quot;non-dropping-particle&quot;:&quot;&quot;},{&quot;family&quot;:&quot;Perkey&quot;,&quot;given&quot;:&quot;David W&quot;,&quot;parse-names&quot;:false,&quot;dropping-particle&quot;:&quot;&quot;,&quot;non-dropping-particle&quot;:&quot;&quot;},{&quot;family&quot;:&quot;Tyler&quot;,&quot;given&quot;:&quot;Zachary J&quot;,&quot;parse-names&quot;:false,&quot;dropping-particle&quot;:&quot;&quot;,&quot;non-dropping-particle&quot;:&quot;&quot;},{&quot;family&quot;:&quot;Welp&quot;,&quot;given&quot;:&quot;Timothy L&quot;,&quot;parse-names&quot;:false,&quot;dropping-particle&quot;:&quot;&quot;,&quot;non-dropping-particle&quot;:&quot;&quot;}],&quot;URL&quot;:&quot;https://erdclibrary.on.worldcat.org/discovery.&quot;,&quot;issued&quot;:{&quot;date-parts&quot;:[[2021,6]]},&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qNmU08AST2JydMFQ3lK3f/kvhg==">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F266850-CC0A-4E7E-97E0-1612BDAE2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377</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Chua</dc:creator>
  <cp:keywords/>
  <dc:description/>
  <cp:lastModifiedBy>Trupti Sudge</cp:lastModifiedBy>
  <cp:revision>2</cp:revision>
  <cp:lastPrinted>2025-05-28T08:49:00Z</cp:lastPrinted>
  <dcterms:created xsi:type="dcterms:W3CDTF">2025-05-28T08:55:00Z</dcterms:created>
  <dcterms:modified xsi:type="dcterms:W3CDTF">2025-05-28T08:55:00Z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113de375-b79b-3991-b1d7-d049ccf5aa49</vt:lpwstr>
  </property>
  <property fmtid="{D5CDD505-2E9C-101B-9397-08002B2CF9AE}" pid="24" name="Mendeley Citation Style_1">
    <vt:lpwstr>http://www.zotero.org/styles/apa</vt:lpwstr>
  </property>
  <property fmtid="{D5CDD505-2E9C-101B-9397-08002B2CF9AE}" pid="25" name="ZOTERO_PREF_1">
    <vt:lpwstr>&lt;data data-version="3" zotero-version="7.0.15"&gt;&lt;session id="dQs3OUvt"/&gt;&lt;style id="http://www.zotero.org/styles/apa" locale="en-US" hasBibliography="1" bibliographyStyleHasBeenSet="1"/&gt;&lt;prefs&gt;&lt;pref name="fieldType" value="Field"/&gt;&lt;pref name="automaticJourn</vt:lpwstr>
  </property>
  <property fmtid="{D5CDD505-2E9C-101B-9397-08002B2CF9AE}" pid="26" name="ZOTERO_PREF_2">
    <vt:lpwstr>alAbbreviations" value="true"/&gt;&lt;/prefs&gt;&lt;/data&gt;</vt:lpwstr>
  </property>
</Properties>
</file>