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A347C4" w14:textId="77777777" w:rsidR="00415F6A" w:rsidRDefault="00415F6A" w:rsidP="00415F6A">
      <w:pPr>
        <w:spacing w:line="480" w:lineRule="auto"/>
        <w:rPr>
          <w:rFonts w:ascii="Times New Roman" w:hAnsi="Times New Roman" w:cs="Times New Roman"/>
          <w:b/>
          <w:sz w:val="28"/>
          <w:szCs w:val="24"/>
          <w:lang w:val="en-AU"/>
        </w:rPr>
      </w:pPr>
      <w:r>
        <w:rPr>
          <w:rFonts w:ascii="Times New Roman" w:hAnsi="Times New Roman" w:cs="Times New Roman"/>
          <w:b/>
          <w:sz w:val="28"/>
          <w:szCs w:val="24"/>
          <w:lang w:val="en-AU"/>
        </w:rPr>
        <w:t xml:space="preserve">Supplementary Material </w:t>
      </w:r>
    </w:p>
    <w:p w14:paraId="44050817" w14:textId="77777777" w:rsidR="00415F6A" w:rsidRPr="004C7A74" w:rsidRDefault="00415F6A" w:rsidP="00415F6A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AU"/>
        </w:rPr>
      </w:pP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>Supplementary Figure 1</w:t>
      </w:r>
    </w:p>
    <w:p w14:paraId="101424B0" w14:textId="77777777" w:rsidR="00B83AB5" w:rsidRDefault="00415F6A">
      <w:r w:rsidRPr="00415F6A">
        <w:rPr>
          <w:noProof/>
        </w:rPr>
        <w:drawing>
          <wp:inline distT="0" distB="0" distL="0" distR="0" wp14:anchorId="5788DB14" wp14:editId="38497658">
            <wp:extent cx="2889738" cy="1702361"/>
            <wp:effectExtent l="0" t="0" r="6350" b="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BADD7927-410D-4888-8E5D-663B631FF90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BADD7927-410D-4888-8E5D-663B631FF90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50" r="14487" b="12608"/>
                    <a:stretch/>
                  </pic:blipFill>
                  <pic:spPr>
                    <a:xfrm>
                      <a:off x="0" y="0"/>
                      <a:ext cx="2922220" cy="1721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02E9B" w14:textId="6AAAA9A9" w:rsidR="00415F6A" w:rsidRPr="00E26834" w:rsidRDefault="00415F6A" w:rsidP="00C536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834">
        <w:rPr>
          <w:rFonts w:ascii="Times New Roman" w:hAnsi="Times New Roman" w:cs="Times New Roman"/>
          <w:b/>
          <w:bCs/>
          <w:sz w:val="24"/>
          <w:szCs w:val="24"/>
          <w:lang w:val="en-AU"/>
        </w:rPr>
        <w:t>Supp</w:t>
      </w:r>
      <w:r w:rsidR="00E26834" w:rsidRPr="00E26834">
        <w:rPr>
          <w:rFonts w:ascii="Times New Roman" w:hAnsi="Times New Roman" w:cs="Times New Roman"/>
          <w:b/>
          <w:bCs/>
          <w:sz w:val="24"/>
          <w:szCs w:val="24"/>
          <w:lang w:val="en-AU"/>
        </w:rPr>
        <w:t>.</w:t>
      </w:r>
      <w:r w:rsidRPr="00E26834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Fig</w:t>
      </w:r>
      <w:r w:rsidR="00E26834" w:rsidRPr="00E26834">
        <w:rPr>
          <w:rFonts w:ascii="Times New Roman" w:hAnsi="Times New Roman" w:cs="Times New Roman"/>
          <w:b/>
          <w:bCs/>
          <w:sz w:val="24"/>
          <w:szCs w:val="24"/>
          <w:lang w:val="en-AU"/>
        </w:rPr>
        <w:t>.</w:t>
      </w:r>
      <w:r w:rsidRPr="00E26834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 </w:t>
      </w:r>
      <w:r w:rsidR="00C536F6">
        <w:rPr>
          <w:rFonts w:ascii="Times New Roman" w:hAnsi="Times New Roman" w:cs="Times New Roman"/>
          <w:b/>
          <w:bCs/>
          <w:sz w:val="24"/>
          <w:szCs w:val="24"/>
          <w:lang w:val="en-AU"/>
        </w:rPr>
        <w:t>S</w:t>
      </w:r>
      <w:r w:rsidRPr="00E26834">
        <w:rPr>
          <w:rFonts w:ascii="Times New Roman" w:hAnsi="Times New Roman" w:cs="Times New Roman"/>
          <w:b/>
          <w:bCs/>
          <w:sz w:val="24"/>
          <w:szCs w:val="24"/>
          <w:lang w:val="en-AU"/>
        </w:rPr>
        <w:t xml:space="preserve">1 </w:t>
      </w:r>
      <w:r w:rsidRPr="00E26834">
        <w:rPr>
          <w:rFonts w:ascii="Times New Roman" w:hAnsi="Times New Roman" w:cs="Times New Roman"/>
          <w:sz w:val="24"/>
          <w:szCs w:val="24"/>
          <w:lang w:val="en-AU"/>
        </w:rPr>
        <w:t xml:space="preserve">Sampling locations for the Riesling </w:t>
      </w:r>
      <w:r w:rsidR="00C536F6">
        <w:rPr>
          <w:rFonts w:ascii="Times New Roman" w:hAnsi="Times New Roman" w:cs="Times New Roman"/>
          <w:sz w:val="24"/>
          <w:szCs w:val="24"/>
          <w:lang w:val="en-AU"/>
        </w:rPr>
        <w:t>c</w:t>
      </w:r>
      <w:r w:rsidRPr="00E26834">
        <w:rPr>
          <w:rFonts w:ascii="Times New Roman" w:hAnsi="Times New Roman" w:cs="Times New Roman"/>
          <w:sz w:val="24"/>
          <w:szCs w:val="24"/>
          <w:lang w:val="en-AU"/>
        </w:rPr>
        <w:t>lon</w:t>
      </w:r>
      <w:r w:rsidR="00C536F6">
        <w:rPr>
          <w:rFonts w:ascii="Times New Roman" w:hAnsi="Times New Roman" w:cs="Times New Roman"/>
          <w:sz w:val="24"/>
          <w:szCs w:val="24"/>
          <w:lang w:val="en-AU"/>
        </w:rPr>
        <w:t>al p</w:t>
      </w:r>
      <w:r w:rsidRPr="00E26834">
        <w:rPr>
          <w:rFonts w:ascii="Times New Roman" w:hAnsi="Times New Roman" w:cs="Times New Roman"/>
          <w:sz w:val="24"/>
          <w:szCs w:val="24"/>
          <w:lang w:val="en-AU"/>
        </w:rPr>
        <w:t>opulation</w:t>
      </w:r>
      <w:r w:rsidR="00B95872">
        <w:rPr>
          <w:rFonts w:ascii="Times New Roman" w:hAnsi="Times New Roman" w:cs="Times New Roman"/>
          <w:sz w:val="24"/>
          <w:szCs w:val="24"/>
          <w:lang w:val="en-AU"/>
        </w:rPr>
        <w:t xml:space="preserve"> (as an example)</w:t>
      </w:r>
      <w:r w:rsidRPr="00E26834">
        <w:rPr>
          <w:rFonts w:ascii="Times New Roman" w:hAnsi="Times New Roman" w:cs="Times New Roman"/>
          <w:sz w:val="24"/>
          <w:szCs w:val="24"/>
          <w:lang w:val="en-AU"/>
        </w:rPr>
        <w:t xml:space="preserve">. Each blue pin marks a unique location of origin for one or several clones. The Riesling clones originate predominately from Germany but also Austria, France and Luxembourg.  </w:t>
      </w:r>
    </w:p>
    <w:p w14:paraId="2098D2C4" w14:textId="4C51DF00" w:rsidR="00415F6A" w:rsidRDefault="00415F6A"/>
    <w:p w14:paraId="1903F2BC" w14:textId="7BF1821C" w:rsidR="008C1E9C" w:rsidRPr="004C7A74" w:rsidRDefault="008C1E9C" w:rsidP="008C1E9C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AU"/>
        </w:rPr>
      </w:pP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>Supplementary Figure 2</w:t>
      </w:r>
    </w:p>
    <w:p w14:paraId="7B196FE4" w14:textId="0772AE90" w:rsidR="008C1E9C" w:rsidRPr="00415F6A" w:rsidRDefault="00B95872" w:rsidP="008C1E9C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  <w:r>
        <w:rPr>
          <w:rFonts w:ascii="Times New Roman" w:hAnsi="Times New Roman" w:cs="Times New Roman"/>
          <w:b/>
          <w:noProof/>
          <w:szCs w:val="24"/>
          <w:lang w:val="en-AU"/>
        </w:rPr>
        <w:drawing>
          <wp:inline distT="0" distB="0" distL="0" distR="0" wp14:anchorId="559F788B" wp14:editId="2F661C95">
            <wp:extent cx="6032299" cy="3476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_Fig_2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5122" cy="3495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22860" w14:textId="5968021C" w:rsidR="00C536F6" w:rsidRPr="00D7526C" w:rsidRDefault="00C536F6" w:rsidP="00D9184F">
      <w:pPr>
        <w:spacing w:after="0" w:line="360" w:lineRule="auto"/>
        <w:rPr>
          <w:rFonts w:ascii="Times New Roman" w:hAnsi="Times New Roman" w:cs="Times New Roman"/>
          <w:bCs/>
          <w:sz w:val="24"/>
          <w:lang w:val="en-AU"/>
        </w:rPr>
      </w:pPr>
      <w:r w:rsidRPr="00D7526C">
        <w:rPr>
          <w:rFonts w:ascii="Times New Roman" w:hAnsi="Times New Roman" w:cs="Times New Roman"/>
          <w:b/>
          <w:bCs/>
          <w:sz w:val="24"/>
          <w:lang w:val="en-AU"/>
        </w:rPr>
        <w:t>Supp. Fig. S2 Overview of the experimental site and sampling structure. (a)</w:t>
      </w:r>
      <w:r w:rsidRPr="00D7526C">
        <w:rPr>
          <w:rFonts w:ascii="Times New Roman" w:hAnsi="Times New Roman" w:cs="Times New Roman"/>
          <w:bCs/>
          <w:sz w:val="24"/>
          <w:lang w:val="en-AU"/>
        </w:rPr>
        <w:t xml:space="preserve"> Aerial photograph indicating the location and orientation of the experimental fields. </w:t>
      </w:r>
      <w:r w:rsidRPr="00D7526C">
        <w:rPr>
          <w:rFonts w:ascii="Times New Roman" w:hAnsi="Times New Roman" w:cs="Times New Roman"/>
          <w:b/>
          <w:bCs/>
          <w:sz w:val="24"/>
          <w:lang w:val="en-AU"/>
        </w:rPr>
        <w:t>(b)</w:t>
      </w:r>
      <w:r w:rsidRPr="00D7526C">
        <w:rPr>
          <w:rFonts w:ascii="Times New Roman" w:hAnsi="Times New Roman" w:cs="Times New Roman"/>
          <w:bCs/>
          <w:sz w:val="24"/>
          <w:lang w:val="en-AU"/>
        </w:rPr>
        <w:t xml:space="preserve"> Detailed plot maps for representative fields, illustrating the distribution of clonal populations </w:t>
      </w:r>
      <w:r w:rsidRPr="00D7526C">
        <w:rPr>
          <w:rFonts w:ascii="Times New Roman" w:hAnsi="Times New Roman" w:cs="Times New Roman"/>
          <w:bCs/>
          <w:sz w:val="24"/>
          <w:lang w:val="en-AU"/>
        </w:rPr>
        <w:lastRenderedPageBreak/>
        <w:t xml:space="preserve">(indicated by colour). The density of the plot colour reflects sampling frequency, with lighter colours representing plots sampled less often. </w:t>
      </w:r>
      <w:r w:rsidRPr="00D7526C">
        <w:rPr>
          <w:rFonts w:ascii="Times New Roman" w:hAnsi="Times New Roman" w:cs="Times New Roman"/>
          <w:b/>
          <w:bCs/>
          <w:sz w:val="24"/>
          <w:lang w:val="en-AU"/>
        </w:rPr>
        <w:t>(c)</w:t>
      </w:r>
      <w:r w:rsidRPr="00D7526C">
        <w:rPr>
          <w:rFonts w:ascii="Times New Roman" w:hAnsi="Times New Roman" w:cs="Times New Roman"/>
          <w:bCs/>
          <w:sz w:val="24"/>
          <w:lang w:val="en-AU"/>
        </w:rPr>
        <w:t xml:space="preserve"> Schematic showing a single experimental plot containing three vines.</w:t>
      </w:r>
    </w:p>
    <w:p w14:paraId="24CE2A60" w14:textId="4B14B661" w:rsidR="00C536F6" w:rsidRPr="004C7A74" w:rsidRDefault="00D32F0B" w:rsidP="004C7A7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AU"/>
        </w:rPr>
      </w:pP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>Supplementary Figure 3</w:t>
      </w:r>
    </w:p>
    <w:p w14:paraId="7B565FEC" w14:textId="51D838B7" w:rsidR="00D9184F" w:rsidRDefault="00C536F6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  <w:r>
        <w:rPr>
          <w:rFonts w:ascii="Times New Roman" w:hAnsi="Times New Roman" w:cs="Times New Roman"/>
          <w:b/>
          <w:noProof/>
          <w:szCs w:val="24"/>
          <w:lang w:val="en-AU"/>
        </w:rPr>
        <w:drawing>
          <wp:inline distT="0" distB="0" distL="0" distR="0" wp14:anchorId="0771E3E8" wp14:editId="5178F59F">
            <wp:extent cx="3511600" cy="381033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3a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1600" cy="3810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FB265" w14:textId="6229AF1D" w:rsidR="00D9184F" w:rsidRDefault="00D9184F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  <w:sectPr w:rsidR="00D9184F" w:rsidSect="00110CC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noProof/>
          <w:szCs w:val="24"/>
          <w:lang w:val="en-AU"/>
        </w:rPr>
        <w:drawing>
          <wp:inline distT="0" distB="0" distL="0" distR="0" wp14:anchorId="5E2F3B86" wp14:editId="6F6BFE6A">
            <wp:extent cx="3467100" cy="364339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upp3b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5147" cy="371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E30D0D4" w14:textId="77777777" w:rsidR="00D32F0B" w:rsidRDefault="00D32F0B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</w:p>
    <w:p w14:paraId="107423A4" w14:textId="03FC7364" w:rsidR="00D9184F" w:rsidRDefault="00D9184F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  <w:r>
        <w:rPr>
          <w:rFonts w:ascii="Times New Roman" w:hAnsi="Times New Roman" w:cs="Times New Roman"/>
          <w:b/>
          <w:noProof/>
          <w:szCs w:val="24"/>
          <w:lang w:val="en-AU"/>
        </w:rPr>
        <w:drawing>
          <wp:inline distT="0" distB="0" distL="0" distR="0" wp14:anchorId="58D5C467" wp14:editId="2440C4CF">
            <wp:extent cx="3629025" cy="38424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3c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8195" cy="3905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41B49" w14:textId="77777777" w:rsidR="00D9184F" w:rsidRDefault="006569E0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  <w:r>
        <w:rPr>
          <w:rFonts w:ascii="Times New Roman" w:hAnsi="Times New Roman" w:cs="Times New Roman"/>
          <w:b/>
          <w:noProof/>
          <w:szCs w:val="24"/>
          <w:lang w:val="en-AU"/>
        </w:rPr>
        <w:drawing>
          <wp:inline distT="0" distB="0" distL="0" distR="0" wp14:anchorId="39FDCA0F" wp14:editId="31C2E5A7">
            <wp:extent cx="3777577" cy="39624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3d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9837" cy="3996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73622" w14:textId="77777777" w:rsidR="006569E0" w:rsidRDefault="006569E0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</w:p>
    <w:p w14:paraId="7D27A4EF" w14:textId="77777777" w:rsidR="006569E0" w:rsidRDefault="006569E0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  <w:r>
        <w:rPr>
          <w:rFonts w:ascii="Times New Roman" w:hAnsi="Times New Roman" w:cs="Times New Roman"/>
          <w:b/>
          <w:noProof/>
          <w:szCs w:val="24"/>
          <w:lang w:val="en-AU"/>
        </w:rPr>
        <w:drawing>
          <wp:inline distT="0" distB="0" distL="0" distR="0" wp14:anchorId="6C442BAD" wp14:editId="62783F88">
            <wp:extent cx="4377307" cy="4779678"/>
            <wp:effectExtent l="0" t="0" r="444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3e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7307" cy="4779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6D096" w14:textId="77777777" w:rsidR="006569E0" w:rsidRDefault="006569E0" w:rsidP="00D32F0B">
      <w:pPr>
        <w:spacing w:line="480" w:lineRule="auto"/>
        <w:rPr>
          <w:rFonts w:ascii="Times New Roman" w:hAnsi="Times New Roman" w:cs="Times New Roman"/>
          <w:b/>
          <w:szCs w:val="24"/>
          <w:lang w:val="en-AU"/>
        </w:rPr>
      </w:pPr>
    </w:p>
    <w:p w14:paraId="32ABF629" w14:textId="0A43F5DB" w:rsidR="006569E0" w:rsidRPr="004C7A74" w:rsidRDefault="004C7A74" w:rsidP="004C7A74">
      <w:pPr>
        <w:spacing w:after="0" w:line="360" w:lineRule="auto"/>
        <w:rPr>
          <w:rFonts w:ascii="Times New Roman" w:hAnsi="Times New Roman" w:cs="Times New Roman"/>
          <w:bCs/>
          <w:sz w:val="24"/>
          <w:lang w:val="en-AU"/>
        </w:rPr>
        <w:sectPr w:rsidR="006569E0" w:rsidRPr="004C7A74" w:rsidSect="00D9184F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4C7A74">
        <w:rPr>
          <w:rFonts w:ascii="Times New Roman" w:hAnsi="Times New Roman" w:cs="Times New Roman"/>
          <w:b/>
          <w:bCs/>
          <w:sz w:val="24"/>
          <w:lang w:val="en-AU"/>
        </w:rPr>
        <w:t>Supp. Fig. S3 Yearly distributions of key trait values for five clonal populations.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 Panels show data for (a) </w:t>
      </w:r>
      <w:r>
        <w:rPr>
          <w:rFonts w:ascii="Times New Roman" w:hAnsi="Times New Roman" w:cs="Times New Roman"/>
          <w:bCs/>
          <w:sz w:val="24"/>
          <w:lang w:val="en-AU"/>
        </w:rPr>
        <w:t>Auxerrois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, (b) </w:t>
      </w:r>
      <w:r>
        <w:rPr>
          <w:rFonts w:ascii="Times New Roman" w:hAnsi="Times New Roman" w:cs="Times New Roman"/>
          <w:bCs/>
          <w:sz w:val="24"/>
          <w:lang w:val="en-AU"/>
        </w:rPr>
        <w:t>Muller Thurgau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, (c) </w:t>
      </w:r>
      <w:r>
        <w:rPr>
          <w:rFonts w:ascii="Times New Roman" w:hAnsi="Times New Roman" w:cs="Times New Roman"/>
          <w:bCs/>
          <w:sz w:val="24"/>
          <w:lang w:val="en-AU"/>
        </w:rPr>
        <w:t>Pinot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, (d) </w:t>
      </w:r>
      <w:r>
        <w:rPr>
          <w:rFonts w:ascii="Times New Roman" w:hAnsi="Times New Roman" w:cs="Times New Roman"/>
          <w:bCs/>
          <w:sz w:val="24"/>
          <w:lang w:val="en-AU"/>
        </w:rPr>
        <w:t>Riesling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, and (e) </w:t>
      </w:r>
      <w:r>
        <w:rPr>
          <w:rFonts w:ascii="Times New Roman" w:hAnsi="Times New Roman" w:cs="Times New Roman"/>
          <w:bCs/>
          <w:sz w:val="24"/>
          <w:lang w:val="en-AU"/>
        </w:rPr>
        <w:t>Traminer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. Within each panel, density plots illustrate the distribution of 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>scaled Botrytis susceptibility (%)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, 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>Brix (°)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, 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>Malic acid (g/L)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>Tartaric Acid (g/L)</w:t>
      </w:r>
      <w:r>
        <w:rPr>
          <w:rFonts w:ascii="Times New Roman" w:hAnsi="Times New Roman" w:cs="Times New Roman"/>
          <w:sz w:val="24"/>
          <w:szCs w:val="24"/>
          <w:lang w:val="en-AU"/>
        </w:rPr>
        <w:t xml:space="preserve">, 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 xml:space="preserve">Total Acid (g/L) 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and 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>Yield (g/m</w:t>
      </w:r>
      <w:r w:rsidRPr="003E75AC">
        <w:rPr>
          <w:rFonts w:ascii="Times New Roman" w:hAnsi="Times New Roman" w:cs="Times New Roman"/>
          <w:sz w:val="24"/>
          <w:szCs w:val="24"/>
          <w:vertAlign w:val="superscript"/>
          <w:lang w:val="en-AU"/>
        </w:rPr>
        <w:t>2</w:t>
      </w:r>
      <w:r w:rsidRPr="003E75AC">
        <w:rPr>
          <w:rFonts w:ascii="Times New Roman" w:hAnsi="Times New Roman" w:cs="Times New Roman"/>
          <w:sz w:val="24"/>
          <w:szCs w:val="24"/>
          <w:lang w:val="en-AU"/>
        </w:rPr>
        <w:t>)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 (columns, left to right</w:t>
      </w:r>
      <w:r>
        <w:rPr>
          <w:rFonts w:ascii="Times New Roman" w:hAnsi="Times New Roman" w:cs="Times New Roman"/>
          <w:bCs/>
          <w:sz w:val="24"/>
          <w:lang w:val="en-AU"/>
        </w:rPr>
        <w:t>, top to bottom</w:t>
      </w:r>
      <w:r w:rsidRPr="004C7A74">
        <w:rPr>
          <w:rFonts w:ascii="Times New Roman" w:hAnsi="Times New Roman" w:cs="Times New Roman"/>
          <w:bCs/>
          <w:sz w:val="24"/>
          <w:lang w:val="en-AU"/>
        </w:rPr>
        <w:t xml:space="preserve">) for each year of the study </w:t>
      </w:r>
      <w:r>
        <w:rPr>
          <w:rFonts w:ascii="Times New Roman" w:hAnsi="Times New Roman" w:cs="Times New Roman"/>
          <w:bCs/>
          <w:sz w:val="24"/>
          <w:lang w:val="en-AU"/>
        </w:rPr>
        <w:t>(</w:t>
      </w:r>
      <w:r w:rsidRPr="004C7A74">
        <w:rPr>
          <w:rFonts w:ascii="Times New Roman" w:hAnsi="Times New Roman" w:cs="Times New Roman"/>
          <w:bCs/>
          <w:sz w:val="24"/>
          <w:lang w:val="en-AU"/>
        </w:rPr>
        <w:t>indicated by row numbers). The height and shape of each curve represent the density distribution of observations within that year.</w:t>
      </w:r>
    </w:p>
    <w:p w14:paraId="3CD4F245" w14:textId="0A224F7A" w:rsidR="00D809E3" w:rsidRPr="004C7A74" w:rsidRDefault="00D809E3" w:rsidP="00D809E3">
      <w:pPr>
        <w:spacing w:after="0" w:line="480" w:lineRule="auto"/>
        <w:rPr>
          <w:rFonts w:ascii="Times New Roman" w:hAnsi="Times New Roman" w:cs="Times New Roman"/>
          <w:b/>
          <w:szCs w:val="24"/>
          <w:lang w:val="en-AU"/>
        </w:rPr>
      </w:pP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lastRenderedPageBreak/>
        <w:t>Supp</w:t>
      </w:r>
      <w:r w:rsidR="004C7A74" w:rsidRPr="004C7A74">
        <w:rPr>
          <w:rFonts w:ascii="Times New Roman" w:hAnsi="Times New Roman" w:cs="Times New Roman"/>
          <w:b/>
          <w:sz w:val="24"/>
          <w:szCs w:val="24"/>
          <w:lang w:val="en-AU"/>
        </w:rPr>
        <w:t>.</w:t>
      </w: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 xml:space="preserve"> M</w:t>
      </w:r>
      <w:r w:rsidR="004C7A74" w:rsidRPr="004C7A74">
        <w:rPr>
          <w:rFonts w:ascii="Times New Roman" w:hAnsi="Times New Roman" w:cs="Times New Roman"/>
          <w:b/>
          <w:sz w:val="24"/>
          <w:szCs w:val="24"/>
          <w:lang w:val="en-AU"/>
        </w:rPr>
        <w:t>at.</w:t>
      </w: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 xml:space="preserve"> </w:t>
      </w:r>
      <w:r w:rsidR="004C7A74" w:rsidRPr="004C7A74">
        <w:rPr>
          <w:rFonts w:ascii="Times New Roman" w:hAnsi="Times New Roman" w:cs="Times New Roman"/>
          <w:b/>
          <w:sz w:val="24"/>
          <w:szCs w:val="24"/>
          <w:lang w:val="en-AU"/>
        </w:rPr>
        <w:t>S4</w:t>
      </w: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>.</w:t>
      </w:r>
      <w:r w:rsidRPr="004C7A74">
        <w:rPr>
          <w:b/>
        </w:rPr>
        <w:t xml:space="preserve"> </w:t>
      </w:r>
      <w:r w:rsidR="004C7A74" w:rsidRPr="004C7A74">
        <w:rPr>
          <w:rFonts w:ascii="Times New Roman" w:hAnsi="Times New Roman" w:cs="Times New Roman"/>
          <w:b/>
          <w:sz w:val="24"/>
        </w:rPr>
        <w:t xml:space="preserve">Final model fit </w:t>
      </w:r>
      <w:r w:rsidRPr="004C7A74">
        <w:rPr>
          <w:rFonts w:ascii="Times New Roman" w:hAnsi="Times New Roman" w:cs="Times New Roman"/>
          <w:b/>
          <w:sz w:val="24"/>
          <w:szCs w:val="24"/>
          <w:lang w:val="en-AU"/>
        </w:rPr>
        <w:t>ASReml-r script</w:t>
      </w:r>
    </w:p>
    <w:p w14:paraId="505F18F5" w14:textId="77777777" w:rsidR="00D809E3" w:rsidRPr="00713C05" w:rsidRDefault="00D809E3" w:rsidP="00D809E3">
      <w:pPr>
        <w:ind w:left="720" w:firstLine="720"/>
        <w:rPr>
          <w:rFonts w:ascii="Times New Roman" w:hAnsi="Times New Roman" w:cs="Times New Roman"/>
          <w:lang w:val="en-AU"/>
        </w:rPr>
      </w:pPr>
      <w:proofErr w:type="gramStart"/>
      <w:r w:rsidRPr="00713C05">
        <w:rPr>
          <w:rFonts w:ascii="Times New Roman" w:hAnsi="Times New Roman" w:cs="Times New Roman"/>
          <w:lang w:val="en-AU"/>
        </w:rPr>
        <w:t>asreml(</w:t>
      </w:r>
      <w:proofErr w:type="gramEnd"/>
      <w:r w:rsidRPr="00713C05">
        <w:rPr>
          <w:rFonts w:ascii="Times New Roman" w:hAnsi="Times New Roman" w:cs="Times New Roman"/>
          <w:i/>
          <w:lang w:val="en-AU"/>
        </w:rPr>
        <w:t>Trait</w:t>
      </w:r>
      <w:r w:rsidRPr="00713C05">
        <w:rPr>
          <w:rFonts w:ascii="Times New Roman" w:hAnsi="Times New Roman" w:cs="Times New Roman"/>
          <w:lang w:val="en-AU"/>
        </w:rPr>
        <w:t xml:space="preserve"> ~ 1,</w:t>
      </w:r>
    </w:p>
    <w:p w14:paraId="6B4D4B50" w14:textId="77777777" w:rsidR="00D809E3" w:rsidRPr="00713C05" w:rsidRDefault="00D809E3" w:rsidP="00D809E3">
      <w:pPr>
        <w:rPr>
          <w:rFonts w:ascii="Times New Roman" w:hAnsi="Times New Roman" w:cs="Times New Roman"/>
          <w:lang w:val="en-AU"/>
        </w:rPr>
      </w:pPr>
      <w:r w:rsidRPr="00713C05">
        <w:rPr>
          <w:rFonts w:ascii="Times New Roman" w:hAnsi="Times New Roman" w:cs="Times New Roman"/>
          <w:lang w:val="en-AU"/>
        </w:rPr>
        <w:t xml:space="preserve">                   </w:t>
      </w:r>
      <w:r w:rsidRPr="00713C05">
        <w:rPr>
          <w:rFonts w:ascii="Times New Roman" w:hAnsi="Times New Roman" w:cs="Times New Roman"/>
          <w:lang w:val="en-AU"/>
        </w:rPr>
        <w:tab/>
        <w:t xml:space="preserve">random= ~CloneID + Year + Field + </w:t>
      </w:r>
      <w:proofErr w:type="gramStart"/>
      <w:r w:rsidRPr="00713C05">
        <w:rPr>
          <w:rFonts w:ascii="Times New Roman" w:hAnsi="Times New Roman" w:cs="Times New Roman"/>
          <w:lang w:val="en-AU"/>
        </w:rPr>
        <w:t>diag(</w:t>
      </w:r>
      <w:proofErr w:type="gramEnd"/>
      <w:r w:rsidRPr="00713C05">
        <w:rPr>
          <w:rFonts w:ascii="Times New Roman" w:hAnsi="Times New Roman" w:cs="Times New Roman"/>
          <w:lang w:val="en-AU"/>
        </w:rPr>
        <w:t xml:space="preserve">Year):(Field), </w:t>
      </w:r>
    </w:p>
    <w:p w14:paraId="0F4F33E0" w14:textId="77777777" w:rsidR="00D809E3" w:rsidRPr="00713C05" w:rsidRDefault="00D809E3" w:rsidP="00D809E3">
      <w:pPr>
        <w:rPr>
          <w:rFonts w:ascii="Times New Roman" w:hAnsi="Times New Roman" w:cs="Times New Roman"/>
          <w:lang w:val="en-AU"/>
        </w:rPr>
      </w:pPr>
      <w:r w:rsidRPr="00713C05">
        <w:rPr>
          <w:rFonts w:ascii="Times New Roman" w:hAnsi="Times New Roman" w:cs="Times New Roman"/>
          <w:lang w:val="en-AU"/>
        </w:rPr>
        <w:t xml:space="preserve">                   </w:t>
      </w:r>
      <w:r w:rsidRPr="00713C05">
        <w:rPr>
          <w:rFonts w:ascii="Times New Roman" w:hAnsi="Times New Roman" w:cs="Times New Roman"/>
          <w:lang w:val="en-AU"/>
        </w:rPr>
        <w:tab/>
        <w:t>residual= ~</w:t>
      </w:r>
      <w:proofErr w:type="gramStart"/>
      <w:r w:rsidRPr="00713C05">
        <w:rPr>
          <w:rFonts w:ascii="Times New Roman" w:hAnsi="Times New Roman" w:cs="Times New Roman"/>
          <w:lang w:val="en-AU"/>
        </w:rPr>
        <w:t>diag(</w:t>
      </w:r>
      <w:proofErr w:type="gramEnd"/>
      <w:r w:rsidRPr="00713C05">
        <w:rPr>
          <w:rFonts w:ascii="Times New Roman" w:hAnsi="Times New Roman" w:cs="Times New Roman"/>
          <w:lang w:val="en-AU"/>
        </w:rPr>
        <w:t xml:space="preserve">Year):PlotID, </w:t>
      </w:r>
    </w:p>
    <w:p w14:paraId="6C85DCEF" w14:textId="77777777" w:rsidR="00D809E3" w:rsidRPr="00713C05" w:rsidRDefault="00D809E3" w:rsidP="00D809E3">
      <w:pPr>
        <w:rPr>
          <w:rFonts w:ascii="Times New Roman" w:hAnsi="Times New Roman" w:cs="Times New Roman"/>
          <w:lang w:val="en-AU"/>
        </w:rPr>
      </w:pPr>
      <w:r w:rsidRPr="00713C05">
        <w:rPr>
          <w:rFonts w:ascii="Times New Roman" w:hAnsi="Times New Roman" w:cs="Times New Roman"/>
          <w:lang w:val="en-AU"/>
        </w:rPr>
        <w:t xml:space="preserve">                   </w:t>
      </w:r>
      <w:r w:rsidRPr="00713C05">
        <w:rPr>
          <w:rFonts w:ascii="Times New Roman" w:hAnsi="Times New Roman" w:cs="Times New Roman"/>
          <w:lang w:val="en-AU"/>
        </w:rPr>
        <w:tab/>
        <w:t xml:space="preserve">data= data.df, </w:t>
      </w:r>
      <w:proofErr w:type="gramStart"/>
      <w:r w:rsidRPr="00713C05">
        <w:rPr>
          <w:rFonts w:ascii="Times New Roman" w:hAnsi="Times New Roman" w:cs="Times New Roman"/>
          <w:lang w:val="en-AU"/>
        </w:rPr>
        <w:t>na.action</w:t>
      </w:r>
      <w:proofErr w:type="gramEnd"/>
      <w:r w:rsidRPr="00713C05">
        <w:rPr>
          <w:rFonts w:ascii="Times New Roman" w:hAnsi="Times New Roman" w:cs="Times New Roman"/>
          <w:lang w:val="en-AU"/>
        </w:rPr>
        <w:t xml:space="preserve"> = na.method(x = "include"))</w:t>
      </w:r>
    </w:p>
    <w:p w14:paraId="22534C92" w14:textId="1ADD74C2" w:rsidR="00D32F0B" w:rsidRDefault="00D32F0B"/>
    <w:sectPr w:rsidR="00D32F0B" w:rsidSect="00110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98C54B" w14:textId="77777777" w:rsidR="00D9184F" w:rsidRDefault="00D9184F" w:rsidP="00D9184F">
      <w:pPr>
        <w:spacing w:after="0" w:line="240" w:lineRule="auto"/>
      </w:pPr>
      <w:r>
        <w:separator/>
      </w:r>
    </w:p>
  </w:endnote>
  <w:endnote w:type="continuationSeparator" w:id="0">
    <w:p w14:paraId="13CAB16D" w14:textId="77777777" w:rsidR="00D9184F" w:rsidRDefault="00D9184F" w:rsidP="00D91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226638" w14:textId="77777777" w:rsidR="00D9184F" w:rsidRDefault="00D9184F" w:rsidP="00D9184F">
      <w:pPr>
        <w:spacing w:after="0" w:line="240" w:lineRule="auto"/>
      </w:pPr>
      <w:r>
        <w:separator/>
      </w:r>
    </w:p>
  </w:footnote>
  <w:footnote w:type="continuationSeparator" w:id="0">
    <w:p w14:paraId="0FC72336" w14:textId="77777777" w:rsidR="00D9184F" w:rsidRDefault="00D9184F" w:rsidP="00D918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F6A"/>
    <w:rsid w:val="00027839"/>
    <w:rsid w:val="00110CCA"/>
    <w:rsid w:val="002F4623"/>
    <w:rsid w:val="00415F6A"/>
    <w:rsid w:val="004C7A74"/>
    <w:rsid w:val="0062292C"/>
    <w:rsid w:val="006569E0"/>
    <w:rsid w:val="008C1E9C"/>
    <w:rsid w:val="00B83AB5"/>
    <w:rsid w:val="00B95872"/>
    <w:rsid w:val="00BF7B4D"/>
    <w:rsid w:val="00C536F6"/>
    <w:rsid w:val="00D32F0B"/>
    <w:rsid w:val="00D7526C"/>
    <w:rsid w:val="00D809E3"/>
    <w:rsid w:val="00D9184F"/>
    <w:rsid w:val="00E26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7E1B9"/>
  <w15:chartTrackingRefBased/>
  <w15:docId w15:val="{E2FC90D7-95AE-4487-8A99-4398CE99A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15F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415F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5F6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5F6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5F6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5F6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5F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F6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918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184F"/>
  </w:style>
  <w:style w:type="paragraph" w:styleId="Footer">
    <w:name w:val="footer"/>
    <w:basedOn w:val="Normal"/>
    <w:link w:val="FooterChar"/>
    <w:uiPriority w:val="99"/>
    <w:unhideWhenUsed/>
    <w:rsid w:val="00D918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8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52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9CA9F52C142D4D8DA9DD9F390CDEBF" ma:contentTypeVersion="18" ma:contentTypeDescription="Create a new document." ma:contentTypeScope="" ma:versionID="5dcc9394a14a51fde555f954bbc50471">
  <xsd:schema xmlns:xsd="http://www.w3.org/2001/XMLSchema" xmlns:xs="http://www.w3.org/2001/XMLSchema" xmlns:p="http://schemas.microsoft.com/office/2006/metadata/properties" xmlns:ns3="cb7e1c1f-5674-4a7a-896d-d6eee6e7b060" xmlns:ns4="53713d68-caed-43fc-9aae-130896bf76af" targetNamespace="http://schemas.microsoft.com/office/2006/metadata/properties" ma:root="true" ma:fieldsID="a3f8b1d6c923696afa7a327c931e2dc0" ns3:_="" ns4:_="">
    <xsd:import namespace="cb7e1c1f-5674-4a7a-896d-d6eee6e7b060"/>
    <xsd:import namespace="53713d68-caed-43fc-9aae-130896bf76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Location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7e1c1f-5674-4a7a-896d-d6eee6e7b0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713d68-caed-43fc-9aae-130896bf76a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b7e1c1f-5674-4a7a-896d-d6eee6e7b060" xsi:nil="true"/>
  </documentManagement>
</p:properties>
</file>

<file path=customXml/itemProps1.xml><?xml version="1.0" encoding="utf-8"?>
<ds:datastoreItem xmlns:ds="http://schemas.openxmlformats.org/officeDocument/2006/customXml" ds:itemID="{CEAC3E2C-8129-45D7-862F-37F8DDD7EC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7e1c1f-5674-4a7a-896d-d6eee6e7b060"/>
    <ds:schemaRef ds:uri="53713d68-caed-43fc-9aae-130896bf76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D74D12-6541-4711-8130-3BA1AE1B3A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5C7B79-F527-4B50-B221-7059437D9A20}">
  <ds:schemaRefs>
    <ds:schemaRef ds:uri="cb7e1c1f-5674-4a7a-896d-d6eee6e7b060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2006/metadata/properties"/>
    <ds:schemaRef ds:uri="http://schemas.microsoft.com/office/infopath/2007/PartnerControls"/>
    <ds:schemaRef ds:uri="53713d68-caed-43fc-9aae-130896bf76af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Hochschule Geisenheim</Company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Robinson, Hannah</dc:creator>
  <cp:keywords/>
  <dc:description/>
  <cp:lastModifiedBy>Robinson, Hannah</cp:lastModifiedBy>
  <cp:revision>7</cp:revision>
  <dcterms:created xsi:type="dcterms:W3CDTF">2025-03-30T16:50:00Z</dcterms:created>
  <dcterms:modified xsi:type="dcterms:W3CDTF">2025-05-26T07:47:00Z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0x010100949CA9F52C142D4D8DA9DD9F390CDEBF</vt:lpwstr>
  </property>
</Properties>
</file>