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F6D6" w14:textId="77777777" w:rsidR="004555BA" w:rsidRPr="006901EC" w:rsidRDefault="004555BA" w:rsidP="004555BA">
      <w:pPr>
        <w:ind w:firstLine="0"/>
        <w:rPr>
          <w:rFonts w:ascii="Times New Roman" w:hAnsi="Times New Roman" w:cs="Times New Roman"/>
          <w:b/>
          <w:lang w:val="en-GB"/>
        </w:rPr>
      </w:pPr>
      <w:r w:rsidRPr="006901EC">
        <w:rPr>
          <w:rFonts w:ascii="Times New Roman" w:hAnsi="Times New Roman" w:cs="Times New Roman"/>
          <w:b/>
          <w:lang w:val="en-GB"/>
        </w:rPr>
        <w:t xml:space="preserve">Table 1: </w:t>
      </w:r>
      <w:r w:rsidRPr="006901EC">
        <w:rPr>
          <w:rFonts w:ascii="Times New Roman" w:hAnsi="Times New Roman" w:cs="Times New Roman"/>
          <w:bCs/>
          <w:lang w:val="en-GB"/>
        </w:rPr>
        <w:t>Patient characteristics of repeated bevacizumab responders</w:t>
      </w:r>
      <w:r w:rsidRPr="006901EC">
        <w:rPr>
          <w:rFonts w:ascii="Times New Roman" w:hAnsi="Times New Roman" w:cs="Times New Roman"/>
          <w:b/>
          <w:noProof/>
          <w:lang w:val="en-GB"/>
        </w:rPr>
        <w:t xml:space="preserve"> </w:t>
      </w:r>
    </w:p>
    <w:p w14:paraId="1E003F05" w14:textId="77777777" w:rsidR="004555BA" w:rsidRDefault="004555BA" w:rsidP="004555BA">
      <w:pPr>
        <w:ind w:firstLine="0"/>
        <w:rPr>
          <w:rFonts w:ascii="Times New Roman" w:hAnsi="Times New Roman" w:cs="Times New Roman"/>
          <w:color w:val="008000"/>
          <w:lang w:val="en-GB"/>
        </w:rPr>
      </w:pPr>
      <w:r>
        <w:rPr>
          <w:rFonts w:ascii="Times New Roman" w:hAnsi="Times New Roman" w:cs="Times New Roman"/>
          <w:bCs/>
          <w:noProof/>
          <w:lang w:val="en-GB"/>
        </w:rPr>
        <w:drawing>
          <wp:inline distT="0" distB="0" distL="0" distR="0" wp14:anchorId="1315C741" wp14:editId="4589D20B">
            <wp:extent cx="6116320" cy="3049270"/>
            <wp:effectExtent l="0" t="0" r="5080" b="0"/>
            <wp:docPr id="1904318380" name="Billede 2" descr="Et billede, der indeholder tekst, skærmbillede, nummer/tal, Font/skrifttyp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318380" name="Billede 2" descr="Et billede, der indeholder tekst, skærmbillede, nummer/tal, Font/skrifttype&#10;&#10;Indhold genereret af kunstig intelligens kan være forker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E5D0A" w14:textId="77777777" w:rsidR="004555BA" w:rsidRPr="0088020F" w:rsidRDefault="004555BA" w:rsidP="004555BA">
      <w:pPr>
        <w:ind w:firstLine="0"/>
        <w:rPr>
          <w:rFonts w:ascii="Times New Roman" w:hAnsi="Times New Roman" w:cs="Times New Roman"/>
          <w:color w:val="008000"/>
          <w:lang w:val="en-US"/>
        </w:rPr>
      </w:pPr>
      <w:r w:rsidRPr="00681A2D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*NE = not evaluable according to RANO response assessment criteria</w:t>
      </w:r>
      <w: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 xml:space="preserve">. </w:t>
      </w:r>
      <w:r w:rsidRPr="0088020F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Abbreviations: Bev, bevacizumab; RT, radiotherapy; TMZ, temozolomide; OS, overall survival; PR, partial response; SD, Stable disease; PD, progressive disease.</w:t>
      </w:r>
    </w:p>
    <w:p w14:paraId="2CC40148" w14:textId="77777777" w:rsidR="004555BA" w:rsidRDefault="004555BA" w:rsidP="004555BA">
      <w:pPr>
        <w:ind w:firstLine="0"/>
        <w:rPr>
          <w:rFonts w:ascii="Times New Roman" w:hAnsi="Times New Roman" w:cs="Times New Roman"/>
          <w:b/>
          <w:lang w:val="en-GB"/>
        </w:rPr>
      </w:pPr>
    </w:p>
    <w:p w14:paraId="7671E6EB" w14:textId="77777777" w:rsidR="004555BA" w:rsidRDefault="004555BA" w:rsidP="004555BA">
      <w:pPr>
        <w:ind w:firstLine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Table 2: </w:t>
      </w:r>
      <w:r w:rsidRPr="00EE6CD1">
        <w:rPr>
          <w:rFonts w:ascii="Times New Roman" w:hAnsi="Times New Roman" w:cs="Times New Roman"/>
          <w:bCs/>
          <w:lang w:val="en-GB"/>
        </w:rPr>
        <w:t>Pathology data on repeated bevacizumab responders</w:t>
      </w:r>
    </w:p>
    <w:p w14:paraId="0AB4B551" w14:textId="77777777" w:rsidR="004555BA" w:rsidRDefault="004555BA" w:rsidP="004555BA">
      <w:pPr>
        <w:ind w:firstLine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drawing>
          <wp:inline distT="0" distB="0" distL="0" distR="0" wp14:anchorId="534BD5A3" wp14:editId="1F4FA416">
            <wp:extent cx="6116320" cy="3252470"/>
            <wp:effectExtent l="0" t="0" r="5080" b="0"/>
            <wp:docPr id="1077817465" name="Billede 3" descr="Et billede, der indeholder tekst, skærmbillede, nummer/tal, Font/skrifttyp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17465" name="Billede 3" descr="Et billede, der indeholder tekst, skærmbillede, nummer/tal, Font/skrifttype&#10;&#10;Indhold genereret af kunstig intelligens kan være forker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CA649" w14:textId="77777777" w:rsidR="004555BA" w:rsidRDefault="004555BA" w:rsidP="004555BA">
      <w:pPr>
        <w:ind w:firstLine="0"/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>*NE = not evaluable due to low tumour purity</w:t>
      </w:r>
    </w:p>
    <w:p w14:paraId="01A431C3" w14:textId="77777777" w:rsidR="004555BA" w:rsidRPr="00681A2D" w:rsidRDefault="004555BA" w:rsidP="004555BA">
      <w:pPr>
        <w:ind w:firstLine="0"/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lastRenderedPageBreak/>
        <w:t>*</w:t>
      </w:r>
      <w:r w:rsidRPr="00681A2D">
        <w:rPr>
          <w:rFonts w:asciiTheme="majorHAnsi" w:hAnsiTheme="majorHAnsi" w:cstheme="majorHAnsi"/>
          <w:bCs/>
          <w:sz w:val="20"/>
          <w:szCs w:val="20"/>
          <w:lang w:val="en-GB"/>
        </w:rPr>
        <w:t>*CNV = copy number variations</w:t>
      </w:r>
    </w:p>
    <w:p w14:paraId="791D17AE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BA"/>
    <w:rsid w:val="002A5090"/>
    <w:rsid w:val="003F36CB"/>
    <w:rsid w:val="004555BA"/>
    <w:rsid w:val="005C6F5D"/>
    <w:rsid w:val="007620B2"/>
    <w:rsid w:val="00787B7D"/>
    <w:rsid w:val="008C374B"/>
    <w:rsid w:val="00954821"/>
    <w:rsid w:val="00A800EA"/>
    <w:rsid w:val="00AF416B"/>
    <w:rsid w:val="00DB06C7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D771"/>
  <w15:chartTrackingRefBased/>
  <w15:docId w15:val="{003710F8-5BEC-412B-B91B-B2F33442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BA"/>
    <w:pPr>
      <w:spacing w:after="0" w:line="360" w:lineRule="auto"/>
      <w:ind w:firstLine="284"/>
    </w:pPr>
    <w:rPr>
      <w:rFonts w:eastAsiaTheme="minorEastAsia"/>
      <w:kern w:val="0"/>
      <w:lang w:val="da-DK" w:eastAsia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5BA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5BA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5BA"/>
    <w:pPr>
      <w:keepNext/>
      <w:keepLines/>
      <w:spacing w:before="160" w:after="80" w:line="278" w:lineRule="auto"/>
      <w:ind w:firstLine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5BA"/>
    <w:pPr>
      <w:keepNext/>
      <w:keepLines/>
      <w:spacing w:before="80" w:after="40" w:line="278" w:lineRule="auto"/>
      <w:ind w:firstLine="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5BA"/>
    <w:pPr>
      <w:keepNext/>
      <w:keepLines/>
      <w:spacing w:before="80" w:after="40" w:line="278" w:lineRule="auto"/>
      <w:ind w:firstLine="0"/>
      <w:outlineLvl w:val="4"/>
    </w:pPr>
    <w:rPr>
      <w:rFonts w:eastAsiaTheme="majorEastAsia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5BA"/>
    <w:pPr>
      <w:keepNext/>
      <w:keepLines/>
      <w:spacing w:before="40" w:line="278" w:lineRule="auto"/>
      <w:ind w:firstLine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5BA"/>
    <w:pPr>
      <w:keepNext/>
      <w:keepLines/>
      <w:spacing w:before="40" w:line="278" w:lineRule="auto"/>
      <w:ind w:firstLine="0"/>
      <w:outlineLvl w:val="6"/>
    </w:pPr>
    <w:rPr>
      <w:rFonts w:eastAsiaTheme="majorEastAsia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5BA"/>
    <w:pPr>
      <w:keepNext/>
      <w:keepLines/>
      <w:spacing w:line="278" w:lineRule="auto"/>
      <w:ind w:firstLine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5BA"/>
    <w:pPr>
      <w:keepNext/>
      <w:keepLines/>
      <w:spacing w:line="278" w:lineRule="auto"/>
      <w:ind w:firstLine="0"/>
      <w:outlineLvl w:val="8"/>
    </w:pPr>
    <w:rPr>
      <w:rFonts w:eastAsiaTheme="majorEastAsia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5BA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5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5B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5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5BA"/>
    <w:pPr>
      <w:spacing w:before="160" w:after="160" w:line="278" w:lineRule="auto"/>
      <w:ind w:firstLine="0"/>
      <w:jc w:val="center"/>
    </w:pPr>
    <w:rPr>
      <w:rFonts w:eastAsiaTheme="minorHAns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5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5BA"/>
    <w:pPr>
      <w:spacing w:after="160" w:line="278" w:lineRule="auto"/>
      <w:ind w:left="720" w:firstLine="0"/>
      <w:contextualSpacing/>
    </w:pPr>
    <w:rPr>
      <w:rFonts w:eastAsiaTheme="minorHAns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5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eastAsiaTheme="minorHAns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5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372</Characters>
  <Application>Microsoft Office Word</Application>
  <DocSecurity>0</DocSecurity>
  <Lines>3</Lines>
  <Paragraphs>1</Paragraphs>
  <ScaleCrop>false</ScaleCrop>
  <Company>Springer Nature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2025-05-29T08:48:00Z</dcterms:created>
  <dcterms:modified xsi:type="dcterms:W3CDTF">2025-05-29T08:48:00Z</dcterms:modified>
</cp:coreProperties>
</file>