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56CB6">
      <w:pPr>
        <w:pStyle w:val="4"/>
        <w:widowControl/>
        <w:spacing w:beforeAutospacing="0" w:afterAutospacing="0" w:line="240" w:lineRule="auto"/>
        <w:jc w:val="both"/>
        <w:rPr>
          <w:rFonts w:ascii="Times New Roman Regular" w:hAnsi="Times New Roman Regular" w:cs="Times New Roman Regular"/>
          <w:sz w:val="20"/>
          <w:szCs w:val="20"/>
        </w:rPr>
      </w:pPr>
      <w:bookmarkStart w:id="0" w:name="_GoBack"/>
      <w:bookmarkEnd w:id="0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2141"/>
        <w:gridCol w:w="1280"/>
        <w:gridCol w:w="1907"/>
        <w:gridCol w:w="1633"/>
        <w:gridCol w:w="1728"/>
        <w:gridCol w:w="1526"/>
        <w:gridCol w:w="1507"/>
      </w:tblGrid>
      <w:tr w14:paraId="00AD4F6D">
        <w:trPr>
          <w:trHeight w:val="414" w:hRule="atLeast"/>
          <w:tblHeader/>
        </w:trPr>
        <w:tc>
          <w:tcPr>
            <w:tcW w:w="4460" w:type="pct"/>
            <w:gridSpan w:val="7"/>
            <w:tcBorders>
              <w:bottom w:val="single" w:color="auto" w:sz="12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A14C72">
            <w:pPr>
              <w:widowControl/>
              <w:spacing w:line="360" w:lineRule="auto"/>
              <w:ind w:left="425" w:hanging="425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Table 1.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  <w:t xml:space="preserve"> Basic characteristics of survey respondents before and after PSM</w:t>
            </w:r>
            <w:r>
              <w:rPr>
                <w:rFonts w:ascii="Times New Roman Bold Italic" w:hAnsi="Times New Roman Bold Italic" w:eastAsia="楷体" w:cs="Times New Roman Bold Italic"/>
                <w:b/>
                <w:bCs/>
                <w:i/>
                <w:iCs/>
                <w:sz w:val="20"/>
                <w:szCs w:val="20"/>
              </w:rPr>
              <w:t xml:space="preserve"> [n (%)]</w:t>
            </w:r>
          </w:p>
        </w:tc>
        <w:tc>
          <w:tcPr>
            <w:tcW w:w="539" w:type="pct"/>
            <w:tcBorders>
              <w:bottom w:val="single" w:color="auto" w:sz="12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FBCBB8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</w:rPr>
            </w:pPr>
          </w:p>
        </w:tc>
      </w:tr>
      <w:tr w14:paraId="03E329E9">
        <w:trPr>
          <w:trHeight w:val="90" w:hRule="atLeast"/>
          <w:tblHeader/>
        </w:trPr>
        <w:tc>
          <w:tcPr>
            <w:tcW w:w="807" w:type="pct"/>
            <w:tcBorders>
              <w:top w:val="single" w:color="auto" w:sz="12" w:space="0"/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38907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90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B37C0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</w:pPr>
            <w:r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  <w:t>Before PSM (n=5162)</w:t>
            </w:r>
          </w:p>
        </w:tc>
        <w:tc>
          <w:tcPr>
            <w:tcW w:w="174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72101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</w:pPr>
            <w:r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  <w:t>After PSM (n=4738)</w:t>
            </w:r>
          </w:p>
        </w:tc>
        <w:tc>
          <w:tcPr>
            <w:tcW w:w="539" w:type="pc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2EFF2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</w:pPr>
          </w:p>
        </w:tc>
      </w:tr>
      <w:tr w14:paraId="2ABB6872">
        <w:trPr>
          <w:trHeight w:val="280" w:hRule="atLeast"/>
          <w:tblHeader/>
        </w:trPr>
        <w:tc>
          <w:tcPr>
            <w:tcW w:w="807" w:type="pct"/>
            <w:tcBorders>
              <w:top w:val="nil"/>
              <w:bottom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E7A44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00E74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</w:pPr>
            <w:r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457" w:type="pct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05371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</w:pPr>
            <w:r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82" w:type="pct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2D685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</w:pPr>
            <w:r>
              <w:rPr>
                <w:rFonts w:hint="default" w:ascii="Times New Roman Bold Italic" w:hAnsi="Times New Roman Bold Italic" w:eastAsia="楷体" w:cs="Times New Roman Bold Italic"/>
                <w:b/>
                <w:bCs/>
                <w:i/>
                <w:iCs/>
                <w:sz w:val="20"/>
                <w:szCs w:val="20"/>
                <w:lang w:eastAsia="zh-CN"/>
              </w:rPr>
              <w:t>P</w:t>
            </w:r>
            <w:r>
              <w:rPr>
                <w:rFonts w:ascii="Times New Roman Bold Italic" w:hAnsi="Times New Roman Bold Italic" w:eastAsia="楷体" w:cs="Times New Roman Bold Italic"/>
                <w:b/>
                <w:bCs/>
                <w:i/>
                <w:iCs/>
                <w:sz w:val="20"/>
                <w:szCs w:val="20"/>
              </w:rPr>
              <w:t>-value</w:t>
            </w:r>
          </w:p>
        </w:tc>
        <w:tc>
          <w:tcPr>
            <w:tcW w:w="584" w:type="pct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5B0C5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</w:pPr>
            <w:r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618" w:type="pct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43CFD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</w:pPr>
            <w:r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544" w:type="pct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4488F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Bold Italic" w:hAnsi="Times New Roman Bold Italic" w:eastAsia="楷体" w:cs="Times New Roman Bold Italic"/>
                <w:b/>
                <w:bCs/>
                <w:sz w:val="20"/>
                <w:szCs w:val="20"/>
              </w:rPr>
            </w:pPr>
            <w:r>
              <w:rPr>
                <w:rFonts w:hint="default" w:ascii="Times New Roman Bold Italic" w:hAnsi="Times New Roman Bold Italic" w:eastAsia="楷体" w:cs="Times New Roman Bold Italic"/>
                <w:b/>
                <w:bCs/>
                <w:i/>
                <w:iCs/>
                <w:sz w:val="20"/>
                <w:szCs w:val="20"/>
                <w:lang w:eastAsia="zh-CN"/>
              </w:rPr>
              <w:t>P</w:t>
            </w:r>
            <w:r>
              <w:rPr>
                <w:rFonts w:ascii="Times New Roman Bold Italic" w:hAnsi="Times New Roman Bold Italic" w:eastAsia="楷体" w:cs="Times New Roman Bold Italic"/>
                <w:b/>
                <w:bCs/>
                <w:i/>
                <w:iCs/>
                <w:sz w:val="20"/>
                <w:szCs w:val="20"/>
              </w:rPr>
              <w:t>-value</w:t>
            </w:r>
          </w:p>
        </w:tc>
        <w:tc>
          <w:tcPr>
            <w:tcW w:w="539" w:type="pct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E7C4B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Bold Italic" w:hAnsi="Times New Roman Bold Italic" w:eastAsia="楷体" w:cs="Times New Roman Bold Ital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Bold Italic" w:hAnsi="Times New Roman Bold Italic" w:eastAsia="楷体" w:cs="Times New Roman Bold Italic"/>
                <w:b/>
                <w:bCs/>
                <w:i/>
                <w:iCs/>
                <w:sz w:val="20"/>
                <w:szCs w:val="20"/>
              </w:rPr>
              <w:t>SMD</w:t>
            </w:r>
          </w:p>
        </w:tc>
      </w:tr>
      <w:tr w14:paraId="6F6467EB">
        <w:trPr>
          <w:trHeight w:val="90" w:hRule="atLeast"/>
          <w:tblHeader/>
        </w:trPr>
        <w:tc>
          <w:tcPr>
            <w:tcW w:w="807" w:type="pct"/>
            <w:tcBorders>
              <w:top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91534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Sample Size</w:t>
            </w:r>
          </w:p>
        </w:tc>
        <w:tc>
          <w:tcPr>
            <w:tcW w:w="766" w:type="pct"/>
            <w:tcBorders>
              <w:top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ED308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2583 (50.4)</w:t>
            </w:r>
          </w:p>
        </w:tc>
        <w:tc>
          <w:tcPr>
            <w:tcW w:w="457" w:type="pct"/>
            <w:tcBorders>
              <w:top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A3DAE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2579 (49.6)</w:t>
            </w:r>
          </w:p>
        </w:tc>
        <w:tc>
          <w:tcPr>
            <w:tcW w:w="682" w:type="pct"/>
            <w:tcBorders>
              <w:top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F3FF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43CF5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2369 (50.0)</w:t>
            </w:r>
          </w:p>
        </w:tc>
        <w:tc>
          <w:tcPr>
            <w:tcW w:w="618" w:type="pct"/>
            <w:tcBorders>
              <w:top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794A48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2369 (50.0)</w:t>
            </w:r>
          </w:p>
        </w:tc>
        <w:tc>
          <w:tcPr>
            <w:tcW w:w="544" w:type="pct"/>
            <w:tcBorders>
              <w:top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00621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color="auto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7A4CF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</w:tr>
      <w:tr w14:paraId="0361095F">
        <w:trPr>
          <w:trHeight w:val="28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B8CE1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Gender</w:t>
            </w:r>
          </w:p>
        </w:tc>
        <w:tc>
          <w:tcPr>
            <w:tcW w:w="1224" w:type="pct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74EA2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2216B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0.598</w:t>
            </w: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19602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C2291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26F3F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0.056</w:t>
            </w: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1A422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</w:tr>
      <w:tr w14:paraId="2051FDAB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120A1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Male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72F40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739 (28.6)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0C0048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755 (29.3)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12233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30764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665 (28.1)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38973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725 (30.6)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B9736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7D267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0.055</w:t>
            </w:r>
          </w:p>
        </w:tc>
      </w:tr>
      <w:tr w14:paraId="24021730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A776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Female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69535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1844 (71.4)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137BA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1824 (70.7)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C269D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41BA5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1704 (71.9)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0E1F1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1644 (69.4)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0AEAA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76768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-0.055</w:t>
            </w:r>
          </w:p>
        </w:tc>
      </w:tr>
      <w:tr w14:paraId="1532A7BC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B6FFE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Age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9FBA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FACF78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79223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&lt;0.001</w:t>
            </w: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44803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75626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A8FF6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0.734</w:t>
            </w: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CBD77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</w:tr>
      <w:tr w14:paraId="67434B19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64EF1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≤ 65 years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C1012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1609 (62.3)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6CD38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1797 (69.7)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FC77F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6FCD58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1576 (66.5)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51F67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1587 (67.0)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7737A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96979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0.010</w:t>
            </w:r>
          </w:p>
        </w:tc>
      </w:tr>
      <w:tr w14:paraId="03C5E9F6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DED7E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&gt;65 years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A6D7C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974 (37.7)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5B251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782 (30.3)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90897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91227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793 (33.5)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1A1E0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782 (33.0)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C3D01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FD9E1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-0.010</w:t>
            </w:r>
          </w:p>
        </w:tc>
      </w:tr>
      <w:tr w14:paraId="293B67A2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CDB12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Area of Residence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E8B64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5F3F5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311D2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0.683</w:t>
            </w: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7D01A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39E90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D2889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0.125</w:t>
            </w: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CF2D8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</w:tr>
      <w:tr w14:paraId="66674581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D7006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Urban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9EE5A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840 (32.5)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3D7E5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825 (32.0)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9617C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D28ED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720 (30.4)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915B9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769 (32.5)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0B4D3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A81BA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0.044</w:t>
            </w:r>
          </w:p>
        </w:tc>
      </w:tr>
      <w:tr w14:paraId="67D81734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0CCDC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Suburban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CB17C8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1743 (67.5)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0628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1754 (68.0)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C2BAD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37B19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1649 (69.6)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788D9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1600 (67.5)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084D28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C0FAF4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-0.044</w:t>
            </w:r>
          </w:p>
        </w:tc>
      </w:tr>
      <w:tr w14:paraId="6DFF8543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684CD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Occupation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64011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7E73C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FEA2B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&lt;0.001</w:t>
            </w: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AB45C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8DCD2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1DED8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0.321</w:t>
            </w: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D5CAC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</w:tr>
      <w:tr w14:paraId="1E99F3F3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797E2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Employed / Student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AF380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1085 (42.0)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1A3B4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1264 (49.0)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27CF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95E33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1062 (44.8)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C1FBF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1096 (46.3)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FF632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F1156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0.010</w:t>
            </w:r>
          </w:p>
        </w:tc>
      </w:tr>
      <w:tr w14:paraId="0A3FFB21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1BF39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Retired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7A5B1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1498 (58.0)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E7BC4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1315 (51.0)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7D66F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87574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1307 (55.2)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0F5DD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1273 (53.7)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193A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2A9A1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-0.010</w:t>
            </w:r>
          </w:p>
        </w:tc>
      </w:tr>
      <w:tr w14:paraId="2D25B8DA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444B8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Type of Medical Insurance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496EC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201DD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F91C68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0.001</w:t>
            </w: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AF67A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319D0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D5810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0.534</w:t>
            </w: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C1D38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</w:tr>
      <w:tr w14:paraId="167BF6BC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B6961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Urban Resident Basic Medical Insurance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F964E8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1522 (58.9)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14A36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1394 (54.</w:t>
            </w:r>
            <w:r>
              <w:rPr>
                <w:rFonts w:hint="default" w:ascii="Times New Roman Regular" w:hAnsi="Times New Roman Regular" w:eastAsia="楷体" w:cs="Times New Roman Regular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66486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92C3A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1346 (56.8)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1A747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1374 (58.0)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36B73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48CFA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0.024</w:t>
            </w:r>
          </w:p>
        </w:tc>
      </w:tr>
      <w:tr w14:paraId="02168F84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D6629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Urban Employee Basic Medical Insurance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0FB1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906 (35.1)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EE7A4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1027 (39.8)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1CF6E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B081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873 (36.5)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04395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837 (35.3)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D195A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31AFB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-0.032</w:t>
            </w:r>
          </w:p>
        </w:tc>
      </w:tr>
      <w:tr w14:paraId="1D637B9A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7F43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New Rural Cooperative Medical Scheme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8ACB6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155 (6.0)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3337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158 (6.1)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30A21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13FEF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150 (6.34)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840D5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158 (6.7)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E41A2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98F1E4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0.014</w:t>
            </w:r>
          </w:p>
        </w:tc>
      </w:tr>
      <w:tr w14:paraId="1260AEA2">
        <w:trPr>
          <w:trHeight w:val="28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63236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Self-rated Health Status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0ABEC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79A2B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A17C0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&lt;0.001</w:t>
            </w: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2A3F7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BB3C3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599F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0.925</w:t>
            </w: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F8F50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</w:tr>
      <w:tr w14:paraId="5919071E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568C3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Poor (Fair or Poor)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5FAEE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917 (35.5)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14BCB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759 (29.4)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41F88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239FE4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745 (31.5)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26FF0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748 (31.6)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F7061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99983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0.003</w:t>
            </w:r>
          </w:p>
        </w:tc>
      </w:tr>
      <w:tr w14:paraId="1ADE5A31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D4D4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Good (Excellent or Good)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48294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1666 (64.5)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E0CA8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1820 (70.6)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1AED9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0F5B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1624 (68.6)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92849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1621 (68.4)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9E0B6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A357E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-0.003</w:t>
            </w:r>
          </w:p>
        </w:tc>
      </w:tr>
      <w:tr w14:paraId="1DBBFF04">
        <w:trPr>
          <w:trHeight w:val="28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384EE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Number of Chronic Conditions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7EC3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980DC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F282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&lt;0.001</w:t>
            </w: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FBD5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47A19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5919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0.887</w:t>
            </w: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0EB57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</w:tr>
      <w:tr w14:paraId="6D3DAE58">
        <w:trPr>
          <w:trHeight w:val="9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A5EF3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None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F33A3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1082 (41.9)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95A55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1240 (48.1)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7B3DB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6F3D0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1062 (44.8)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B1F80A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1056 (44.6)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3ABB6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C7009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-0.005</w:t>
            </w:r>
          </w:p>
        </w:tc>
      </w:tr>
      <w:tr w14:paraId="0E350D6B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A93B4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One chronic condition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904C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802 (31.1)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9BC00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761 (29.5)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06F66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748B9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736 (31.1)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3D22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751 (31.7)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D9C99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10ED0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0.014</w:t>
            </w:r>
          </w:p>
        </w:tc>
      </w:tr>
      <w:tr w14:paraId="3EBD4105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48C50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Two or more chronic conditions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8C01D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699 (27.1)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D95F1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578 (22.0)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70260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4360DE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571 (24.1)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03DCF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562 (23.7)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350D7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3DBD3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-0.009</w:t>
            </w:r>
          </w:p>
        </w:tc>
      </w:tr>
      <w:tr w14:paraId="3874A9D9">
        <w:trPr>
          <w:trHeight w:val="28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FC99F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Presence of Long-term Psychological or Emotional Problems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745404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E3BFB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AB7F4D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0.695</w:t>
            </w: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AD86B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0366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A1C22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0.794</w:t>
            </w: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AC056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</w:tr>
      <w:tr w14:paraId="69E4576A">
        <w:trPr>
          <w:trHeight w:val="240" w:hRule="atLeast"/>
          <w:tblHeader/>
        </w:trPr>
        <w:tc>
          <w:tcPr>
            <w:tcW w:w="80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1C09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Yes</w:t>
            </w:r>
          </w:p>
        </w:tc>
        <w:tc>
          <w:tcPr>
            <w:tcW w:w="7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99499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340 (13.2)</w:t>
            </w:r>
          </w:p>
        </w:tc>
        <w:tc>
          <w:tcPr>
            <w:tcW w:w="45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8A3C44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330 (12.8)</w:t>
            </w:r>
          </w:p>
        </w:tc>
        <w:tc>
          <w:tcPr>
            <w:tcW w:w="6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C57722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907FC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301(12.7)</w:t>
            </w:r>
          </w:p>
        </w:tc>
        <w:tc>
          <w:tcPr>
            <w:tcW w:w="61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FFCB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307 (13.0)</w:t>
            </w:r>
          </w:p>
        </w:tc>
        <w:tc>
          <w:tcPr>
            <w:tcW w:w="5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86F095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0D8E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0.008</w:t>
            </w:r>
          </w:p>
        </w:tc>
      </w:tr>
      <w:tr w14:paraId="19418588">
        <w:trPr>
          <w:trHeight w:val="240" w:hRule="atLeast"/>
          <w:tblHeader/>
        </w:trPr>
        <w:tc>
          <w:tcPr>
            <w:tcW w:w="807" w:type="pct"/>
            <w:tcBorders>
              <w:bottom w:val="single" w:color="auto" w:sz="12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1DD89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No</w:t>
            </w:r>
          </w:p>
        </w:tc>
        <w:tc>
          <w:tcPr>
            <w:tcW w:w="766" w:type="pct"/>
            <w:tcBorders>
              <w:bottom w:val="single" w:color="auto" w:sz="12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37B377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2243 (86.8)</w:t>
            </w:r>
          </w:p>
        </w:tc>
        <w:tc>
          <w:tcPr>
            <w:tcW w:w="457" w:type="pct"/>
            <w:tcBorders>
              <w:bottom w:val="single" w:color="auto" w:sz="12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4C6A1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2249 (87.2)</w:t>
            </w:r>
          </w:p>
        </w:tc>
        <w:tc>
          <w:tcPr>
            <w:tcW w:w="682" w:type="pct"/>
            <w:tcBorders>
              <w:bottom w:val="single" w:color="auto" w:sz="12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C0899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84" w:type="pct"/>
            <w:tcBorders>
              <w:bottom w:val="single" w:color="auto" w:sz="12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13641C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2068 (87.3)</w:t>
            </w:r>
          </w:p>
        </w:tc>
        <w:tc>
          <w:tcPr>
            <w:tcW w:w="618" w:type="pct"/>
            <w:tcBorders>
              <w:bottom w:val="single" w:color="auto" w:sz="12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90112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2062 (87.0)</w:t>
            </w:r>
          </w:p>
        </w:tc>
        <w:tc>
          <w:tcPr>
            <w:tcW w:w="544" w:type="pct"/>
            <w:tcBorders>
              <w:bottom w:val="single" w:color="auto" w:sz="12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B87D2F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</w:p>
        </w:tc>
        <w:tc>
          <w:tcPr>
            <w:tcW w:w="539" w:type="pct"/>
            <w:tcBorders>
              <w:bottom w:val="single" w:color="auto" w:sz="12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8C89A3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sz w:val="20"/>
                <w:szCs w:val="20"/>
              </w:rPr>
              <w:t>-0.008</w:t>
            </w:r>
          </w:p>
        </w:tc>
      </w:tr>
    </w:tbl>
    <w:p w14:paraId="03F1942D">
      <w:pPr>
        <w:spacing w:line="240" w:lineRule="auto"/>
        <w:jc w:val="left"/>
        <w:rPr>
          <w:rFonts w:ascii="Times New Roman Regular" w:hAnsi="Times New Roman Regular" w:eastAsia="楷体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Note:</w:t>
      </w:r>
      <w:r>
        <w:rPr>
          <w:rFonts w:ascii="Times New Roman Regular" w:hAnsi="Times New Roman Regular" w:eastAsia="楷体" w:cs="Times New Roman Regular"/>
          <w:b/>
          <w:bCs/>
          <w:sz w:val="20"/>
          <w:szCs w:val="20"/>
        </w:rPr>
        <w:t xml:space="preserve"> </w:t>
      </w:r>
      <w:r>
        <w:rPr>
          <w:rFonts w:ascii="Times New Roman Regular" w:hAnsi="Times New Roman Regular" w:eastAsia="楷体" w:cs="Times New Roman Regular"/>
          <w:sz w:val="20"/>
          <w:szCs w:val="20"/>
        </w:rPr>
        <w:t>PSM: propensity score matching    SMD: Standardized Mean Difference</w:t>
      </w:r>
    </w:p>
    <w:p w14:paraId="3FB1E1CE">
      <w:pPr>
        <w:spacing w:line="240" w:lineRule="auto"/>
        <w:jc w:val="center"/>
        <w:rPr>
          <w:rFonts w:ascii="Times New Roman Regular" w:hAnsi="Times New Roman Regular" w:cs="Times New Roman Regular"/>
          <w:sz w:val="20"/>
          <w:szCs w:val="20"/>
        </w:rPr>
      </w:pPr>
    </w:p>
    <w:p w14:paraId="0F1F02A7">
      <w:pPr>
        <w:pStyle w:val="4"/>
        <w:widowControl/>
        <w:spacing w:beforeAutospacing="0" w:afterAutospacing="0" w:line="240" w:lineRule="auto"/>
        <w:ind w:firstLine="400" w:firstLineChars="200"/>
        <w:jc w:val="center"/>
        <w:rPr>
          <w:rFonts w:ascii="Times New Roman Regular" w:hAnsi="Times New Roman Regular" w:cs="Times New Roman Regular"/>
          <w:sz w:val="20"/>
          <w:szCs w:val="20"/>
        </w:rPr>
      </w:pPr>
    </w:p>
    <w:tbl>
      <w:tblPr>
        <w:tblStyle w:val="6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2615"/>
        <w:gridCol w:w="2451"/>
        <w:gridCol w:w="1449"/>
        <w:gridCol w:w="1048"/>
        <w:gridCol w:w="1895"/>
      </w:tblGrid>
      <w:tr w14:paraId="09A38380">
        <w:trPr>
          <w:trHeight w:val="9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15C6290">
            <w:pPr>
              <w:pStyle w:val="4"/>
              <w:widowControl/>
              <w:spacing w:beforeAutospacing="0" w:afterAutospacing="0" w:line="240" w:lineRule="auto"/>
              <w:jc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hint="default" w:ascii="Times New Roman Bold" w:hAnsi="Times New Roman Bold" w:eastAsia="楷体" w:cs="Times New Roman Bold"/>
                <w:b/>
                <w:bCs/>
                <w:sz w:val="20"/>
                <w:szCs w:val="20"/>
              </w:rPr>
              <w:t>Table 2.</w:t>
            </w:r>
            <w:r>
              <w:rPr>
                <w:rFonts w:hint="default" w:ascii="Times New Roman Regular" w:hAnsi="Times New Roman Regular" w:eastAsia="楷体" w:cs="Times New Roman Regular"/>
                <w:sz w:val="20"/>
                <w:szCs w:val="20"/>
              </w:rPr>
              <w:t xml:space="preserve"> Changes in PCAT dimension scores between 2023 and 2024</w:t>
            </w:r>
          </w:p>
        </w:tc>
      </w:tr>
      <w:tr w14:paraId="52B35D0B">
        <w:trPr>
          <w:trHeight w:val="582" w:hRule="atLeast"/>
          <w:jc w:val="center"/>
        </w:trPr>
        <w:tc>
          <w:tcPr>
            <w:tcW w:w="172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8EF061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0"/>
                <w:szCs w:val="20"/>
                <w:lang w:bidi="ar"/>
              </w:rPr>
              <w:t>Primary care dimensions</w:t>
            </w:r>
          </w:p>
        </w:tc>
        <w:tc>
          <w:tcPr>
            <w:tcW w:w="98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0AD4F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0"/>
                <w:szCs w:val="20"/>
                <w:lang w:bidi="ar"/>
              </w:rPr>
              <w:t>Mean±SD (2023)</w:t>
            </w:r>
          </w:p>
        </w:tc>
        <w:tc>
          <w:tcPr>
            <w:tcW w:w="92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BDDA89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0"/>
                <w:szCs w:val="20"/>
                <w:lang w:bidi="ar"/>
              </w:rPr>
              <w:t>Mean±SD (2024)</w:t>
            </w:r>
          </w:p>
        </w:tc>
        <w:tc>
          <w:tcPr>
            <w:tcW w:w="57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1EFE1B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楷体" w:cs="Times New Roman Regular"/>
                <w:b/>
                <w:bCs/>
                <w:i/>
                <w:iCs/>
                <w:kern w:val="0"/>
                <w:sz w:val="20"/>
                <w:szCs w:val="20"/>
                <w:lang w:eastAsia="zh-CN" w:bidi="ar"/>
              </w:rPr>
              <w:t>P</w:t>
            </w:r>
            <w:r>
              <w:rPr>
                <w:rFonts w:ascii="Times New Roman Regular" w:hAnsi="Times New Roman Regular" w:eastAsia="楷体" w:cs="Times New Roman Regular"/>
                <w:b/>
                <w:bCs/>
                <w:i/>
                <w:iCs/>
                <w:kern w:val="0"/>
                <w:sz w:val="20"/>
                <w:szCs w:val="20"/>
                <w:lang w:bidi="ar"/>
              </w:rPr>
              <w:t>-value</w:t>
            </w:r>
          </w:p>
        </w:tc>
        <w:tc>
          <w:tcPr>
            <w:tcW w:w="40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D016F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楷体" w:cs="Times New Roman Regular"/>
                <w:b/>
                <w:bCs/>
                <w:kern w:val="0"/>
                <w:sz w:val="20"/>
                <w:szCs w:val="20"/>
                <w:lang w:eastAsia="zh-CN" w:bidi="ar"/>
              </w:rPr>
              <w:t>Δ Change</w:t>
            </w:r>
          </w:p>
        </w:tc>
        <w:tc>
          <w:tcPr>
            <w:tcW w:w="37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C06EFC1">
            <w:pPr>
              <w:widowControl/>
              <w:spacing w:line="240" w:lineRule="auto"/>
              <w:jc w:val="both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  <w:lang w:val="en-US" w:eastAsia="zh-CN"/>
              </w:rPr>
              <w:t>Ranking of changes</w:t>
            </w:r>
          </w:p>
        </w:tc>
      </w:tr>
      <w:tr w14:paraId="2E33DE12">
        <w:trPr>
          <w:trHeight w:val="318" w:hRule="atLeast"/>
          <w:jc w:val="center"/>
        </w:trPr>
        <w:tc>
          <w:tcPr>
            <w:tcW w:w="1725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E61C">
            <w:pPr>
              <w:widowControl/>
              <w:spacing w:line="240" w:lineRule="auto"/>
              <w:jc w:val="center"/>
              <w:textAlignment w:val="bottom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1. First-contact utilisation</w:t>
            </w:r>
          </w:p>
        </w:tc>
        <w:tc>
          <w:tcPr>
            <w:tcW w:w="98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066E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3.82 ± 0.40</w:t>
            </w:r>
          </w:p>
        </w:tc>
        <w:tc>
          <w:tcPr>
            <w:tcW w:w="92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0524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3.90±0.27</w:t>
            </w:r>
          </w:p>
        </w:tc>
        <w:tc>
          <w:tcPr>
            <w:tcW w:w="575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255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&lt;0.0001</w:t>
            </w:r>
          </w:p>
        </w:tc>
        <w:tc>
          <w:tcPr>
            <w:tcW w:w="40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5A6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0.09</w:t>
            </w:r>
          </w:p>
        </w:tc>
        <w:tc>
          <w:tcPr>
            <w:tcW w:w="37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7677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6045F0C0">
        <w:trPr>
          <w:trHeight w:val="318" w:hRule="atLeast"/>
          <w:jc w:val="center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479AE">
            <w:pPr>
              <w:widowControl/>
              <w:spacing w:line="240" w:lineRule="auto"/>
              <w:jc w:val="center"/>
              <w:textAlignment w:val="bottom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2. First-contact accessibility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E1D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3.58 ± 0.48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5E0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3.72 ± 0.37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31E0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&lt;0.0001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5A4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0.15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621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D84CF93">
        <w:trPr>
          <w:trHeight w:val="318" w:hRule="atLeast"/>
          <w:jc w:val="center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58F05">
            <w:pPr>
              <w:widowControl/>
              <w:spacing w:line="240" w:lineRule="auto"/>
              <w:jc w:val="center"/>
              <w:textAlignment w:val="bottom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3.0ngoing care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23B4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3.66 ± 0.46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5BC1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3.81 ± 0.35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C64E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&lt;0.0001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A2F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0.15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0F8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5891CB42">
        <w:trPr>
          <w:trHeight w:val="318" w:hRule="atLeast"/>
          <w:jc w:val="center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A84D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4. Coordination (Referral system)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B940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3.68 ± 0.53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E05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3.86 ± 0.32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F91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&lt;0.0001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7B68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0.18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15E0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5554660">
        <w:trPr>
          <w:trHeight w:val="318" w:hRule="atLeast"/>
          <w:jc w:val="center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888F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5. Coordination (information system)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E3BD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3.86 ± 0.35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B96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3.89 ± 0.29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0828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7B2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7057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7</w:t>
            </w:r>
          </w:p>
        </w:tc>
      </w:tr>
      <w:tr w14:paraId="02BD90FE">
        <w:trPr>
          <w:trHeight w:val="318" w:hRule="atLeast"/>
          <w:jc w:val="center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C0B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6. Comprehensiveness (Services available)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CD6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3.59 ± 0.60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504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3.82 ± 0.35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47A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&lt;0.0001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684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0.23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A155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3B559B3">
        <w:trPr>
          <w:trHeight w:val="318" w:hRule="atLeast"/>
          <w:jc w:val="center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AA9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7. Comprehensiveness (Services provided)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6DD1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3.78 ± 0.35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8156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3.90 ± 0.28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619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&lt;0.0001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952F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0.12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6D5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25D41AD">
        <w:trPr>
          <w:trHeight w:val="318" w:hRule="atLeast"/>
          <w:jc w:val="center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D78B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8. Family-centredness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2C0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3.79 ± 0.41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9F6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3.88 ± 0.30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F3F3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&lt;0.0001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C32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79688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40B6A936">
        <w:trPr>
          <w:trHeight w:val="351" w:hRule="atLeast"/>
          <w:jc w:val="center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B28F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9. Community orientation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6CD3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3.66 ± 0.51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5A2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3.82 ± 0.36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97F0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&lt;0.0001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468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0.15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4D38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3665EA32">
        <w:trPr>
          <w:trHeight w:val="327" w:hRule="atLeast"/>
          <w:jc w:val="center"/>
        </w:trPr>
        <w:tc>
          <w:tcPr>
            <w:tcW w:w="172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F7D145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10. Cultural competence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02314B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3.69 ± 0.54</w:t>
            </w:r>
          </w:p>
        </w:tc>
        <w:tc>
          <w:tcPr>
            <w:tcW w:w="92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F33ABA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3.82 ± 0.41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BC0170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&lt;0.0001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E6C5CA8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0.12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3ECB0E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0"/>
                <w:szCs w:val="20"/>
                <w:lang w:bidi="ar"/>
              </w:rPr>
              <w:t>4</w:t>
            </w:r>
          </w:p>
        </w:tc>
      </w:tr>
    </w:tbl>
    <w:p w14:paraId="635966EC">
      <w:pPr>
        <w:spacing w:line="240" w:lineRule="auto"/>
        <w:jc w:val="left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Note:</w:t>
      </w:r>
      <w:r>
        <w:rPr>
          <w:rFonts w:ascii="Times New Roman Regular" w:hAnsi="Times New Roman Regular" w:eastAsia="楷体" w:cs="Times New Roman Regular"/>
          <w:b/>
          <w:bCs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PCAT</w:t>
      </w:r>
      <w:r>
        <w:rPr>
          <w:rFonts w:ascii="Times New Roman Regular" w:hAnsi="Times New Roman Regular" w:eastAsia="楷体" w:cs="Times New Roman Regular"/>
          <w:sz w:val="20"/>
          <w:szCs w:val="20"/>
        </w:rPr>
        <w:t>: Primary care assessment tool</w:t>
      </w:r>
    </w:p>
    <w:p w14:paraId="5A296352">
      <w:pPr>
        <w:pStyle w:val="4"/>
        <w:widowControl/>
        <w:spacing w:beforeAutospacing="0" w:afterAutospacing="0" w:line="240" w:lineRule="auto"/>
        <w:jc w:val="both"/>
        <w:rPr>
          <w:rFonts w:ascii="Times New Roman Regular" w:hAnsi="Times New Roman Regular" w:cs="Times New Roman Regular"/>
          <w:b/>
          <w:bCs/>
          <w:sz w:val="20"/>
          <w:szCs w:val="20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05"/>
        <w:gridCol w:w="1607"/>
        <w:gridCol w:w="1091"/>
        <w:gridCol w:w="961"/>
        <w:gridCol w:w="1324"/>
        <w:gridCol w:w="1277"/>
        <w:gridCol w:w="874"/>
        <w:gridCol w:w="1046"/>
        <w:gridCol w:w="1153"/>
        <w:gridCol w:w="999"/>
      </w:tblGrid>
      <w:tr w14:paraId="45D9B160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5000" w:type="pct"/>
            <w:gridSpan w:val="11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63EE4B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Table 3. </w:t>
            </w:r>
            <w:r>
              <w:rPr>
                <w:rFonts w:hint="default" w:ascii="Times New Roman" w:hAnsi="Times New Roman" w:cs="Times New Roman"/>
              </w:rPr>
              <w:t>Changes in the 10 dimensions of the PCAT in urban and suburban areas after PSM for 2023 and 2024</w:t>
            </w:r>
          </w:p>
        </w:tc>
      </w:tr>
      <w:tr w14:paraId="770F7F78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859" w:type="pct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A2E3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</w:p>
        </w:tc>
        <w:tc>
          <w:tcPr>
            <w:tcW w:w="1786" w:type="pct"/>
            <w:gridSpan w:val="4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4654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1594" w:type="pct"/>
            <w:gridSpan w:val="4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1472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406" w:type="pct"/>
            <w:vMerge w:val="restart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CFCB7">
            <w:pPr>
              <w:widowControl/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b/>
                <w:bCs/>
                <w:i/>
                <w:iCs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i/>
                <w:iCs/>
              </w:rPr>
              <w:t>∣ΔChange∣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i/>
                <w:iCs/>
                <w:kern w:val="0"/>
                <w:sz w:val="24"/>
                <w:lang w:bidi="ar"/>
              </w:rPr>
              <w:t xml:space="preserve"> </w:t>
            </w:r>
          </w:p>
          <w:p w14:paraId="02A85C6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i/>
                <w:iCs/>
                <w:color w:val="000000"/>
                <w:sz w:val="24"/>
              </w:rPr>
            </w:pPr>
          </w:p>
        </w:tc>
        <w:tc>
          <w:tcPr>
            <w:tcW w:w="352" w:type="pct"/>
            <w:vMerge w:val="restart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FBE6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  <w:lang w:val="en-US" w:eastAsia="zh-CN"/>
              </w:rPr>
              <w:t>Ranking of Δ</w:t>
            </w:r>
            <w:r>
              <w:rPr>
                <w:rFonts w:hint="eastAsia" w:ascii="Times New Roman Regular" w:hAnsi="Times New Roman Regular" w:eastAsia="楷体" w:cs="Times New Roman Regular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eastAsia="楷体" w:cs="Times New Roman Regular"/>
                <w:b/>
                <w:bCs/>
                <w:sz w:val="20"/>
                <w:szCs w:val="20"/>
                <w:lang w:val="en-US" w:eastAsia="zh-CN"/>
              </w:rPr>
              <w:t>changes</w:t>
            </w:r>
          </w:p>
        </w:tc>
      </w:tr>
      <w:tr w14:paraId="1E89BB12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5BABC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  <w:t>Primary care dimensions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22C8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  <w:t>Urban (n=720)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CC6E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  <w:t>Suburban</w:t>
            </w:r>
          </w:p>
          <w:p w14:paraId="654574F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  <w:t>(n=1649)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C7190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 Regular" w:hAnsi="Times New Roman Regular" w:eastAsia="楷体" w:cs="Times New Roman Regular"/>
                <w:b/>
                <w:bCs/>
                <w:i/>
                <w:iCs/>
                <w:sz w:val="20"/>
                <w:szCs w:val="20"/>
                <w:lang w:eastAsia="zh-CN"/>
              </w:rPr>
              <w:t>P</w:t>
            </w:r>
            <w:r>
              <w:rPr>
                <w:rFonts w:ascii="Times New Roman Regular" w:hAnsi="Times New Roman Regular" w:eastAsia="楷体" w:cs="Times New Roman Regular"/>
                <w:b/>
                <w:bCs/>
                <w:i/>
                <w:iCs/>
                <w:sz w:val="20"/>
                <w:szCs w:val="20"/>
              </w:rPr>
              <w:t>-value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2F98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  <w:t>Change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78EA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  <w:t>Urban (n=769)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5C39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  <w:t>Suburban</w:t>
            </w:r>
          </w:p>
          <w:p w14:paraId="3131709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  <w:t>(n=1600)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4236A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 Regular" w:hAnsi="Times New Roman Regular" w:eastAsia="楷体" w:cs="Times New Roman Regular"/>
                <w:b/>
                <w:bCs/>
                <w:i/>
                <w:iCs/>
                <w:sz w:val="20"/>
                <w:szCs w:val="20"/>
                <w:lang w:eastAsia="zh-CN"/>
              </w:rPr>
              <w:t>P</w:t>
            </w:r>
            <w:r>
              <w:rPr>
                <w:rFonts w:ascii="Times New Roman Regular" w:hAnsi="Times New Roman Regular" w:eastAsia="楷体" w:cs="Times New Roman Regular"/>
                <w:b/>
                <w:bCs/>
                <w:i/>
                <w:iCs/>
                <w:sz w:val="20"/>
                <w:szCs w:val="20"/>
              </w:rPr>
              <w:t>-value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7D3A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lang w:bidi="ar"/>
              </w:rPr>
              <w:t>Change</w:t>
            </w:r>
          </w:p>
        </w:tc>
        <w:tc>
          <w:tcPr>
            <w:tcW w:w="40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4CE7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</w:p>
        </w:tc>
        <w:tc>
          <w:tcPr>
            <w:tcW w:w="3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F93A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</w:p>
        </w:tc>
      </w:tr>
      <w:tr w14:paraId="5E4C454F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52318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1.First-contact utilization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DF78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3.85±0.33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5A5C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3.81±0.42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5C34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0.023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F029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0.04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6197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3.91±0.24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271F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3.91±0.26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2AC0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0.63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6BDB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 xml:space="preserve">0.00 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392E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0.04 </w:t>
            </w:r>
          </w:p>
        </w:tc>
        <w:tc>
          <w:tcPr>
            <w:tcW w:w="3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32DA8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4B964199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37F9C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2.First-contact accessibility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BDC8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3.51±0.50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F7CC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3.63±0.46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7AA4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＜0.001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D458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-0.12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F68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3.72±0.38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F1F6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3.73±0.37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B65E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>0.638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8EB7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highlight w:val="none"/>
                <w:lang w:bidi="ar"/>
              </w:rPr>
              <w:t xml:space="preserve">-0.01 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3795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0.11 </w:t>
            </w:r>
          </w:p>
        </w:tc>
        <w:tc>
          <w:tcPr>
            <w:tcW w:w="3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CA6A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CE0DED6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2D6C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3.0ngoing care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C96E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3.67±0.44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AEE9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3.66±0.46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0415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0.591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72F7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0.01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8AD9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3.86±0.30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6888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3.79±0.36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13E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＜0.001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A667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0.07 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E51D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0.06 </w:t>
            </w:r>
          </w:p>
        </w:tc>
        <w:tc>
          <w:tcPr>
            <w:tcW w:w="3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BD8B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0DB006A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11263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lang w:eastAsia="zh-CN" w:bidi="ar"/>
              </w:rPr>
              <w:t>Coordination (Referral</w:t>
            </w: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 system)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4446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3.74±0.46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FFEB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3.65±0.46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F061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0.019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062E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0.09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B8C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3.89±0.31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B1F0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3.85±0.33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5C73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0.063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8B4D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0.04 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A3E7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0.05 </w:t>
            </w:r>
          </w:p>
        </w:tc>
        <w:tc>
          <w:tcPr>
            <w:tcW w:w="3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06AC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39A4D6BE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FCE7E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5.Coordination (information system)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6CA9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3.87±0.32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CBA9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3.85±0.36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72BD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0.278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1C43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0.02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D13F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3.90±0.28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4EA1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3.90±0.28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0454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0.947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1236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6165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0.02 </w:t>
            </w:r>
          </w:p>
        </w:tc>
        <w:tc>
          <w:tcPr>
            <w:tcW w:w="3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2A78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14:paraId="7400B77C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9686C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6.Comprehensiveness (Services available)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E3A2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3.55±0.61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C093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3.63±0.57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49BF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0.003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81C30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-0.1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4DAB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3.82±0.34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3E0A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3.82±0.36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1116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0.772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534C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FBAF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0.10 </w:t>
            </w:r>
          </w:p>
        </w:tc>
        <w:tc>
          <w:tcPr>
            <w:tcW w:w="3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9DE4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157D9D2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EDB38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7.Comprehensiveness (Services provided)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89BD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3.81±0.30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796D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3.77±0.36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E80C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0.009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5920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0.04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0629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3.92±0.25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51F6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3.89±0.29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E5FC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0.007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0CDA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0.03 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A88B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0.01 </w:t>
            </w:r>
          </w:p>
        </w:tc>
        <w:tc>
          <w:tcPr>
            <w:tcW w:w="3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116D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14:paraId="0AF7C243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C7A9A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8.Family-centeredness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E881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3.82±0.37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D03E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3.79±0.41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3E18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0.075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CE93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0.03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5894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3.89±0.29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8C71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3.87±0.30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4201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0.059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F5AF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0.02 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C99A8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0.01 </w:t>
            </w:r>
          </w:p>
        </w:tc>
        <w:tc>
          <w:tcPr>
            <w:tcW w:w="3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729E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14:paraId="37F7A3D1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9DE60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9.Community orientation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2303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3.68±0.48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65D48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3.66±0.53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465A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0.262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D1D1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0.02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B7FC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3.84±0.34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7CB6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3.81±0.35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0C4B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0.018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3966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0.03 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AFF7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0.01 </w:t>
            </w:r>
          </w:p>
        </w:tc>
        <w:tc>
          <w:tcPr>
            <w:tcW w:w="3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3A03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14:paraId="099A9CC1">
        <w:tblPrEx>
          <w:tblBorders>
            <w:top w:val="none" w:color="auto" w:sz="0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D1A9B">
            <w:pPr>
              <w:widowControl/>
              <w:spacing w:line="240" w:lineRule="auto"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10.Cultural competence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5438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3.74±0.50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537A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3.68±0.55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8B51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0.011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8F1A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0.06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6E09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3.85±0.38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DF52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3.80±0.41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75D6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0.009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5DBD8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0.05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F7C7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0.01</w:t>
            </w:r>
          </w:p>
        </w:tc>
        <w:tc>
          <w:tcPr>
            <w:tcW w:w="3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C4E3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>7</w:t>
            </w:r>
          </w:p>
        </w:tc>
      </w:tr>
    </w:tbl>
    <w:p w14:paraId="610EE61B">
      <w:pPr>
        <w:spacing w:line="240" w:lineRule="auto"/>
        <w:jc w:val="center"/>
        <w:rPr>
          <w:rFonts w:ascii="Times New Roman Regular" w:hAnsi="Times New Roman Regular" w:cs="Times New Roman Regular"/>
          <w:sz w:val="20"/>
          <w:szCs w:val="20"/>
        </w:rPr>
      </w:pPr>
    </w:p>
    <w:p w14:paraId="339B909C">
      <w:pPr>
        <w:rPr>
          <w:rFonts w:ascii="Times New Roman Regular" w:hAnsi="Times New Roman Regular" w:cs="Times New Roman Regular"/>
        </w:rPr>
      </w:pPr>
    </w:p>
    <w:tbl>
      <w:tblPr>
        <w:tblStyle w:val="6"/>
        <w:tblpPr w:leftFromText="180" w:rightFromText="180" w:vertAnchor="text" w:horzAnchor="page" w:tblpX="1414" w:tblpY="824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2"/>
        <w:gridCol w:w="1425"/>
        <w:gridCol w:w="1449"/>
        <w:gridCol w:w="1494"/>
        <w:gridCol w:w="1449"/>
        <w:gridCol w:w="1656"/>
        <w:gridCol w:w="1809"/>
      </w:tblGrid>
      <w:tr w14:paraId="5A65CD34">
        <w:trPr>
          <w:trHeight w:val="624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DDBC545">
            <w:pPr>
              <w:widowControl/>
              <w:spacing w:line="360" w:lineRule="auto"/>
              <w:ind w:left="981" w:hanging="963" w:hangingChars="401"/>
              <w:jc w:val="center"/>
              <w:textAlignment w:val="auto"/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 xml:space="preserve">Table 4.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  <w:t>Multivariate regression analysis of the impact of different variables on the total PCAT score after PSM in the overall population</w:t>
            </w:r>
          </w:p>
        </w:tc>
      </w:tr>
      <w:tr w14:paraId="7879733C">
        <w:trPr>
          <w:trHeight w:val="624" w:hRule="atLeast"/>
        </w:trPr>
        <w:tc>
          <w:tcPr>
            <w:tcW w:w="1726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4DDE20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Variable</w:t>
            </w:r>
          </w:p>
          <w:p w14:paraId="1DEE4E1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 xml:space="preserve"> (Reference Category)</w:t>
            </w:r>
          </w:p>
        </w:tc>
        <w:tc>
          <w:tcPr>
            <w:tcW w:w="50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79629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51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A2CFC4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SE</w:t>
            </w:r>
          </w:p>
        </w:tc>
        <w:tc>
          <w:tcPr>
            <w:tcW w:w="52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DD6422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Beta</w:t>
            </w:r>
          </w:p>
        </w:tc>
        <w:tc>
          <w:tcPr>
            <w:tcW w:w="51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8E9A13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i/>
                <w:iCs/>
                <w:kern w:val="0"/>
                <w:sz w:val="24"/>
                <w:szCs w:val="24"/>
                <w:lang w:bidi="ar"/>
              </w:rPr>
              <w:t>t-value</w:t>
            </w:r>
          </w:p>
        </w:tc>
        <w:tc>
          <w:tcPr>
            <w:tcW w:w="58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2AB5F2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" w:cs="Times New Roman Regular"/>
                <w:b/>
                <w:bCs/>
                <w:i/>
                <w:iCs/>
                <w:kern w:val="0"/>
                <w:sz w:val="24"/>
                <w:szCs w:val="24"/>
                <w:lang w:eastAsia="zh-CN" w:bidi="ar"/>
              </w:rPr>
              <w:t>P</w:t>
            </w:r>
            <w:r>
              <w:rPr>
                <w:rFonts w:ascii="Times New Roman Regular" w:hAnsi="Times New Roman Regular" w:eastAsia="楷体" w:cs="Times New Roman Regular"/>
                <w:b/>
                <w:bCs/>
                <w:i/>
                <w:iCs/>
                <w:kern w:val="0"/>
                <w:sz w:val="24"/>
                <w:szCs w:val="24"/>
                <w:lang w:bidi="ar"/>
              </w:rPr>
              <w:t>-value</w:t>
            </w:r>
          </w:p>
        </w:tc>
        <w:tc>
          <w:tcPr>
            <w:tcW w:w="636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612F90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Bold Italic" w:hAnsi="Times New Roman Bold Italic" w:eastAsia="楷体" w:cs="Times New Roman Bold Italic"/>
                <w:b/>
                <w:bCs/>
                <w:i/>
                <w:iCs/>
                <w:kern w:val="0"/>
                <w:sz w:val="24"/>
                <w:szCs w:val="24"/>
                <w:lang w:bidi="ar"/>
              </w:rPr>
              <w:t>95% CI</w:t>
            </w:r>
          </w:p>
        </w:tc>
      </w:tr>
      <w:tr w14:paraId="29CD3AE3">
        <w:trPr>
          <w:trHeight w:val="90" w:hRule="atLeast"/>
        </w:trPr>
        <w:tc>
          <w:tcPr>
            <w:tcW w:w="172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302D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Gender</w:t>
            </w:r>
          </w:p>
        </w:tc>
        <w:tc>
          <w:tcPr>
            <w:tcW w:w="50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4523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4A1A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CCD8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B329E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D921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5136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</w:tr>
      <w:tr w14:paraId="633DA816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6987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Female (Male as reference)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47B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0.402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295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0.329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CBF9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8C55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1.224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279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0.221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13368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[-0.242, 1.046]</w:t>
            </w:r>
          </w:p>
        </w:tc>
      </w:tr>
      <w:tr w14:paraId="383F8D49">
        <w:trPr>
          <w:trHeight w:val="520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12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Age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0869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8DCB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283A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53DD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0E37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B64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38C34FAC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8F22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&gt;65 years (≤65 years as reference)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5314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0.550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72CD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0.369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B95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3D4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1.490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BA3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0.136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56D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[-0.174, 1.274]</w:t>
            </w:r>
          </w:p>
        </w:tc>
      </w:tr>
      <w:tr w14:paraId="5954EB84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234C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Living Area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5B5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1C1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8D6F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9F61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4BD8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FFFF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02B4CCEB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61D3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Suburban (Urban as reference)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DEB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-1.593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70F6A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0.32</w:t>
            </w:r>
            <w:r>
              <w:rPr>
                <w:rFonts w:hint="default" w:ascii="Times New Roman Regular" w:hAnsi="Times New Roman Regular" w:eastAsia="楷体" w:cs="Times New Roman Regular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64F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-0.073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EABF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-4.974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716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＜0.001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2E0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[-2.221, -0.965]</w:t>
            </w:r>
          </w:p>
        </w:tc>
      </w:tr>
      <w:tr w14:paraId="6C5A5391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9841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Occupation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1282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8ACBD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48B8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D3AE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E7E1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6D0D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2BC8550F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72EA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Retired (Employed/Student as reference)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3376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-0.02</w:t>
            </w:r>
            <w:r>
              <w:rPr>
                <w:rFonts w:hint="default" w:ascii="Times New Roman Regular" w:hAnsi="Times New Roman Regular" w:eastAsia="楷体" w:cs="Times New Roman Regular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1CE3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0.348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D3EF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-0.001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BD1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-0.058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7FB1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0.954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4C91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[-0.703, 0.662]</w:t>
            </w:r>
          </w:p>
        </w:tc>
      </w:tr>
      <w:tr w14:paraId="0FD1F209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DBF5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Type of Health Insurance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6EA5D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31F7C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34EF2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F8D9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0EA15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97FD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</w:p>
        </w:tc>
      </w:tr>
      <w:tr w14:paraId="4E10C198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422A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Urban Employee Basic Medical Insurance (</w:t>
            </w:r>
            <w:r>
              <w:rPr>
                <w:rFonts w:ascii="Times New Roman Regular" w:hAnsi="Times New Roman Regular" w:eastAsia="楷体" w:cs="Times New Roman Regular"/>
                <w:sz w:val="24"/>
                <w:szCs w:val="24"/>
              </w:rPr>
              <w:t xml:space="preserve">Urban Resident Basic Medical Insurance </w:t>
            </w: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as reference)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F8A7E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-0.54</w:t>
            </w:r>
            <w:r>
              <w:rPr>
                <w:rFonts w:hint="default" w:ascii="Times New Roman Regular" w:hAnsi="Times New Roman Regular" w:eastAsia="楷体" w:cs="Times New Roman Regular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DA5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0.322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E56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-0.025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C300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-1.676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F11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0.094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C83F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[-1.172, 0.092]</w:t>
            </w:r>
          </w:p>
        </w:tc>
      </w:tr>
      <w:tr w14:paraId="3C64FA24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5F88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sz w:val="24"/>
                <w:szCs w:val="24"/>
              </w:rPr>
              <w:t>New Rural Cooperative Medical Scheme</w:t>
            </w: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 xml:space="preserve"> (</w:t>
            </w:r>
            <w:r>
              <w:rPr>
                <w:rFonts w:ascii="Times New Roman Regular" w:hAnsi="Times New Roman Regular" w:eastAsia="楷体" w:cs="Times New Roman Regular"/>
                <w:sz w:val="24"/>
                <w:szCs w:val="24"/>
              </w:rPr>
              <w:t xml:space="preserve">Urban Resident Basic Medical Insurance </w:t>
            </w: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as reference)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11F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-0.409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F5D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0.623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1D9C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-0.01</w:t>
            </w:r>
            <w:r>
              <w:rPr>
                <w:rFonts w:hint="default" w:ascii="Times New Roman Regular" w:hAnsi="Times New Roman Regular" w:eastAsia="楷体" w:cs="Times New Roman Regular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B3E8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-0.657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6291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0.511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9F2B3">
            <w:pPr>
              <w:widowControl/>
              <w:tabs>
                <w:tab w:val="center" w:pos="785"/>
              </w:tabs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[-1.631, 0.812]</w:t>
            </w:r>
          </w:p>
        </w:tc>
      </w:tr>
      <w:tr w14:paraId="3BDC0D89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8011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Presence of Long-term Psychological or Emotional Problems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75716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FB8C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9F7C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46C1E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C05D9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22157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A96E8A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E789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Yes (No as reference)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660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2.061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E0DB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0.451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2B12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0.068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DB8F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4.567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9F95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Style w:val="11"/>
                <w:rFonts w:hint="default" w:ascii="Times New Roman Regular" w:hAnsi="Times New Roman Regular" w:eastAsia="楷体" w:cs="Times New Roman Regular"/>
                <w:color w:val="auto"/>
                <w:sz w:val="24"/>
                <w:szCs w:val="24"/>
                <w:lang w:bidi="ar"/>
              </w:rPr>
              <w:t>0.001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210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[1.176, 2.946]</w:t>
            </w:r>
          </w:p>
        </w:tc>
      </w:tr>
      <w:tr w14:paraId="46CBA806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F8E4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Chronic Diseases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89B48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BF729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D178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E3CE8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001D7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44C2B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AB1102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7367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One Chronic Disease</w:t>
            </w:r>
          </w:p>
          <w:p w14:paraId="3C692E63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 xml:space="preserve"> (None as reference)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8A0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0.498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7C05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0.359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A52F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0.023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23FC5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1.389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21D8E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0.165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47F29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cs="Times New Roman Regular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[-0.205, 1.201]</w:t>
            </w:r>
          </w:p>
        </w:tc>
      </w:tr>
      <w:tr w14:paraId="68F813D2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0F1B4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Two or More Chronic Diseases (None as reference)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68257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1.937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C8A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0.433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099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0.081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E53BF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4.469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EFF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Style w:val="11"/>
                <w:rFonts w:hint="default" w:ascii="Times New Roman Regular" w:hAnsi="Times New Roman Regular" w:eastAsia="楷体" w:cs="Times New Roman Regular"/>
                <w:color w:val="auto"/>
                <w:sz w:val="24"/>
                <w:szCs w:val="24"/>
                <w:lang w:bidi="ar"/>
              </w:rPr>
              <w:t>0.001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114C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[1.087, 2.786]</w:t>
            </w:r>
          </w:p>
        </w:tc>
      </w:tr>
      <w:tr w14:paraId="2E311004">
        <w:trPr>
          <w:trHeight w:val="747" w:hRule="atLeast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3286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b/>
                <w:bCs/>
                <w:kern w:val="0"/>
                <w:sz w:val="24"/>
                <w:szCs w:val="24"/>
                <w:lang w:bidi="ar"/>
              </w:rPr>
              <w:t>Self-rated Health Status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9B08C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2DD5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4866C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B178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743B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5554C">
            <w:pPr>
              <w:spacing w:line="240" w:lineRule="auto"/>
              <w:jc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8FA287">
        <w:trPr>
          <w:trHeight w:val="624" w:hRule="atLeast"/>
        </w:trPr>
        <w:tc>
          <w:tcPr>
            <w:tcW w:w="17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1E9B0C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Excellent or Good</w:t>
            </w:r>
          </w:p>
          <w:p w14:paraId="025A45AA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 xml:space="preserve"> (Fair + Poor as reference)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D462282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2.712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CA61371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0.333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00DE83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0.124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4A55A10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8.134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779C8A6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Style w:val="11"/>
                <w:rFonts w:hint="default" w:ascii="Times New Roman Regular" w:hAnsi="Times New Roman Regular" w:eastAsia="楷体" w:cs="Times New Roman Regular"/>
                <w:color w:val="auto"/>
                <w:sz w:val="24"/>
                <w:szCs w:val="24"/>
                <w:lang w:bidi="ar"/>
              </w:rPr>
              <w:t>0.001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CD4AECC">
            <w:pPr>
              <w:widowControl/>
              <w:spacing w:line="240" w:lineRule="auto"/>
              <w:jc w:val="center"/>
              <w:textAlignment w:val="center"/>
              <w:rPr>
                <w:rFonts w:ascii="Times New Roman Regular" w:hAnsi="Times New Roman Regular" w:eastAsia="楷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="楷体" w:cs="Times New Roman Regular"/>
                <w:kern w:val="0"/>
                <w:sz w:val="24"/>
                <w:szCs w:val="24"/>
                <w:lang w:bidi="ar"/>
              </w:rPr>
              <w:t>[2.058, 3.365]</w:t>
            </w:r>
          </w:p>
        </w:tc>
      </w:tr>
    </w:tbl>
    <w:p w14:paraId="3A278337">
      <w:pPr>
        <w:spacing w:line="240" w:lineRule="auto"/>
        <w:jc w:val="both"/>
        <w:rPr>
          <w:rFonts w:ascii="Times New Roman Regular" w:hAnsi="Times New Roman Regular" w:cs="Times New Roman Regular"/>
          <w:sz w:val="20"/>
          <w:szCs w:val="20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578719452"/>
      <w:docPartObj>
        <w:docPartGallery w:val="autotext"/>
      </w:docPartObj>
    </w:sdtPr>
    <w:sdtEndPr>
      <w:rPr>
        <w:rStyle w:val="8"/>
      </w:rPr>
    </w:sdtEndPr>
    <w:sdtContent>
      <w:p w14:paraId="7E7B90D0">
        <w:pPr>
          <w:pStyle w:val="3"/>
          <w:framePr w:wrap="auto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1</w:t>
        </w:r>
        <w:r>
          <w:rPr>
            <w:rStyle w:val="8"/>
          </w:rPr>
          <w:fldChar w:fldCharType="end"/>
        </w:r>
      </w:p>
    </w:sdtContent>
  </w:sdt>
  <w:p w14:paraId="035567C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1339434996"/>
      <w:docPartObj>
        <w:docPartGallery w:val="autotext"/>
      </w:docPartObj>
    </w:sdtPr>
    <w:sdtEndPr>
      <w:rPr>
        <w:rStyle w:val="8"/>
      </w:rPr>
    </w:sdtEndPr>
    <w:sdtContent>
      <w:p w14:paraId="6C646CA1">
        <w:pPr>
          <w:pStyle w:val="3"/>
          <w:framePr w:wrap="auto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 w14:paraId="5357DA7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CF6CEE"/>
    <w:rsid w:val="00241FFC"/>
    <w:rsid w:val="004A3828"/>
    <w:rsid w:val="00543DB6"/>
    <w:rsid w:val="00A06926"/>
    <w:rsid w:val="00B6180A"/>
    <w:rsid w:val="00C70E11"/>
    <w:rsid w:val="00DC7F7B"/>
    <w:rsid w:val="1BFB302B"/>
    <w:rsid w:val="285900F7"/>
    <w:rsid w:val="2BDFF122"/>
    <w:rsid w:val="37FE46DC"/>
    <w:rsid w:val="3E0840D2"/>
    <w:rsid w:val="4F5B02D1"/>
    <w:rsid w:val="5FFF7BDD"/>
    <w:rsid w:val="64E341ED"/>
    <w:rsid w:val="6A6A7B99"/>
    <w:rsid w:val="6BBFE399"/>
    <w:rsid w:val="6E7DD68F"/>
    <w:rsid w:val="6FDFB501"/>
    <w:rsid w:val="77758850"/>
    <w:rsid w:val="777F0BF1"/>
    <w:rsid w:val="79F7A4DB"/>
    <w:rsid w:val="7CFFD316"/>
    <w:rsid w:val="7D1650BD"/>
    <w:rsid w:val="7DF3E75B"/>
    <w:rsid w:val="7FAAD68B"/>
    <w:rsid w:val="D2D16454"/>
    <w:rsid w:val="D3549332"/>
    <w:rsid w:val="D937828B"/>
    <w:rsid w:val="D9FE7F59"/>
    <w:rsid w:val="E4DD6C7A"/>
    <w:rsid w:val="EDFFD53C"/>
    <w:rsid w:val="EFBDFD9F"/>
    <w:rsid w:val="F03DD760"/>
    <w:rsid w:val="F3FD8B2F"/>
    <w:rsid w:val="F577EAE6"/>
    <w:rsid w:val="F77F9DFB"/>
    <w:rsid w:val="FCCF6CEE"/>
    <w:rsid w:val="FEBFD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spacing w:beforeAutospacing="1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5">
    <w:name w:val="annotation subject"/>
    <w:basedOn w:val="2"/>
    <w:next w:val="2"/>
    <w:link w:val="15"/>
    <w:qFormat/>
    <w:uiPriority w:val="0"/>
    <w:rPr>
      <w:b/>
      <w:bCs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批注文字 字符"/>
    <w:basedOn w:val="7"/>
    <w:link w:val="2"/>
    <w:qFormat/>
    <w:uiPriority w:val="0"/>
    <w:rPr>
      <w:rFonts w:asciiTheme="minorHAnsi" w:hAnsiTheme="minorHAnsi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5"/>
    <w:qFormat/>
    <w:uiPriority w:val="0"/>
    <w:rPr>
      <w:rFonts w:asciiTheme="minorHAnsi" w:hAnsiTheme="minorHAnsi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476</Words>
  <Characters>2372</Characters>
  <Lines>50</Lines>
  <Paragraphs>14</Paragraphs>
  <TotalTime>0</TotalTime>
  <ScaleCrop>false</ScaleCrop>
  <LinksUpToDate>false</LinksUpToDate>
  <CharactersWithSpaces>2622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2025-04-27T01:49:00Z</dcterms:created>
  <dc:creator>杨森</dc:creator>
  <cp:lastModifiedBy>杨森</cp:lastModifiedBy>
  <dcterms:modified xsi:type="dcterms:W3CDTF">2025-05-16T23:58:20Z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6977692F3874DCDA095E2768841AF8C4_43</vt:lpwstr>
  </property>
  <property fmtid="{D5CDD505-2E9C-101B-9397-08002B2CF9AE}" pid="4" name="KSOTemplateDocerSaveRecord">
    <vt:lpwstr>eyJoZGlkIjoiMDdhOTMxYThmMGQ1NDJlZTg0N2E5OGNjNzAyNTRkMjMiLCJ1c2VySWQiOiIzOTI5NDMzMjIifQ==</vt:lpwstr>
  </property>
</Properties>
</file>