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5AF53" w14:textId="77777777" w:rsidR="00BE4DED" w:rsidRDefault="00BE4DED" w:rsidP="00BE4DE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1.</w:t>
      </w:r>
      <w:r>
        <w:rPr>
          <w:rFonts w:ascii="Times New Roman" w:hAnsi="Times New Roman" w:cs="Times New Roman"/>
          <w:sz w:val="20"/>
          <w:szCs w:val="20"/>
        </w:rPr>
        <w:t xml:space="preserve"> Potential QGRS identified in the LAMP amplification</w:t>
      </w:r>
    </w:p>
    <w:tbl>
      <w:tblPr>
        <w:tblStyle w:val="TableGrid"/>
        <w:tblW w:w="7650" w:type="dxa"/>
        <w:tblInd w:w="36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3"/>
        <w:gridCol w:w="950"/>
        <w:gridCol w:w="4692"/>
        <w:gridCol w:w="965"/>
      </w:tblGrid>
      <w:tr w:rsidR="00BE4DED" w14:paraId="6085AC3D" w14:textId="77777777" w:rsidTr="00F63FF7">
        <w:trPr>
          <w:trHeight w:val="383"/>
        </w:trPr>
        <w:tc>
          <w:tcPr>
            <w:tcW w:w="1043" w:type="dxa"/>
            <w:tcBorders>
              <w:top w:val="single" w:sz="24" w:space="0" w:color="auto"/>
              <w:bottom w:val="single" w:sz="12" w:space="0" w:color="auto"/>
            </w:tcBorders>
          </w:tcPr>
          <w:p w14:paraId="0363F3C6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Position </w:t>
            </w:r>
          </w:p>
        </w:tc>
        <w:tc>
          <w:tcPr>
            <w:tcW w:w="950" w:type="dxa"/>
            <w:tcBorders>
              <w:top w:val="single" w:sz="24" w:space="0" w:color="auto"/>
              <w:bottom w:val="single" w:sz="12" w:space="0" w:color="auto"/>
            </w:tcBorders>
          </w:tcPr>
          <w:p w14:paraId="2C8BA6A2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Length</w:t>
            </w:r>
          </w:p>
        </w:tc>
        <w:tc>
          <w:tcPr>
            <w:tcW w:w="4692" w:type="dxa"/>
            <w:tcBorders>
              <w:top w:val="single" w:sz="24" w:space="0" w:color="auto"/>
              <w:bottom w:val="single" w:sz="12" w:space="0" w:color="auto"/>
            </w:tcBorders>
          </w:tcPr>
          <w:p w14:paraId="04845512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  <w:t>QGRS (5’-3’)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965" w:type="dxa"/>
            <w:tcBorders>
              <w:top w:val="single" w:sz="24" w:space="0" w:color="auto"/>
              <w:bottom w:val="single" w:sz="12" w:space="0" w:color="auto"/>
            </w:tcBorders>
          </w:tcPr>
          <w:p w14:paraId="63C03A33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G-Score</w:t>
            </w:r>
          </w:p>
        </w:tc>
      </w:tr>
      <w:tr w:rsidR="00BE4DED" w14:paraId="04F6F983" w14:textId="77777777" w:rsidTr="00F63FF7">
        <w:trPr>
          <w:trHeight w:val="383"/>
        </w:trPr>
        <w:tc>
          <w:tcPr>
            <w:tcW w:w="1043" w:type="dxa"/>
            <w:tcBorders>
              <w:top w:val="single" w:sz="12" w:space="0" w:color="auto"/>
            </w:tcBorders>
          </w:tcPr>
          <w:p w14:paraId="032D87B7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950" w:type="dxa"/>
            <w:tcBorders>
              <w:top w:val="single" w:sz="12" w:space="0" w:color="auto"/>
            </w:tcBorders>
          </w:tcPr>
          <w:p w14:paraId="04BC2C02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692" w:type="dxa"/>
            <w:tcBorders>
              <w:top w:val="single" w:sz="12" w:space="0" w:color="auto"/>
            </w:tcBorders>
          </w:tcPr>
          <w:p w14:paraId="41F108DE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ACTT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AGAGCCTAGC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AAA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</w:p>
        </w:tc>
        <w:tc>
          <w:tcPr>
            <w:tcW w:w="965" w:type="dxa"/>
            <w:tcBorders>
              <w:top w:val="single" w:sz="12" w:space="0" w:color="auto"/>
            </w:tcBorders>
          </w:tcPr>
          <w:p w14:paraId="56EE09B3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BE4DED" w14:paraId="6B3B900F" w14:textId="77777777" w:rsidTr="00F63FF7">
        <w:trPr>
          <w:trHeight w:val="395"/>
        </w:trPr>
        <w:tc>
          <w:tcPr>
            <w:tcW w:w="1043" w:type="dxa"/>
            <w:tcBorders>
              <w:bottom w:val="single" w:sz="4" w:space="0" w:color="auto"/>
            </w:tcBorders>
          </w:tcPr>
          <w:p w14:paraId="11CED622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152 </w:t>
            </w:r>
          </w:p>
        </w:tc>
        <w:tc>
          <w:tcPr>
            <w:tcW w:w="950" w:type="dxa"/>
            <w:tcBorders>
              <w:bottom w:val="single" w:sz="4" w:space="0" w:color="auto"/>
            </w:tcBorders>
          </w:tcPr>
          <w:p w14:paraId="46F98B07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692" w:type="dxa"/>
            <w:tcBorders>
              <w:bottom w:val="single" w:sz="4" w:space="0" w:color="auto"/>
            </w:tcBorders>
          </w:tcPr>
          <w:p w14:paraId="6E57599E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TTGTA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TCT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ACGAGCT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GG</w:t>
            </w: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14:paraId="2815E694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BE4DED" w14:paraId="4A5AD6AA" w14:textId="77777777" w:rsidTr="00F63FF7">
        <w:trPr>
          <w:trHeight w:val="395"/>
        </w:trPr>
        <w:tc>
          <w:tcPr>
            <w:tcW w:w="7650" w:type="dxa"/>
            <w:gridSpan w:val="4"/>
            <w:tcBorders>
              <w:top w:val="single" w:sz="4" w:space="0" w:color="auto"/>
            </w:tcBorders>
          </w:tcPr>
          <w:p w14:paraId="6712768C" w14:textId="77777777" w:rsidR="00BE4DED" w:rsidRDefault="00BE4DED" w:rsidP="00F63FF7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Note: Highlighted and underlined in black are the groups of G within the QGRS.</w:t>
            </w:r>
          </w:p>
        </w:tc>
      </w:tr>
    </w:tbl>
    <w:p w14:paraId="19EA10A0" w14:textId="77777777" w:rsidR="00BE4DED" w:rsidRDefault="00BE4DED" w:rsidP="00BE4DE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2DF26E" w14:textId="77777777" w:rsidR="00BE4DED" w:rsidRDefault="00BE4DED" w:rsidP="00BE4DED">
      <w:pPr>
        <w:spacing w:line="360" w:lineRule="auto"/>
        <w:jc w:val="both"/>
        <w:rPr>
          <w:rFonts w:ascii="Times New Roman" w:eastAsia="SimSu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eastAsia="SimSun" w:hAnsi="Times New Roman" w:cs="Times New Roman"/>
          <w:b/>
          <w:sz w:val="20"/>
          <w:szCs w:val="20"/>
        </w:rPr>
        <w:t>2</w:t>
      </w:r>
      <w:r>
        <w:rPr>
          <w:rFonts w:ascii="Times New Roman" w:eastAsia="SimSun" w:hAnsi="Times New Roman" w:cs="Times New Roman"/>
          <w:sz w:val="20"/>
          <w:szCs w:val="20"/>
        </w:rPr>
        <w:t>. Synthesized QGRS species for ThT fluorescence analysis</w:t>
      </w:r>
    </w:p>
    <w:tbl>
      <w:tblPr>
        <w:tblStyle w:val="Tablaconcuadrcula1"/>
        <w:tblW w:w="846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0"/>
        <w:gridCol w:w="6630"/>
      </w:tblGrid>
      <w:tr w:rsidR="00BE4DED" w14:paraId="61C74CDE" w14:textId="77777777" w:rsidTr="00F63FF7">
        <w:trPr>
          <w:jc w:val="center"/>
        </w:trPr>
        <w:tc>
          <w:tcPr>
            <w:tcW w:w="1830" w:type="dxa"/>
            <w:tcBorders>
              <w:top w:val="single" w:sz="24" w:space="0" w:color="auto"/>
              <w:bottom w:val="single" w:sz="12" w:space="0" w:color="auto"/>
            </w:tcBorders>
          </w:tcPr>
          <w:p w14:paraId="37BA08F4" w14:textId="77777777" w:rsidR="00BE4DED" w:rsidRDefault="00BE4DED" w:rsidP="00F63FF7">
            <w:pPr>
              <w:jc w:val="center"/>
              <w:rPr>
                <w:b/>
              </w:rPr>
            </w:pPr>
            <w:r>
              <w:rPr>
                <w:b/>
              </w:rPr>
              <w:t>Oligonucleotide (ssDNA)</w:t>
            </w:r>
          </w:p>
        </w:tc>
        <w:tc>
          <w:tcPr>
            <w:tcW w:w="6630" w:type="dxa"/>
            <w:tcBorders>
              <w:top w:val="single" w:sz="24" w:space="0" w:color="auto"/>
              <w:bottom w:val="single" w:sz="12" w:space="0" w:color="auto"/>
            </w:tcBorders>
          </w:tcPr>
          <w:p w14:paraId="76F64BCF" w14:textId="77777777" w:rsidR="00BE4DED" w:rsidRDefault="00BE4DED" w:rsidP="00F63FF7">
            <w:pPr>
              <w:jc w:val="center"/>
              <w:rPr>
                <w:b/>
              </w:rPr>
            </w:pPr>
            <w:r>
              <w:rPr>
                <w:b/>
              </w:rPr>
              <w:t>Sequence (5’-3’)</w:t>
            </w:r>
          </w:p>
        </w:tc>
      </w:tr>
      <w:tr w:rsidR="00BE4DED" w14:paraId="16167087" w14:textId="77777777" w:rsidTr="00F63FF7">
        <w:trPr>
          <w:jc w:val="center"/>
        </w:trPr>
        <w:tc>
          <w:tcPr>
            <w:tcW w:w="1830" w:type="dxa"/>
            <w:tcBorders>
              <w:top w:val="single" w:sz="12" w:space="0" w:color="auto"/>
            </w:tcBorders>
          </w:tcPr>
          <w:p w14:paraId="35DCC67A" w14:textId="77777777" w:rsidR="00BE4DED" w:rsidRDefault="00BE4DED" w:rsidP="00F63FF7">
            <w:pPr>
              <w:jc w:val="center"/>
            </w:pPr>
            <w:r>
              <w:t>Species 1</w:t>
            </w:r>
          </w:p>
        </w:tc>
        <w:tc>
          <w:tcPr>
            <w:tcW w:w="6630" w:type="dxa"/>
            <w:tcBorders>
              <w:top w:val="single" w:sz="12" w:space="0" w:color="auto"/>
            </w:tcBorders>
          </w:tcPr>
          <w:p w14:paraId="71B70A63" w14:textId="77777777" w:rsidR="00BE4DED" w:rsidRDefault="00BE4DED" w:rsidP="00F63FF7">
            <w:pPr>
              <w:spacing w:before="100" w:beforeAutospacing="1" w:line="273" w:lineRule="auto"/>
              <w:rPr>
                <w:rFonts w:ascii="Calibri" w:hAnsi="Calibri"/>
              </w:rPr>
            </w:pPr>
            <w:r>
              <w:t>CTCGAGACGCCT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rPr>
                <w:highlight w:val="lightGray"/>
                <w:shd w:val="clear" w:color="auto" w:fill="FFFF00"/>
              </w:rPr>
              <w:t>ACTT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rPr>
                <w:highlight w:val="lightGray"/>
                <w:shd w:val="clear" w:color="auto" w:fill="FFFF00"/>
              </w:rPr>
              <w:t>AGAGCCTAGC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rPr>
                <w:highlight w:val="lightGray"/>
                <w:shd w:val="clear" w:color="auto" w:fill="FFFF00"/>
              </w:rPr>
              <w:t>AAA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t>ATCGCCTTAGCG</w:t>
            </w:r>
          </w:p>
        </w:tc>
      </w:tr>
      <w:tr w:rsidR="00BE4DED" w14:paraId="7FCEA1A5" w14:textId="77777777" w:rsidTr="00F63FF7">
        <w:trPr>
          <w:jc w:val="center"/>
        </w:trPr>
        <w:tc>
          <w:tcPr>
            <w:tcW w:w="1830" w:type="dxa"/>
          </w:tcPr>
          <w:p w14:paraId="75E7A88E" w14:textId="77777777" w:rsidR="00BE4DED" w:rsidRDefault="00BE4DED" w:rsidP="00F63FF7">
            <w:pPr>
              <w:jc w:val="center"/>
            </w:pPr>
            <w:r>
              <w:t xml:space="preserve">Species 2 </w:t>
            </w:r>
          </w:p>
        </w:tc>
        <w:tc>
          <w:tcPr>
            <w:tcW w:w="6630" w:type="dxa"/>
          </w:tcPr>
          <w:p w14:paraId="533A54A8" w14:textId="77777777" w:rsidR="00BE4DED" w:rsidRDefault="00BE4DED" w:rsidP="00F63FF7">
            <w:pPr>
              <w:spacing w:before="100" w:beforeAutospacing="1" w:line="273" w:lineRule="auto"/>
              <w:rPr>
                <w:rFonts w:ascii="Calibri" w:hAnsi="Calibri"/>
              </w:rPr>
            </w:pPr>
            <w:r>
              <w:t>CCTCGAAGAGCT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rPr>
                <w:highlight w:val="lightGray"/>
                <w:shd w:val="clear" w:color="auto" w:fill="FFFF00"/>
              </w:rPr>
              <w:t>TTGTA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rPr>
                <w:highlight w:val="lightGray"/>
                <w:shd w:val="clear" w:color="auto" w:fill="FFFF00"/>
              </w:rPr>
              <w:t>TCT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rPr>
                <w:highlight w:val="lightGray"/>
                <w:shd w:val="clear" w:color="auto" w:fill="FFFF00"/>
              </w:rPr>
              <w:t>ACGAGCT</w:t>
            </w:r>
            <w:r>
              <w:rPr>
                <w:b/>
                <w:highlight w:val="lightGray"/>
                <w:u w:val="single"/>
                <w:shd w:val="clear" w:color="auto" w:fill="FFFF00"/>
              </w:rPr>
              <w:t>GG</w:t>
            </w:r>
            <w:r>
              <w:t>ATGAAGAGCTTG</w:t>
            </w:r>
          </w:p>
        </w:tc>
      </w:tr>
      <w:tr w:rsidR="00BE4DED" w14:paraId="06262758" w14:textId="77777777" w:rsidTr="00F63FF7">
        <w:trPr>
          <w:jc w:val="center"/>
        </w:trPr>
        <w:tc>
          <w:tcPr>
            <w:tcW w:w="1830" w:type="dxa"/>
            <w:tcBorders>
              <w:bottom w:val="single" w:sz="4" w:space="0" w:color="auto"/>
            </w:tcBorders>
          </w:tcPr>
          <w:p w14:paraId="351C375F" w14:textId="77777777" w:rsidR="00BE4DED" w:rsidRDefault="00BE4DED" w:rsidP="00F63FF7">
            <w:pPr>
              <w:jc w:val="center"/>
            </w:pPr>
            <w:r>
              <w:t>Negative control (Non-G4 sequence)</w:t>
            </w:r>
          </w:p>
        </w:tc>
        <w:tc>
          <w:tcPr>
            <w:tcW w:w="6630" w:type="dxa"/>
            <w:tcBorders>
              <w:bottom w:val="single" w:sz="4" w:space="0" w:color="auto"/>
            </w:tcBorders>
          </w:tcPr>
          <w:p w14:paraId="1684F7E1" w14:textId="77777777" w:rsidR="00BE4DED" w:rsidRDefault="00BE4DED" w:rsidP="00F63FF7">
            <w:pPr>
              <w:spacing w:before="100" w:beforeAutospacing="1" w:line="273" w:lineRule="auto"/>
              <w:rPr>
                <w:rFonts w:ascii="Calibri" w:hAnsi="Calibri"/>
              </w:rPr>
            </w:pPr>
            <w:r>
              <w:t>GTCGACACCGGAAGCGTTGATAGGGGGTTACCGAAAAGACCGTTCTTG</w:t>
            </w:r>
          </w:p>
        </w:tc>
      </w:tr>
      <w:tr w:rsidR="00BE4DED" w14:paraId="60285D6A" w14:textId="77777777" w:rsidTr="00F63FF7">
        <w:trPr>
          <w:jc w:val="center"/>
        </w:trPr>
        <w:tc>
          <w:tcPr>
            <w:tcW w:w="8460" w:type="dxa"/>
            <w:gridSpan w:val="2"/>
            <w:tcBorders>
              <w:top w:val="single" w:sz="4" w:space="0" w:color="auto"/>
            </w:tcBorders>
          </w:tcPr>
          <w:p w14:paraId="00BFFBB7" w14:textId="77777777" w:rsidR="00BE4DED" w:rsidRDefault="00BE4DED" w:rsidP="00F63FF7">
            <w:pPr>
              <w:jc w:val="both"/>
            </w:pPr>
            <w:r>
              <w:t>Note:</w:t>
            </w:r>
            <w:r>
              <w:rPr>
                <w:rFonts w:ascii="SimSun" w:hAnsi="SimSun" w:cs="SimSun"/>
              </w:rPr>
              <w:t xml:space="preserve"> </w:t>
            </w:r>
            <w:r>
              <w:t>The QGRS found in our LAMP products are highlighted in gray, with their groups of G in black and underlined. 12 nucleotides were added to each side of QGRS as flanking regions to give more stability to the species.</w:t>
            </w:r>
          </w:p>
        </w:tc>
      </w:tr>
    </w:tbl>
    <w:p w14:paraId="0794A5B9" w14:textId="77777777" w:rsidR="00BE4DED" w:rsidRDefault="00BE4DED" w:rsidP="00BE4DE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0E7247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DED"/>
    <w:rsid w:val="00011C58"/>
    <w:rsid w:val="0006021D"/>
    <w:rsid w:val="00331A6B"/>
    <w:rsid w:val="0053346B"/>
    <w:rsid w:val="00755780"/>
    <w:rsid w:val="00857596"/>
    <w:rsid w:val="00BE4DE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55705"/>
  <w15:chartTrackingRefBased/>
  <w15:docId w15:val="{AB929907-E1B7-4D9B-85E9-28573EFCE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DED"/>
    <w:pPr>
      <w:spacing w:after="200" w:line="276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D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D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DE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DE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DE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DE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DE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DE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DE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D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D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D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D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D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D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D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4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DE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4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DED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4D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DED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4D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D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D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4DED"/>
    <w:pPr>
      <w:spacing w:after="0" w:line="240" w:lineRule="auto"/>
    </w:pPr>
    <w:rPr>
      <w:rFonts w:eastAsiaTheme="minorEastAsia"/>
      <w:kern w:val="0"/>
      <w:sz w:val="22"/>
      <w:szCs w:val="22"/>
      <w:lang w:val="es-VE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eNormal"/>
    <w:next w:val="TableGrid"/>
    <w:qFormat/>
    <w:rsid w:val="00BE4DE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>Springer Nature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2025-06-09T10:27:00Z</dcterms:created>
  <dcterms:modified xsi:type="dcterms:W3CDTF">2025-06-09T10:27:00Z</dcterms:modified>
</cp:coreProperties>
</file>