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D6DA" w14:textId="53F0C2C2" w:rsidR="00FE4A3C" w:rsidRDefault="00FE4A3C" w:rsidP="00C132EF">
      <w:pPr>
        <w:ind w:left="180" w:right="900"/>
      </w:pPr>
      <w:r>
        <w:t xml:space="preserve">Table 1: </w:t>
      </w:r>
      <w:r w:rsidR="00DA6130">
        <w:t>clini</w:t>
      </w:r>
      <w:r w:rsidR="00C92424">
        <w:t>cal and laboratory</w:t>
      </w:r>
      <w:r>
        <w:t xml:space="preserve"> characteristics</w:t>
      </w:r>
      <w:r w:rsidR="005B4968">
        <w:t xml:space="preserve"> at the time of</w:t>
      </w:r>
      <w:r w:rsidR="00437C4D">
        <w:t xml:space="preserve"> </w:t>
      </w:r>
      <w:r w:rsidR="003703A7">
        <w:t xml:space="preserve">initial diagnosis of </w:t>
      </w:r>
      <w:r w:rsidR="00437C4D">
        <w:t>chronic myelomonocytic leukemia</w:t>
      </w:r>
      <w:r w:rsidR="005B4968">
        <w:t xml:space="preserve"> </w:t>
      </w:r>
      <w:r w:rsidR="00637646">
        <w:t>in</w:t>
      </w:r>
      <w:r>
        <w:t xml:space="preserve"> 138</w:t>
      </w:r>
      <w:r w:rsidR="00942C48">
        <w:t xml:space="preserve"> Mayo Clinic</w:t>
      </w:r>
      <w:r>
        <w:t xml:space="preserve"> </w:t>
      </w:r>
      <w:r w:rsidR="003B240A">
        <w:t xml:space="preserve">patients </w:t>
      </w:r>
      <w:r w:rsidR="00FA6CC2">
        <w:t>who</w:t>
      </w:r>
      <w:r w:rsidR="00637646">
        <w:t xml:space="preserve"> subsequently</w:t>
      </w:r>
      <w:r w:rsidR="00FA6CC2">
        <w:t xml:space="preserve"> </w:t>
      </w:r>
      <w:r>
        <w:t xml:space="preserve">underwent allogeneic stem cell </w:t>
      </w:r>
      <w:r w:rsidRPr="00F31436">
        <w:t>transplantation</w:t>
      </w:r>
      <w:r w:rsidR="002D7582" w:rsidRPr="00F31436">
        <w:t xml:space="preserve"> stratified</w:t>
      </w:r>
      <w:r w:rsidR="00A827EA" w:rsidRPr="00F31436">
        <w:t xml:space="preserve"> by </w:t>
      </w:r>
      <w:r w:rsidR="00955466" w:rsidRPr="00F31436">
        <w:t xml:space="preserve">pre-transplant </w:t>
      </w:r>
      <w:r w:rsidR="00A827EA" w:rsidRPr="00F31436">
        <w:t>history of blast transformation</w:t>
      </w:r>
      <w:r w:rsidR="00955466" w:rsidRPr="00F31436">
        <w:t>.</w:t>
      </w:r>
    </w:p>
    <w:tbl>
      <w:tblPr>
        <w:tblStyle w:val="TableGrid"/>
        <w:tblpPr w:leftFromText="180" w:rightFromText="180" w:vertAnchor="page" w:horzAnchor="page" w:tblpX="1680" w:tblpY="2330"/>
        <w:tblW w:w="12981" w:type="dxa"/>
        <w:tblLook w:val="04A0" w:firstRow="1" w:lastRow="0" w:firstColumn="1" w:lastColumn="0" w:noHBand="0" w:noVBand="1"/>
      </w:tblPr>
      <w:tblGrid>
        <w:gridCol w:w="4485"/>
        <w:gridCol w:w="1530"/>
        <w:gridCol w:w="2846"/>
        <w:gridCol w:w="3274"/>
        <w:gridCol w:w="846"/>
      </w:tblGrid>
      <w:tr w:rsidR="002D7582" w14:paraId="0AD10A08" w14:textId="3F96AB8E" w:rsidTr="00D73F2D">
        <w:trPr>
          <w:trHeight w:val="474"/>
        </w:trPr>
        <w:tc>
          <w:tcPr>
            <w:tcW w:w="4485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3C902C42" w14:textId="2A4F89E0" w:rsidR="002D7582" w:rsidRDefault="0084353B" w:rsidP="00C132EF">
            <w:pPr>
              <w:jc w:val="center"/>
            </w:pPr>
            <w:r>
              <w:t>Variables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6CF5262F" w14:textId="77777777" w:rsidR="00637646" w:rsidRDefault="002D7582" w:rsidP="00C132EF">
            <w:pPr>
              <w:jc w:val="center"/>
            </w:pPr>
            <w:r>
              <w:t xml:space="preserve">Entire </w:t>
            </w:r>
            <w:r w:rsidRPr="003D600D">
              <w:t>cohort</w:t>
            </w:r>
          </w:p>
          <w:p w14:paraId="67286DF8" w14:textId="16844FC6" w:rsidR="002D7582" w:rsidRDefault="002D7582" w:rsidP="00C132EF">
            <w:pPr>
              <w:jc w:val="center"/>
            </w:pPr>
            <w:r>
              <w:t>(n=138)</w:t>
            </w:r>
          </w:p>
        </w:tc>
        <w:tc>
          <w:tcPr>
            <w:tcW w:w="284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FC84CE7" w14:textId="1E6BC0CB" w:rsidR="00637646" w:rsidRDefault="00AF4FD0" w:rsidP="00C132EF">
            <w:pPr>
              <w:jc w:val="center"/>
            </w:pPr>
            <w:r>
              <w:t xml:space="preserve">Patients </w:t>
            </w:r>
            <w:r w:rsidR="001C1C71">
              <w:t>transplanted in chronic phase CMML</w:t>
            </w:r>
          </w:p>
          <w:p w14:paraId="184E3196" w14:textId="4D0BFBD1" w:rsidR="002D7582" w:rsidRPr="0050422E" w:rsidRDefault="002D7582" w:rsidP="00C132EF">
            <w:pPr>
              <w:jc w:val="center"/>
            </w:pPr>
            <w:r>
              <w:t>(n=104)</w:t>
            </w:r>
          </w:p>
        </w:tc>
        <w:tc>
          <w:tcPr>
            <w:tcW w:w="3274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6DA5A12" w14:textId="33F37FC5" w:rsidR="006D29C8" w:rsidRDefault="006D29C8" w:rsidP="006D29C8">
            <w:pPr>
              <w:jc w:val="center"/>
            </w:pPr>
            <w:r>
              <w:t>Patients with pre-transplant history of blast transformation</w:t>
            </w:r>
          </w:p>
          <w:p w14:paraId="32D44F08" w14:textId="563D4058" w:rsidR="002D7582" w:rsidRDefault="002D7582" w:rsidP="00C132EF">
            <w:pPr>
              <w:jc w:val="center"/>
            </w:pPr>
            <w:r>
              <w:t>(n=34)</w:t>
            </w:r>
          </w:p>
        </w:tc>
        <w:tc>
          <w:tcPr>
            <w:tcW w:w="84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0C51E4" w14:textId="77777777" w:rsidR="00656B4F" w:rsidRDefault="002D7582" w:rsidP="00C132EF">
            <w:pPr>
              <w:jc w:val="center"/>
            </w:pPr>
            <w:r>
              <w:t>P</w:t>
            </w:r>
          </w:p>
          <w:p w14:paraId="124046F2" w14:textId="3106C04F" w:rsidR="002D7582" w:rsidRDefault="002D7582" w:rsidP="00C132EF">
            <w:pPr>
              <w:jc w:val="center"/>
            </w:pPr>
            <w:r>
              <w:t>value</w:t>
            </w:r>
          </w:p>
        </w:tc>
      </w:tr>
      <w:tr w:rsidR="002D7582" w14:paraId="014C5915" w14:textId="5AEADDA8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0030CEBF" w14:textId="77777777" w:rsidR="002D7582" w:rsidRDefault="002D7582" w:rsidP="00C132EF">
            <w:r>
              <w:t>Age at diagnosis, years, median (range)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6B782F87" w14:textId="77777777" w:rsidR="002D7582" w:rsidRDefault="002D7582" w:rsidP="00C132EF">
            <w:pPr>
              <w:jc w:val="center"/>
            </w:pPr>
            <w:r>
              <w:t>62 (18-75)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11B5AA20" w14:textId="1D2D7BCF" w:rsidR="002D7582" w:rsidRDefault="002D7582" w:rsidP="00C132EF">
            <w:pPr>
              <w:jc w:val="center"/>
            </w:pPr>
            <w:r>
              <w:t>62 (28-75)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247FC9EF" w14:textId="2E4CBED0" w:rsidR="002D7582" w:rsidRDefault="002D7582" w:rsidP="00C132EF">
            <w:pPr>
              <w:jc w:val="center"/>
            </w:pPr>
            <w:r>
              <w:t>58 (18-73)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7F465962" w14:textId="7396798A" w:rsidR="002D7582" w:rsidRDefault="00AE16A4" w:rsidP="00C132EF">
            <w:pPr>
              <w:jc w:val="center"/>
            </w:pPr>
            <w:r>
              <w:t>0</w:t>
            </w:r>
            <w:r w:rsidR="00BD5D34">
              <w:t>.05</w:t>
            </w:r>
          </w:p>
        </w:tc>
      </w:tr>
      <w:tr w:rsidR="00957473" w14:paraId="37661738" w14:textId="7777777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7641B22E" w14:textId="649928E5" w:rsidR="00957473" w:rsidRDefault="00957473" w:rsidP="00957473">
            <w:r>
              <w:t>Male, n (%)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515D7596" w14:textId="62C2C683" w:rsidR="00957473" w:rsidRDefault="00957473" w:rsidP="00957473">
            <w:pPr>
              <w:jc w:val="center"/>
            </w:pPr>
            <w:r>
              <w:t>85 (62)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0974E478" w14:textId="654669F4" w:rsidR="00957473" w:rsidRDefault="00957473" w:rsidP="00957473">
            <w:pPr>
              <w:jc w:val="center"/>
            </w:pPr>
            <w:r>
              <w:t>63 (60)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646D956D" w14:textId="595B91BA" w:rsidR="00957473" w:rsidRDefault="00957473" w:rsidP="00957473">
            <w:pPr>
              <w:jc w:val="center"/>
            </w:pPr>
            <w:r>
              <w:t>22 (65)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5B0A5B86" w14:textId="28F26F7A" w:rsidR="00957473" w:rsidRDefault="00957473" w:rsidP="00957473">
            <w:pPr>
              <w:jc w:val="center"/>
            </w:pPr>
            <w:r>
              <w:t>0.6</w:t>
            </w:r>
          </w:p>
        </w:tc>
      </w:tr>
      <w:tr w:rsidR="002D7582" w14:paraId="52583D68" w14:textId="2C9EAC94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69022ABB" w14:textId="146D0E79" w:rsidR="002D7582" w:rsidRDefault="002D7582" w:rsidP="00C132EF">
            <w:r>
              <w:t>Age at ASCT, years, median (range)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132E394E" w14:textId="77777777" w:rsidR="002D7582" w:rsidRDefault="002D7582" w:rsidP="00C132EF">
            <w:pPr>
              <w:jc w:val="center"/>
            </w:pPr>
            <w:r>
              <w:t>63 (18-76)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48CBED37" w14:textId="2A2C62EB" w:rsidR="002D7582" w:rsidRDefault="002D7582" w:rsidP="00C132EF">
            <w:pPr>
              <w:jc w:val="center"/>
            </w:pPr>
            <w:r>
              <w:t>64 (29-76)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05651CBF" w14:textId="4F8E1645" w:rsidR="002D7582" w:rsidRPr="002C6C2B" w:rsidRDefault="002D7582" w:rsidP="00C132EF">
            <w:pPr>
              <w:jc w:val="center"/>
            </w:pPr>
            <w:r w:rsidRPr="002C6C2B">
              <w:t>59.5 (18-75)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5E4F7E82" w14:textId="68532E7A" w:rsidR="002D7582" w:rsidRPr="000C6BA5" w:rsidRDefault="00334DC5" w:rsidP="00C132EF">
            <w:pPr>
              <w:jc w:val="center"/>
            </w:pPr>
            <w:r>
              <w:t>0.2</w:t>
            </w:r>
          </w:p>
        </w:tc>
      </w:tr>
      <w:tr w:rsidR="002D7582" w14:paraId="40EF0B16" w14:textId="290797D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1E38A43D" w14:textId="78B6A11A" w:rsidR="002D7582" w:rsidRDefault="002D7582" w:rsidP="00C132EF">
            <w:r>
              <w:t>WHO subtype, n (%)</w:t>
            </w:r>
            <w:r w:rsidR="00567541">
              <w:t xml:space="preserve"> (evaluable </w:t>
            </w:r>
            <w:r w:rsidR="000A4348">
              <w:t>=</w:t>
            </w:r>
            <w:r w:rsidR="009C5030">
              <w:t xml:space="preserve"> 130)</w:t>
            </w:r>
          </w:p>
          <w:p w14:paraId="7E016962" w14:textId="77777777" w:rsidR="002D7582" w:rsidRDefault="002D7582" w:rsidP="00C132EF">
            <w:r>
              <w:t xml:space="preserve">     CMML1</w:t>
            </w:r>
          </w:p>
          <w:p w14:paraId="1734E1C5" w14:textId="77777777" w:rsidR="002D7582" w:rsidRDefault="002D7582" w:rsidP="00C132EF">
            <w:r>
              <w:t xml:space="preserve">     CMML2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72077165" w14:textId="77777777" w:rsidR="002D73FE" w:rsidRDefault="002D73FE" w:rsidP="002D73FE"/>
          <w:p w14:paraId="60B347B3" w14:textId="77777777" w:rsidR="002D7582" w:rsidRDefault="002D7582" w:rsidP="00C132EF">
            <w:pPr>
              <w:jc w:val="center"/>
            </w:pPr>
            <w:r>
              <w:t>102 (78)</w:t>
            </w:r>
          </w:p>
          <w:p w14:paraId="58D286B3" w14:textId="77777777" w:rsidR="002D7582" w:rsidRDefault="002D7582" w:rsidP="00C132EF">
            <w:pPr>
              <w:jc w:val="center"/>
            </w:pPr>
            <w:r>
              <w:t>28 (22)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72FB0113" w14:textId="77777777" w:rsidR="002D73FE" w:rsidRDefault="002D73FE" w:rsidP="002D73FE">
            <w:pPr>
              <w:rPr>
                <w:b/>
                <w:bCs/>
              </w:rPr>
            </w:pPr>
          </w:p>
          <w:p w14:paraId="43882E7E" w14:textId="3D604BBD" w:rsidR="002D7582" w:rsidRPr="00134B03" w:rsidRDefault="002D7582" w:rsidP="00C132EF">
            <w:pPr>
              <w:jc w:val="center"/>
            </w:pPr>
            <w:r w:rsidRPr="00134B03">
              <w:t>80 (82)</w:t>
            </w:r>
          </w:p>
          <w:p w14:paraId="04AB7689" w14:textId="08AD20C5" w:rsidR="002D7582" w:rsidRPr="000B07DD" w:rsidRDefault="002D7582" w:rsidP="00C132EF">
            <w:pPr>
              <w:jc w:val="center"/>
              <w:rPr>
                <w:b/>
                <w:bCs/>
              </w:rPr>
            </w:pPr>
            <w:r w:rsidRPr="00134B03">
              <w:t>18 (18)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208E937C" w14:textId="77777777" w:rsidR="002D73FE" w:rsidRDefault="002D73FE" w:rsidP="002D73FE">
            <w:pPr>
              <w:rPr>
                <w:b/>
                <w:bCs/>
              </w:rPr>
            </w:pPr>
          </w:p>
          <w:p w14:paraId="1260FC8C" w14:textId="5535A094" w:rsidR="002D7582" w:rsidRPr="00CE3223" w:rsidRDefault="002D7582" w:rsidP="00C132EF">
            <w:pPr>
              <w:jc w:val="center"/>
            </w:pPr>
            <w:r w:rsidRPr="00CE3223">
              <w:t>22 (69)</w:t>
            </w:r>
          </w:p>
          <w:p w14:paraId="43DF748D" w14:textId="144F86F1" w:rsidR="002D7582" w:rsidRPr="000B07DD" w:rsidRDefault="002D7582" w:rsidP="00C132EF">
            <w:pPr>
              <w:jc w:val="center"/>
              <w:rPr>
                <w:b/>
                <w:bCs/>
              </w:rPr>
            </w:pPr>
            <w:r w:rsidRPr="00CE3223">
              <w:t>10 (31)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2358E827" w14:textId="7B165038" w:rsidR="002D7582" w:rsidRPr="000A66E7" w:rsidRDefault="002D7582" w:rsidP="00C132EF">
            <w:pPr>
              <w:jc w:val="center"/>
            </w:pPr>
            <w:r w:rsidRPr="000A66E7">
              <w:t>0.</w:t>
            </w:r>
            <w:r w:rsidR="000A66E7" w:rsidRPr="000A66E7">
              <w:t>1</w:t>
            </w:r>
          </w:p>
        </w:tc>
      </w:tr>
      <w:tr w:rsidR="002D7582" w14:paraId="34F05D7E" w14:textId="5068DF59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2D891001" w14:textId="419D2253" w:rsidR="002D7582" w:rsidRDefault="002D7582" w:rsidP="00C132EF">
            <w:r>
              <w:t>FAB subtype, n (%)</w:t>
            </w:r>
            <w:r w:rsidR="001F1F3A">
              <w:t xml:space="preserve"> (evaluable = 1</w:t>
            </w:r>
            <w:r w:rsidR="002D73FE">
              <w:t>29</w:t>
            </w:r>
            <w:r w:rsidR="001F1F3A">
              <w:t>)</w:t>
            </w:r>
          </w:p>
          <w:p w14:paraId="7E37B500" w14:textId="77777777" w:rsidR="002D7582" w:rsidRDefault="002D7582" w:rsidP="00C132EF">
            <w:r>
              <w:t xml:space="preserve">     Dysplastic</w:t>
            </w:r>
          </w:p>
          <w:p w14:paraId="3A27BB82" w14:textId="77777777" w:rsidR="002D7582" w:rsidRDefault="002D7582" w:rsidP="00C132EF">
            <w:r>
              <w:t xml:space="preserve">     Proliferative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18D1B787" w14:textId="77777777" w:rsidR="002D73FE" w:rsidRDefault="002D73FE" w:rsidP="002D73FE"/>
          <w:p w14:paraId="459612E2" w14:textId="77777777" w:rsidR="002D7582" w:rsidRDefault="002D7582" w:rsidP="00C132EF">
            <w:pPr>
              <w:jc w:val="center"/>
            </w:pPr>
            <w:r>
              <w:t>70 (54)</w:t>
            </w:r>
          </w:p>
          <w:p w14:paraId="295F3C19" w14:textId="77777777" w:rsidR="002D7582" w:rsidRDefault="002D7582" w:rsidP="00C132EF">
            <w:pPr>
              <w:jc w:val="center"/>
            </w:pPr>
            <w:r>
              <w:t>59 (46)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321251CB" w14:textId="77777777" w:rsidR="002D73FE" w:rsidRDefault="002D73FE" w:rsidP="002D73FE"/>
          <w:p w14:paraId="3D96397C" w14:textId="63B41ADC" w:rsidR="002D7582" w:rsidRDefault="002D7582" w:rsidP="00C132EF">
            <w:pPr>
              <w:jc w:val="center"/>
            </w:pPr>
            <w:r>
              <w:t>56 (58)</w:t>
            </w:r>
          </w:p>
          <w:p w14:paraId="73A8FC9F" w14:textId="6809179E" w:rsidR="002D7582" w:rsidRDefault="002D7582" w:rsidP="00C132EF">
            <w:pPr>
              <w:jc w:val="center"/>
            </w:pPr>
            <w:r>
              <w:t>41 (42)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291D2F20" w14:textId="77777777" w:rsidR="002D73FE" w:rsidRDefault="002D73FE" w:rsidP="002D73FE"/>
          <w:p w14:paraId="35ECDE76" w14:textId="00FC7B4F" w:rsidR="002D7582" w:rsidRDefault="002D7582" w:rsidP="00C132EF">
            <w:pPr>
              <w:jc w:val="center"/>
            </w:pPr>
            <w:r>
              <w:t>14 (44)</w:t>
            </w:r>
          </w:p>
          <w:p w14:paraId="4824BBF6" w14:textId="28077D00" w:rsidR="002D7582" w:rsidRDefault="002D7582" w:rsidP="00C132EF">
            <w:pPr>
              <w:jc w:val="center"/>
            </w:pPr>
            <w:r>
              <w:t>18 (56)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624D46A7" w14:textId="6B375D55" w:rsidR="002D7582" w:rsidRDefault="002D7582" w:rsidP="00E35866">
            <w:pPr>
              <w:jc w:val="center"/>
            </w:pPr>
            <w:r>
              <w:t>0.</w:t>
            </w:r>
            <w:r w:rsidR="000A66E7">
              <w:t>1</w:t>
            </w:r>
          </w:p>
        </w:tc>
      </w:tr>
      <w:tr w:rsidR="00037BAD" w14:paraId="75CC5BA6" w14:textId="7777777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53144F87" w14:textId="6BE13F99" w:rsidR="00037BAD" w:rsidRDefault="00037BAD" w:rsidP="00C132EF">
            <w:r w:rsidRPr="003F3740">
              <w:t>Leukocytes, x 10</w:t>
            </w:r>
            <w:r w:rsidRPr="00EB682B">
              <w:rPr>
                <w:vertAlign w:val="superscript"/>
              </w:rPr>
              <w:t>9</w:t>
            </w:r>
            <w:r w:rsidRPr="003F3740">
              <w:t>/L; median (range)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4D3BDE5C" w14:textId="529A9A85" w:rsidR="00037BAD" w:rsidRDefault="00037BAD" w:rsidP="00C132EF">
            <w:pPr>
              <w:jc w:val="center"/>
            </w:pPr>
            <w:r>
              <w:t>10 (1.4-128)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62786E84" w14:textId="70C5F847" w:rsidR="00037BAD" w:rsidRPr="00E376DB" w:rsidRDefault="00037BAD" w:rsidP="00C132EF">
            <w:pPr>
              <w:jc w:val="center"/>
            </w:pPr>
            <w:r w:rsidRPr="00E376DB">
              <w:t>10.3 (1.4-128)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1D4ACEE8" w14:textId="0C1A8E6D" w:rsidR="00037BAD" w:rsidRPr="00F80E06" w:rsidRDefault="00037BAD" w:rsidP="00C132EF">
            <w:pPr>
              <w:jc w:val="center"/>
            </w:pPr>
            <w:r w:rsidRPr="00F80E06">
              <w:t>21.6 (2.4-112)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59F0612A" w14:textId="5CD20A12" w:rsidR="00037BAD" w:rsidRPr="0054359D" w:rsidRDefault="00E35866" w:rsidP="00E35866">
            <w:pPr>
              <w:jc w:val="center"/>
            </w:pPr>
            <w:r>
              <w:t>0.</w:t>
            </w:r>
            <w:r w:rsidR="00062475">
              <w:t>1</w:t>
            </w:r>
          </w:p>
        </w:tc>
      </w:tr>
      <w:tr w:rsidR="00037BAD" w14:paraId="0A035C85" w14:textId="7777777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18EB21D0" w14:textId="52650647" w:rsidR="00037BAD" w:rsidRPr="008D7FB1" w:rsidRDefault="0089319C" w:rsidP="00C132EF">
            <w:r w:rsidRPr="008D7FB1">
              <w:t>AMC</w:t>
            </w:r>
            <w:r w:rsidR="00037BAD" w:rsidRPr="008D7FB1">
              <w:t>, x 10</w:t>
            </w:r>
            <w:r w:rsidR="00037BAD" w:rsidRPr="008D7FB1">
              <w:rPr>
                <w:vertAlign w:val="superscript"/>
              </w:rPr>
              <w:t>9</w:t>
            </w:r>
            <w:r w:rsidR="00037BAD" w:rsidRPr="008D7FB1">
              <w:t>/L; median (range)</w:t>
            </w:r>
            <w:r w:rsidR="003E0815" w:rsidRPr="008D7FB1">
              <w:t xml:space="preserve"> 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0F7CF6DE" w14:textId="22D570D0" w:rsidR="00037BAD" w:rsidRPr="008D7FB1" w:rsidRDefault="00037BAD" w:rsidP="00C132EF">
            <w:pPr>
              <w:jc w:val="center"/>
            </w:pPr>
            <w:r w:rsidRPr="008D7FB1">
              <w:t>2.3 (0.08-46)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413EC795" w14:textId="7B051F71" w:rsidR="00037BAD" w:rsidRPr="008D7FB1" w:rsidRDefault="00037BAD" w:rsidP="00C132EF">
            <w:pPr>
              <w:jc w:val="center"/>
            </w:pPr>
            <w:r w:rsidRPr="008D7FB1">
              <w:t>2.1 (0.08-46)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3CF926F6" w14:textId="41278DF9" w:rsidR="00037BAD" w:rsidRPr="00F80E06" w:rsidRDefault="00037BAD" w:rsidP="00C132EF">
            <w:pPr>
              <w:jc w:val="center"/>
            </w:pPr>
            <w:r>
              <w:t>3.5 (0.1-36)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3D5892C5" w14:textId="6280BA54" w:rsidR="00037BAD" w:rsidRPr="0054359D" w:rsidRDefault="000B37D2" w:rsidP="00E35866">
            <w:pPr>
              <w:jc w:val="center"/>
            </w:pPr>
            <w:r>
              <w:t>0.1</w:t>
            </w:r>
          </w:p>
        </w:tc>
      </w:tr>
      <w:tr w:rsidR="00037BAD" w14:paraId="0C48E61E" w14:textId="7777777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19C3A93E" w14:textId="5B56C856" w:rsidR="00037BAD" w:rsidRPr="003F3740" w:rsidRDefault="00037BAD" w:rsidP="00C132EF">
            <w:r>
              <w:t>Hemoglobin</w:t>
            </w:r>
            <w:r w:rsidRPr="00EB682B">
              <w:t xml:space="preserve">, </w:t>
            </w:r>
            <w:r w:rsidR="007147FA">
              <w:t xml:space="preserve">g/dl </w:t>
            </w:r>
            <w:r w:rsidRPr="00EB682B">
              <w:t>; median (range)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02405D62" w14:textId="20B8010D" w:rsidR="00037BAD" w:rsidRDefault="00037BAD" w:rsidP="00C132EF">
            <w:pPr>
              <w:jc w:val="center"/>
            </w:pPr>
            <w:r>
              <w:t>10.65 (4-15.9)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31D84214" w14:textId="73BE3ED7" w:rsidR="00037BAD" w:rsidRPr="00E376DB" w:rsidRDefault="00037BAD" w:rsidP="00C132EF">
            <w:pPr>
              <w:jc w:val="center"/>
            </w:pPr>
            <w:r w:rsidRPr="00E376DB">
              <w:t>10.8 (4-15.9)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51106131" w14:textId="4F91CB9A" w:rsidR="00037BAD" w:rsidRPr="00F80E06" w:rsidRDefault="00037BAD" w:rsidP="00C132EF">
            <w:pPr>
              <w:jc w:val="center"/>
            </w:pPr>
            <w:r w:rsidRPr="00F80E06">
              <w:t>10.3 (4.5-14.9)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7C6D6858" w14:textId="2FDAB0F5" w:rsidR="00037BAD" w:rsidRPr="0054359D" w:rsidRDefault="00E87AD8" w:rsidP="00E35866">
            <w:pPr>
              <w:jc w:val="center"/>
            </w:pPr>
            <w:r>
              <w:t>0.3</w:t>
            </w:r>
          </w:p>
        </w:tc>
      </w:tr>
      <w:tr w:rsidR="00037BAD" w14:paraId="36ECD9ED" w14:textId="7777777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76A1D46B" w14:textId="28FD2F69" w:rsidR="00037BAD" w:rsidRPr="003F3740" w:rsidRDefault="00037BAD" w:rsidP="00C132EF">
            <w:r w:rsidRPr="00EB682B">
              <w:t>Platelets, x 10</w:t>
            </w:r>
            <w:r w:rsidRPr="00EB682B">
              <w:rPr>
                <w:vertAlign w:val="superscript"/>
              </w:rPr>
              <w:t>9</w:t>
            </w:r>
            <w:r w:rsidRPr="00EB682B">
              <w:t>/L; median (range)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395EF998" w14:textId="3ACACE4E" w:rsidR="00037BAD" w:rsidRDefault="00037BAD" w:rsidP="00C132EF">
            <w:pPr>
              <w:jc w:val="center"/>
            </w:pPr>
            <w:r>
              <w:t>101 (13-767)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2EC92C17" w14:textId="2254D3D3" w:rsidR="00037BAD" w:rsidRPr="00E376DB" w:rsidRDefault="00037BAD" w:rsidP="00C132EF">
            <w:pPr>
              <w:jc w:val="center"/>
            </w:pPr>
            <w:r w:rsidRPr="00E376DB">
              <w:t>100 (13-767)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71023479" w14:textId="246A39E8" w:rsidR="00037BAD" w:rsidRPr="00F80E06" w:rsidRDefault="00037BAD" w:rsidP="00C132EF">
            <w:pPr>
              <w:jc w:val="center"/>
            </w:pPr>
            <w:r w:rsidRPr="00F80E06">
              <w:t>116 (13-325)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7CA3E749" w14:textId="61D27364" w:rsidR="00037BAD" w:rsidRPr="0054359D" w:rsidRDefault="00E87AD8" w:rsidP="00E35866">
            <w:pPr>
              <w:jc w:val="center"/>
            </w:pPr>
            <w:r>
              <w:t>0.5</w:t>
            </w:r>
          </w:p>
        </w:tc>
      </w:tr>
      <w:tr w:rsidR="00037BAD" w14:paraId="565AB2E7" w14:textId="7777777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3127E0FB" w14:textId="26C2929C" w:rsidR="00037BAD" w:rsidRPr="003F3740" w:rsidRDefault="00037BAD" w:rsidP="00C132EF">
            <w:r w:rsidRPr="0080589B">
              <w:t>Circulating blast %; median (range)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61EEBD78" w14:textId="2D3FEBB7" w:rsidR="00037BAD" w:rsidRDefault="00037BAD" w:rsidP="00C132EF">
            <w:pPr>
              <w:jc w:val="center"/>
            </w:pPr>
            <w:r>
              <w:t>0 (0-15)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36C9C1DF" w14:textId="080D9C01" w:rsidR="00037BAD" w:rsidRPr="00E376DB" w:rsidRDefault="00037BAD" w:rsidP="00C132EF">
            <w:pPr>
              <w:jc w:val="center"/>
            </w:pPr>
            <w:r w:rsidRPr="00E376DB">
              <w:t>0 (0-15)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4C5663C5" w14:textId="060B97DD" w:rsidR="00037BAD" w:rsidRPr="00F80E06" w:rsidRDefault="00037BAD" w:rsidP="00C132EF">
            <w:pPr>
              <w:jc w:val="center"/>
            </w:pPr>
            <w:r w:rsidRPr="00F80E06">
              <w:t>1 (0-12)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293E4E9D" w14:textId="263F60A4" w:rsidR="00037BAD" w:rsidRPr="00797B99" w:rsidRDefault="00DC642F" w:rsidP="00E35866">
            <w:pPr>
              <w:jc w:val="center"/>
              <w:rPr>
                <w:b/>
                <w:bCs/>
              </w:rPr>
            </w:pPr>
            <w:r>
              <w:t>0.1</w:t>
            </w:r>
          </w:p>
        </w:tc>
      </w:tr>
      <w:tr w:rsidR="00037BAD" w14:paraId="5B279138" w14:textId="7777777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7DD055CA" w14:textId="77777777" w:rsidR="00037BAD" w:rsidRPr="0080589B" w:rsidRDefault="00037BAD" w:rsidP="00C132EF">
            <w:r w:rsidRPr="0080589B">
              <w:t>Bone marrow blast %; median</w:t>
            </w:r>
          </w:p>
          <w:p w14:paraId="7B4AFCAA" w14:textId="6C00064D" w:rsidR="00037BAD" w:rsidRPr="003F3740" w:rsidRDefault="00037BAD" w:rsidP="00C132EF">
            <w:r w:rsidRPr="0080589B">
              <w:t>(range)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06CBEF30" w14:textId="3755F6BA" w:rsidR="00037BAD" w:rsidRDefault="00037BAD" w:rsidP="00C132EF">
            <w:pPr>
              <w:jc w:val="center"/>
            </w:pPr>
            <w:r>
              <w:t>3 (0-18)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195AFA22" w14:textId="0ACBBADF" w:rsidR="00037BAD" w:rsidRPr="00E376DB" w:rsidRDefault="00037BAD" w:rsidP="00C132EF">
            <w:pPr>
              <w:jc w:val="center"/>
            </w:pPr>
            <w:r w:rsidRPr="00E376DB">
              <w:t>3 (0-18)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3157B690" w14:textId="2A6C2B35" w:rsidR="00037BAD" w:rsidRPr="00F80E06" w:rsidRDefault="00037BAD" w:rsidP="00C132EF">
            <w:pPr>
              <w:jc w:val="center"/>
            </w:pPr>
            <w:r w:rsidRPr="00F80E06">
              <w:t>5 (0-17)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0D038590" w14:textId="4FD3F511" w:rsidR="00037BAD" w:rsidRPr="0054359D" w:rsidRDefault="00E32FFC" w:rsidP="00E35866">
            <w:pPr>
              <w:jc w:val="center"/>
            </w:pPr>
            <w:r>
              <w:t>0.9</w:t>
            </w:r>
          </w:p>
        </w:tc>
      </w:tr>
      <w:tr w:rsidR="002D7582" w14:paraId="39C08288" w14:textId="1AFB9406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B32032F" w14:textId="3F2A0E7F" w:rsidR="002D7582" w:rsidRPr="00F67B39" w:rsidRDefault="002D7582" w:rsidP="00C132EF">
            <w:pPr>
              <w:rPr>
                <w:sz w:val="20"/>
                <w:szCs w:val="20"/>
              </w:rPr>
            </w:pPr>
            <w:r>
              <w:t>CPSS-Mol</w:t>
            </w:r>
            <w:r w:rsidR="00F67B39">
              <w:t xml:space="preserve"> score</w:t>
            </w:r>
            <w:r>
              <w:t>, n (%)</w:t>
            </w:r>
            <w:r w:rsidR="00BE0C43">
              <w:t xml:space="preserve"> </w:t>
            </w:r>
            <w:r w:rsidR="00BE0C43" w:rsidRPr="00F67B39">
              <w:rPr>
                <w:sz w:val="20"/>
                <w:szCs w:val="20"/>
              </w:rPr>
              <w:t>(evaluable = 82)</w:t>
            </w:r>
          </w:p>
          <w:p w14:paraId="66B1A295" w14:textId="0C95330B" w:rsidR="002D7582" w:rsidRDefault="002D7582" w:rsidP="00C132EF">
            <w:r>
              <w:t xml:space="preserve">     Low</w:t>
            </w:r>
          </w:p>
          <w:p w14:paraId="1F1FF7EF" w14:textId="39E3CAB4" w:rsidR="002D7582" w:rsidRDefault="002D7582" w:rsidP="00C132EF">
            <w:r>
              <w:t xml:space="preserve">     Intermediate-1</w:t>
            </w:r>
          </w:p>
          <w:p w14:paraId="31A4C5AC" w14:textId="7E111128" w:rsidR="002D7582" w:rsidRDefault="002D7582" w:rsidP="00C132EF">
            <w:r>
              <w:t xml:space="preserve">     Intermediate-2</w:t>
            </w:r>
          </w:p>
          <w:p w14:paraId="3F23ECF7" w14:textId="40493E73" w:rsidR="002D7582" w:rsidRDefault="002D7582" w:rsidP="00C132EF">
            <w:r>
              <w:t xml:space="preserve">     High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391EDD97" w14:textId="77777777" w:rsidR="002D7582" w:rsidRDefault="002D7582" w:rsidP="00C132EF">
            <w:pPr>
              <w:jc w:val="center"/>
            </w:pPr>
          </w:p>
          <w:p w14:paraId="3FD91D5B" w14:textId="57D7EF4E" w:rsidR="002D7582" w:rsidRDefault="002D7582" w:rsidP="00C132EF">
            <w:pPr>
              <w:jc w:val="center"/>
            </w:pPr>
            <w:r>
              <w:t>14 (17)</w:t>
            </w:r>
          </w:p>
          <w:p w14:paraId="6F11B181" w14:textId="28F25D88" w:rsidR="002D7582" w:rsidRDefault="002D7582" w:rsidP="00C132EF">
            <w:pPr>
              <w:jc w:val="center"/>
            </w:pPr>
            <w:r>
              <w:t>9 (11)</w:t>
            </w:r>
          </w:p>
          <w:p w14:paraId="210392B7" w14:textId="09E7394F" w:rsidR="002D7582" w:rsidRDefault="002D7582" w:rsidP="00C132EF">
            <w:pPr>
              <w:jc w:val="center"/>
            </w:pPr>
            <w:r>
              <w:t>33 (40)</w:t>
            </w:r>
          </w:p>
          <w:p w14:paraId="60469645" w14:textId="051DB91A" w:rsidR="002D7582" w:rsidRDefault="002D7582" w:rsidP="00C132EF">
            <w:pPr>
              <w:jc w:val="center"/>
            </w:pPr>
            <w:r>
              <w:t>26 (32)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01A23A31" w14:textId="77777777" w:rsidR="002D7582" w:rsidRDefault="002D7582" w:rsidP="00C132EF">
            <w:pPr>
              <w:jc w:val="center"/>
              <w:rPr>
                <w:b/>
                <w:bCs/>
              </w:rPr>
            </w:pPr>
          </w:p>
          <w:p w14:paraId="3E3E7DF3" w14:textId="09DED9AA" w:rsidR="002D7582" w:rsidRPr="00B21BC3" w:rsidRDefault="002D7582" w:rsidP="00C132EF">
            <w:pPr>
              <w:jc w:val="center"/>
            </w:pPr>
            <w:r w:rsidRPr="00B21BC3">
              <w:t>12 (17)</w:t>
            </w:r>
          </w:p>
          <w:p w14:paraId="0F965304" w14:textId="195A122B" w:rsidR="002D7582" w:rsidRPr="00B21BC3" w:rsidRDefault="002D7582" w:rsidP="00C132EF">
            <w:pPr>
              <w:jc w:val="center"/>
            </w:pPr>
            <w:r w:rsidRPr="00B21BC3">
              <w:t>9 (13)</w:t>
            </w:r>
          </w:p>
          <w:p w14:paraId="0CA40E42" w14:textId="35BD738B" w:rsidR="002D7582" w:rsidRPr="00B21BC3" w:rsidRDefault="002D7582" w:rsidP="00C132EF">
            <w:pPr>
              <w:jc w:val="center"/>
            </w:pPr>
            <w:r w:rsidRPr="00B21BC3">
              <w:t>26 (37)</w:t>
            </w:r>
          </w:p>
          <w:p w14:paraId="0677B752" w14:textId="0E1D91AC" w:rsidR="002D7582" w:rsidRDefault="002D7582" w:rsidP="00C132EF">
            <w:pPr>
              <w:jc w:val="center"/>
              <w:rPr>
                <w:b/>
                <w:bCs/>
              </w:rPr>
            </w:pPr>
            <w:r w:rsidRPr="00B21BC3">
              <w:t>23 (33)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6629B7F9" w14:textId="77777777" w:rsidR="002D7582" w:rsidRDefault="002D7582" w:rsidP="00C132EF">
            <w:pPr>
              <w:jc w:val="center"/>
              <w:rPr>
                <w:b/>
                <w:bCs/>
              </w:rPr>
            </w:pPr>
          </w:p>
          <w:p w14:paraId="7D9251E9" w14:textId="1D2373C2" w:rsidR="002D7582" w:rsidRPr="000C6BA5" w:rsidRDefault="002D7582" w:rsidP="00C132EF">
            <w:pPr>
              <w:jc w:val="center"/>
            </w:pPr>
            <w:r w:rsidRPr="000C6BA5">
              <w:t>2 (17)</w:t>
            </w:r>
          </w:p>
          <w:p w14:paraId="24143C30" w14:textId="741C9A5D" w:rsidR="002D7582" w:rsidRPr="000C6BA5" w:rsidRDefault="002D7582" w:rsidP="00C132EF">
            <w:pPr>
              <w:jc w:val="center"/>
            </w:pPr>
            <w:r w:rsidRPr="000C6BA5">
              <w:t>0</w:t>
            </w:r>
          </w:p>
          <w:p w14:paraId="6D5413F8" w14:textId="048CF546" w:rsidR="002D7582" w:rsidRPr="000C6BA5" w:rsidRDefault="002D7582" w:rsidP="00C132EF">
            <w:pPr>
              <w:jc w:val="center"/>
            </w:pPr>
            <w:r w:rsidRPr="000C6BA5">
              <w:t>7 (58)</w:t>
            </w:r>
          </w:p>
          <w:p w14:paraId="0E778C12" w14:textId="3AE971D8" w:rsidR="002D7582" w:rsidRDefault="002D7582" w:rsidP="00C132EF">
            <w:pPr>
              <w:jc w:val="center"/>
              <w:rPr>
                <w:b/>
                <w:bCs/>
              </w:rPr>
            </w:pPr>
            <w:r w:rsidRPr="000C6BA5">
              <w:t>3 (25)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406A7688" w14:textId="47D41A8E" w:rsidR="002D7582" w:rsidRPr="000C6BA5" w:rsidRDefault="002D7582" w:rsidP="00E35866">
            <w:pPr>
              <w:jc w:val="center"/>
            </w:pPr>
            <w:r w:rsidRPr="0054359D">
              <w:t>0.</w:t>
            </w:r>
            <w:r w:rsidR="0057686D">
              <w:t>2</w:t>
            </w:r>
          </w:p>
        </w:tc>
      </w:tr>
      <w:tr w:rsidR="000964D7" w14:paraId="3DAB21D7" w14:textId="7777777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66A7F41B" w14:textId="683C567B" w:rsidR="000964D7" w:rsidRDefault="000964D7" w:rsidP="00C132EF">
            <w:r>
              <w:t>BLAST score, n (%)</w:t>
            </w:r>
            <w:r w:rsidR="003F29DE">
              <w:t xml:space="preserve"> (evaluable = 129)</w:t>
            </w:r>
          </w:p>
          <w:p w14:paraId="22C169CA" w14:textId="49C224A5" w:rsidR="00FD208A" w:rsidRDefault="00FD208A" w:rsidP="00C132EF">
            <w:r>
              <w:t xml:space="preserve">     </w:t>
            </w:r>
            <w:r w:rsidR="004C1C46">
              <w:t>Low</w:t>
            </w:r>
          </w:p>
          <w:p w14:paraId="25E7925B" w14:textId="52D06735" w:rsidR="004C1C46" w:rsidRDefault="004C1C46" w:rsidP="00C132EF">
            <w:r>
              <w:lastRenderedPageBreak/>
              <w:t xml:space="preserve">     Intermediate</w:t>
            </w:r>
          </w:p>
          <w:p w14:paraId="60C22954" w14:textId="3A235FFA" w:rsidR="000964D7" w:rsidRDefault="004C70D5" w:rsidP="00C132EF">
            <w:r>
              <w:t xml:space="preserve">     High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13A9F142" w14:textId="77777777" w:rsidR="000964D7" w:rsidRDefault="000964D7" w:rsidP="00C132EF">
            <w:pPr>
              <w:jc w:val="center"/>
            </w:pPr>
          </w:p>
          <w:p w14:paraId="2B3D1B66" w14:textId="77777777" w:rsidR="0023181D" w:rsidRDefault="0023181D" w:rsidP="00C132EF">
            <w:pPr>
              <w:jc w:val="center"/>
            </w:pPr>
            <w:r>
              <w:t>49 (38)</w:t>
            </w:r>
          </w:p>
          <w:p w14:paraId="1EFFB0F3" w14:textId="15F8268B" w:rsidR="0023181D" w:rsidRDefault="00353048" w:rsidP="00C132EF">
            <w:pPr>
              <w:jc w:val="center"/>
            </w:pPr>
            <w:r>
              <w:lastRenderedPageBreak/>
              <w:t>57</w:t>
            </w:r>
            <w:r w:rsidR="0023181D">
              <w:t xml:space="preserve"> (</w:t>
            </w:r>
            <w:r w:rsidR="00DC4BC5">
              <w:t>44</w:t>
            </w:r>
            <w:r w:rsidR="0023181D">
              <w:t>)</w:t>
            </w:r>
          </w:p>
          <w:p w14:paraId="13B863BE" w14:textId="14C2589E" w:rsidR="00516CC7" w:rsidRDefault="00516CC7" w:rsidP="00C132EF">
            <w:pPr>
              <w:jc w:val="center"/>
            </w:pPr>
            <w:r>
              <w:t>23 (</w:t>
            </w:r>
            <w:r w:rsidR="0024535A">
              <w:t>18)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23CC0F57" w14:textId="77777777" w:rsidR="000964D7" w:rsidRDefault="000964D7" w:rsidP="00C132EF">
            <w:pPr>
              <w:jc w:val="center"/>
              <w:rPr>
                <w:b/>
                <w:bCs/>
              </w:rPr>
            </w:pPr>
          </w:p>
          <w:p w14:paraId="34E12725" w14:textId="273C6867" w:rsidR="00ED2691" w:rsidRPr="005F3A4E" w:rsidRDefault="00ED2691" w:rsidP="00C132EF">
            <w:pPr>
              <w:jc w:val="center"/>
            </w:pPr>
            <w:r w:rsidRPr="005F3A4E">
              <w:t>41</w:t>
            </w:r>
            <w:r w:rsidR="00343FF2" w:rsidRPr="005F3A4E">
              <w:t xml:space="preserve"> (4</w:t>
            </w:r>
            <w:r w:rsidR="00AA4390" w:rsidRPr="005F3A4E">
              <w:t>2</w:t>
            </w:r>
            <w:r w:rsidR="00343FF2" w:rsidRPr="005F3A4E">
              <w:t>)</w:t>
            </w:r>
          </w:p>
          <w:p w14:paraId="6F540CC9" w14:textId="19A47FF2" w:rsidR="00343FF2" w:rsidRPr="005F3A4E" w:rsidRDefault="00DC4BC5" w:rsidP="00C132EF">
            <w:pPr>
              <w:jc w:val="center"/>
            </w:pPr>
            <w:r>
              <w:lastRenderedPageBreak/>
              <w:t>40</w:t>
            </w:r>
            <w:r w:rsidR="00343FF2" w:rsidRPr="005F3A4E">
              <w:t xml:space="preserve"> (</w:t>
            </w:r>
            <w:r w:rsidR="00F73BF5">
              <w:t>41</w:t>
            </w:r>
            <w:r w:rsidR="00343FF2" w:rsidRPr="005F3A4E">
              <w:t>)</w:t>
            </w:r>
          </w:p>
          <w:p w14:paraId="23D73CE7" w14:textId="6C2BE014" w:rsidR="00343FF2" w:rsidRDefault="00343FF2" w:rsidP="00C132EF">
            <w:pPr>
              <w:jc w:val="center"/>
              <w:rPr>
                <w:b/>
                <w:bCs/>
              </w:rPr>
            </w:pPr>
            <w:r w:rsidRPr="005F3A4E">
              <w:t>17 (17)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46291566" w14:textId="77777777" w:rsidR="000964D7" w:rsidRDefault="000964D7" w:rsidP="00C132EF">
            <w:pPr>
              <w:jc w:val="center"/>
              <w:rPr>
                <w:b/>
                <w:bCs/>
              </w:rPr>
            </w:pPr>
          </w:p>
          <w:p w14:paraId="12D09D42" w14:textId="46E25FBC" w:rsidR="00A17413" w:rsidRPr="00285552" w:rsidRDefault="00AA7291" w:rsidP="00C132EF">
            <w:pPr>
              <w:jc w:val="center"/>
            </w:pPr>
            <w:r w:rsidRPr="00285552">
              <w:t>8 (2</w:t>
            </w:r>
            <w:r w:rsidR="00F00C42">
              <w:t>6</w:t>
            </w:r>
            <w:r w:rsidRPr="00285552">
              <w:t>)</w:t>
            </w:r>
          </w:p>
          <w:p w14:paraId="18D91427" w14:textId="5AA41519" w:rsidR="00AA7291" w:rsidRPr="00285552" w:rsidRDefault="00F73BF5" w:rsidP="00C132EF">
            <w:pPr>
              <w:jc w:val="center"/>
            </w:pPr>
            <w:r>
              <w:lastRenderedPageBreak/>
              <w:t>17</w:t>
            </w:r>
            <w:r w:rsidR="00AA7291" w:rsidRPr="00285552">
              <w:t xml:space="preserve"> (</w:t>
            </w:r>
            <w:r w:rsidR="0052643E">
              <w:t>55</w:t>
            </w:r>
            <w:r w:rsidR="00AA7291" w:rsidRPr="00285552">
              <w:t>)</w:t>
            </w:r>
          </w:p>
          <w:p w14:paraId="13482B55" w14:textId="6C5F189A" w:rsidR="00AA7291" w:rsidRDefault="00AA7291" w:rsidP="00C132EF">
            <w:pPr>
              <w:jc w:val="center"/>
              <w:rPr>
                <w:b/>
                <w:bCs/>
              </w:rPr>
            </w:pPr>
            <w:r w:rsidRPr="00285552">
              <w:t>6 (19)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52B3254F" w14:textId="57C64416" w:rsidR="000964D7" w:rsidRPr="0054359D" w:rsidRDefault="000940EF" w:rsidP="00C132EF">
            <w:pPr>
              <w:jc w:val="center"/>
            </w:pPr>
            <w:r>
              <w:lastRenderedPageBreak/>
              <w:t>0.</w:t>
            </w:r>
            <w:r w:rsidR="008901D9">
              <w:t>2</w:t>
            </w:r>
          </w:p>
        </w:tc>
      </w:tr>
      <w:tr w:rsidR="00FF3CAA" w14:paraId="34C84B2F" w14:textId="7777777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295F6C84" w14:textId="2B507677" w:rsidR="007345EA" w:rsidRPr="00F67B39" w:rsidRDefault="00FF3CAA" w:rsidP="00C132EF">
            <w:pPr>
              <w:rPr>
                <w:sz w:val="20"/>
                <w:szCs w:val="20"/>
              </w:rPr>
            </w:pPr>
            <w:r>
              <w:t>BLAST-mol</w:t>
            </w:r>
            <w:r w:rsidR="00F67B39">
              <w:t xml:space="preserve"> score</w:t>
            </w:r>
            <w:r>
              <w:t>, n (%)</w:t>
            </w:r>
            <w:r w:rsidR="003F29DE">
              <w:t xml:space="preserve"> </w:t>
            </w:r>
            <w:r w:rsidR="003F29DE" w:rsidRPr="00F67B39">
              <w:rPr>
                <w:sz w:val="20"/>
                <w:szCs w:val="20"/>
              </w:rPr>
              <w:t>(evaluable = 79)</w:t>
            </w:r>
          </w:p>
          <w:p w14:paraId="1A2129E0" w14:textId="77777777" w:rsidR="007345EA" w:rsidRDefault="007345EA" w:rsidP="00C132EF">
            <w:r>
              <w:t xml:space="preserve">     Low</w:t>
            </w:r>
          </w:p>
          <w:p w14:paraId="05503219" w14:textId="77777777" w:rsidR="007345EA" w:rsidRDefault="007345EA" w:rsidP="00C132EF">
            <w:r>
              <w:t xml:space="preserve">     Intermediate</w:t>
            </w:r>
          </w:p>
          <w:p w14:paraId="410335DF" w14:textId="18054C39" w:rsidR="007345EA" w:rsidRDefault="007345EA" w:rsidP="00C132EF">
            <w:r>
              <w:t xml:space="preserve">     High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05C06D4B" w14:textId="77777777" w:rsidR="00FF3CAA" w:rsidRDefault="00FF3CAA" w:rsidP="00C132EF">
            <w:pPr>
              <w:jc w:val="center"/>
            </w:pPr>
          </w:p>
          <w:p w14:paraId="3FA05504" w14:textId="77777777" w:rsidR="00873AF6" w:rsidRDefault="00160F13" w:rsidP="00C132EF">
            <w:pPr>
              <w:jc w:val="center"/>
            </w:pPr>
            <w:r>
              <w:t>17 (21)</w:t>
            </w:r>
          </w:p>
          <w:p w14:paraId="1EEC6989" w14:textId="77777777" w:rsidR="00160F13" w:rsidRDefault="00160F13" w:rsidP="00C132EF">
            <w:pPr>
              <w:jc w:val="center"/>
            </w:pPr>
            <w:r>
              <w:t>34 (43)</w:t>
            </w:r>
          </w:p>
          <w:p w14:paraId="33367C69" w14:textId="20BE0B5F" w:rsidR="006D74AF" w:rsidRDefault="00182167" w:rsidP="00182167">
            <w:pPr>
              <w:jc w:val="center"/>
            </w:pPr>
            <w:r>
              <w:t>28</w:t>
            </w:r>
            <w:r w:rsidR="006D74AF">
              <w:t xml:space="preserve"> (</w:t>
            </w:r>
            <w:r>
              <w:t>36</w:t>
            </w:r>
            <w:r w:rsidR="006D74AF">
              <w:t>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75BA9435" w14:textId="77777777" w:rsidR="00A17413" w:rsidRDefault="00A17413" w:rsidP="00C132EF">
            <w:pPr>
              <w:jc w:val="center"/>
              <w:rPr>
                <w:b/>
                <w:bCs/>
              </w:rPr>
            </w:pPr>
          </w:p>
          <w:p w14:paraId="11D4B77C" w14:textId="77777777" w:rsidR="00A17413" w:rsidRPr="00A17413" w:rsidRDefault="00A17413" w:rsidP="00C132EF">
            <w:pPr>
              <w:jc w:val="center"/>
            </w:pPr>
            <w:r w:rsidRPr="00A17413">
              <w:t>15 (22)</w:t>
            </w:r>
          </w:p>
          <w:p w14:paraId="288FB7D6" w14:textId="77777777" w:rsidR="00A17413" w:rsidRPr="00A17413" w:rsidRDefault="00A17413" w:rsidP="00C132EF">
            <w:pPr>
              <w:jc w:val="center"/>
            </w:pPr>
            <w:r w:rsidRPr="00A17413">
              <w:t>29 (43)</w:t>
            </w:r>
          </w:p>
          <w:p w14:paraId="4C4F9E29" w14:textId="11E48FFA" w:rsidR="00FF3CAA" w:rsidRPr="00CB4A67" w:rsidRDefault="00CB4A67" w:rsidP="00CB4A67">
            <w:pPr>
              <w:jc w:val="center"/>
            </w:pPr>
            <w:r>
              <w:t>23</w:t>
            </w:r>
            <w:r w:rsidR="00A17413" w:rsidRPr="00A17413">
              <w:t xml:space="preserve"> (</w:t>
            </w:r>
            <w:r>
              <w:t>34</w:t>
            </w:r>
            <w:r w:rsidR="00A17413" w:rsidRPr="00A17413">
              <w:t>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314C4525" w14:textId="77777777" w:rsidR="00FF3CAA" w:rsidRDefault="00FF3CAA" w:rsidP="00C132EF">
            <w:pPr>
              <w:jc w:val="center"/>
              <w:rPr>
                <w:b/>
                <w:bCs/>
              </w:rPr>
            </w:pPr>
          </w:p>
          <w:p w14:paraId="3B5D7ECA" w14:textId="77777777" w:rsidR="009853B0" w:rsidRPr="000940EF" w:rsidRDefault="009853B0" w:rsidP="00C132EF">
            <w:pPr>
              <w:jc w:val="center"/>
            </w:pPr>
            <w:r w:rsidRPr="000940EF">
              <w:t>2 (17)</w:t>
            </w:r>
          </w:p>
          <w:p w14:paraId="0075DDDE" w14:textId="77777777" w:rsidR="009853B0" w:rsidRPr="000940EF" w:rsidRDefault="009853B0" w:rsidP="00C132EF">
            <w:pPr>
              <w:jc w:val="center"/>
            </w:pPr>
            <w:r w:rsidRPr="000940EF">
              <w:t>5 (41)</w:t>
            </w:r>
          </w:p>
          <w:p w14:paraId="257378D1" w14:textId="17AD617F" w:rsidR="009853B0" w:rsidRPr="00B95B01" w:rsidRDefault="00CB4A67" w:rsidP="00B95B01">
            <w:pPr>
              <w:jc w:val="center"/>
            </w:pPr>
            <w:r>
              <w:t>5</w:t>
            </w:r>
            <w:r w:rsidR="009853B0" w:rsidRPr="000940EF">
              <w:t xml:space="preserve"> (</w:t>
            </w:r>
            <w:r>
              <w:t>42</w:t>
            </w:r>
            <w:r w:rsidR="009853B0" w:rsidRPr="000940EF">
              <w:t>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59EEAF4F" w14:textId="47E2177B" w:rsidR="00FF3CAA" w:rsidRPr="0054359D" w:rsidRDefault="00B073BC" w:rsidP="00C132EF">
            <w:pPr>
              <w:jc w:val="center"/>
            </w:pPr>
            <w:r>
              <w:t>0.8</w:t>
            </w:r>
          </w:p>
        </w:tc>
      </w:tr>
      <w:tr w:rsidR="002D7582" w14:paraId="25D7E857" w14:textId="09DC5334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357AEE8D" w14:textId="0B2734A2" w:rsidR="002D7582" w:rsidRDefault="002D7582" w:rsidP="00C132EF">
            <w:r>
              <w:t>Cytogenetics, n (%)</w:t>
            </w:r>
          </w:p>
          <w:p w14:paraId="54D6DCFD" w14:textId="77777777" w:rsidR="002D7582" w:rsidRDefault="002D7582" w:rsidP="00C132EF">
            <w:r>
              <w:t xml:space="preserve">     Normal/loss of Y chromosome</w:t>
            </w:r>
          </w:p>
          <w:p w14:paraId="45604C1A" w14:textId="54DB7C16" w:rsidR="002D7582" w:rsidRDefault="002D7582" w:rsidP="00C132EF">
            <w:r>
              <w:t xml:space="preserve">     Abnormal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7E447E61" w14:textId="77777777" w:rsidR="002D7582" w:rsidRDefault="002D7582" w:rsidP="00C132EF">
            <w:pPr>
              <w:jc w:val="center"/>
            </w:pPr>
          </w:p>
          <w:p w14:paraId="42556762" w14:textId="025BA9B3" w:rsidR="002D7582" w:rsidRDefault="002D7582" w:rsidP="00C132EF">
            <w:pPr>
              <w:jc w:val="center"/>
            </w:pPr>
            <w:r>
              <w:t>93 (</w:t>
            </w:r>
            <w:r w:rsidR="008F587A">
              <w:t>69</w:t>
            </w:r>
            <w:r>
              <w:t>)</w:t>
            </w:r>
          </w:p>
          <w:p w14:paraId="1A544E19" w14:textId="7230D024" w:rsidR="002D7582" w:rsidRDefault="002D7582" w:rsidP="00C132EF">
            <w:pPr>
              <w:jc w:val="center"/>
            </w:pPr>
            <w:r>
              <w:t>41 (3</w:t>
            </w:r>
            <w:r w:rsidR="008F587A">
              <w:t>1</w:t>
            </w:r>
            <w:r>
              <w:t>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43675261" w14:textId="77777777" w:rsidR="002D7582" w:rsidRDefault="002D7582" w:rsidP="00C132EF">
            <w:pPr>
              <w:jc w:val="center"/>
              <w:rPr>
                <w:b/>
                <w:bCs/>
              </w:rPr>
            </w:pPr>
          </w:p>
          <w:p w14:paraId="683E3457" w14:textId="3C8BB9DD" w:rsidR="002D7582" w:rsidRPr="00770193" w:rsidRDefault="002D7582" w:rsidP="00C132EF">
            <w:pPr>
              <w:jc w:val="center"/>
            </w:pPr>
            <w:r w:rsidRPr="00770193">
              <w:t>73 (71)</w:t>
            </w:r>
          </w:p>
          <w:p w14:paraId="01835170" w14:textId="0AA0F584" w:rsidR="002D7582" w:rsidRPr="00851642" w:rsidRDefault="002D7582" w:rsidP="00C132EF">
            <w:pPr>
              <w:jc w:val="center"/>
              <w:rPr>
                <w:b/>
                <w:bCs/>
              </w:rPr>
            </w:pPr>
            <w:r w:rsidRPr="00770193">
              <w:t>30 (29)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17A8E678" w14:textId="77777777" w:rsidR="002D7582" w:rsidRDefault="002D7582" w:rsidP="00C132EF">
            <w:pPr>
              <w:jc w:val="center"/>
              <w:rPr>
                <w:b/>
                <w:bCs/>
              </w:rPr>
            </w:pPr>
          </w:p>
          <w:p w14:paraId="64825739" w14:textId="69A39373" w:rsidR="002D7582" w:rsidRPr="00DD3493" w:rsidRDefault="002D7582" w:rsidP="00C132EF">
            <w:pPr>
              <w:jc w:val="center"/>
            </w:pPr>
            <w:r w:rsidRPr="00DD3493">
              <w:t>20 (65)</w:t>
            </w:r>
          </w:p>
          <w:p w14:paraId="6886930A" w14:textId="2474AAD1" w:rsidR="002D7582" w:rsidRPr="00851642" w:rsidRDefault="002D7582" w:rsidP="00C132EF">
            <w:pPr>
              <w:jc w:val="center"/>
              <w:rPr>
                <w:b/>
                <w:bCs/>
              </w:rPr>
            </w:pPr>
            <w:r w:rsidRPr="00DD3493">
              <w:t>11 (35)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6470AB5C" w14:textId="0DBAD0F2" w:rsidR="002D7582" w:rsidRPr="000C6BA5" w:rsidRDefault="002D7582" w:rsidP="00C132EF">
            <w:pPr>
              <w:jc w:val="center"/>
            </w:pPr>
            <w:r w:rsidRPr="004E1440">
              <w:t>0.5</w:t>
            </w:r>
          </w:p>
        </w:tc>
      </w:tr>
      <w:tr w:rsidR="002D7582" w14:paraId="10F7E4C2" w14:textId="09E4F6A9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F43231D" w14:textId="721B53DC" w:rsidR="002D7582" w:rsidRDefault="002D7582" w:rsidP="00C132EF">
            <w:r>
              <w:t>Mutations, n (%)</w:t>
            </w:r>
            <w:r w:rsidR="004B2DE6">
              <w:t xml:space="preserve"> (evaluable = </w:t>
            </w:r>
            <w:r w:rsidR="00215EFA">
              <w:t>86</w:t>
            </w:r>
            <w:r w:rsidR="004B2DE6">
              <w:t>)</w:t>
            </w:r>
          </w:p>
          <w:p w14:paraId="73BB4229" w14:textId="36E79482" w:rsidR="002D7582" w:rsidRPr="00FD0090" w:rsidRDefault="002D7582" w:rsidP="00C132EF">
            <w:pPr>
              <w:rPr>
                <w:i/>
                <w:iCs/>
              </w:rPr>
            </w:pPr>
            <w:r>
              <w:t xml:space="preserve">     </w:t>
            </w:r>
            <w:r w:rsidRPr="00FD0090">
              <w:rPr>
                <w:i/>
                <w:iCs/>
              </w:rPr>
              <w:t>ASXL1</w:t>
            </w:r>
          </w:p>
          <w:p w14:paraId="434410C9" w14:textId="1A89A021" w:rsidR="002D7582" w:rsidRPr="00FD0090" w:rsidRDefault="002D7582" w:rsidP="00C132EF">
            <w:pPr>
              <w:rPr>
                <w:i/>
                <w:iCs/>
              </w:rPr>
            </w:pPr>
            <w:r w:rsidRPr="00FD0090">
              <w:rPr>
                <w:i/>
                <w:iCs/>
              </w:rPr>
              <w:t xml:space="preserve">     TET2</w:t>
            </w:r>
          </w:p>
          <w:p w14:paraId="7794DE9C" w14:textId="078A36FB" w:rsidR="002D7582" w:rsidRPr="00FD0090" w:rsidRDefault="002D7582" w:rsidP="00C132EF">
            <w:pPr>
              <w:rPr>
                <w:i/>
                <w:iCs/>
              </w:rPr>
            </w:pPr>
            <w:r w:rsidRPr="00FD0090">
              <w:rPr>
                <w:i/>
                <w:iCs/>
              </w:rPr>
              <w:t xml:space="preserve">     SRSF2</w:t>
            </w:r>
          </w:p>
          <w:p w14:paraId="50A7A2CA" w14:textId="592A36E1" w:rsidR="002D7582" w:rsidRPr="00FD0090" w:rsidRDefault="002D7582" w:rsidP="00C132EF">
            <w:pPr>
              <w:rPr>
                <w:i/>
                <w:iCs/>
              </w:rPr>
            </w:pPr>
            <w:r w:rsidRPr="00FD0090">
              <w:rPr>
                <w:i/>
                <w:iCs/>
              </w:rPr>
              <w:t xml:space="preserve">     RUNX1</w:t>
            </w:r>
          </w:p>
          <w:p w14:paraId="553B69BF" w14:textId="052F9A9A" w:rsidR="002D7582" w:rsidRPr="00FD0090" w:rsidRDefault="002D7582" w:rsidP="00C132EF">
            <w:pPr>
              <w:rPr>
                <w:i/>
                <w:iCs/>
              </w:rPr>
            </w:pPr>
            <w:r w:rsidRPr="00FD0090">
              <w:rPr>
                <w:i/>
                <w:iCs/>
              </w:rPr>
              <w:t xml:space="preserve">     DNMT3A</w:t>
            </w:r>
          </w:p>
          <w:p w14:paraId="7C61769D" w14:textId="77777777" w:rsidR="002D7582" w:rsidRDefault="002D7582" w:rsidP="00C132EF">
            <w:pPr>
              <w:rPr>
                <w:i/>
                <w:iCs/>
              </w:rPr>
            </w:pPr>
            <w:r w:rsidRPr="00FD0090">
              <w:rPr>
                <w:i/>
                <w:iCs/>
              </w:rPr>
              <w:t xml:space="preserve">     SETBP1</w:t>
            </w:r>
          </w:p>
          <w:p w14:paraId="77EBA335" w14:textId="2FB2321E" w:rsidR="00215EFA" w:rsidRDefault="00215EFA" w:rsidP="00C132EF">
            <w:r>
              <w:rPr>
                <w:i/>
                <w:iCs/>
              </w:rPr>
              <w:t xml:space="preserve">     PHF6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422049F5" w14:textId="77777777" w:rsidR="002D7582" w:rsidRDefault="002D7582" w:rsidP="00C132EF">
            <w:pPr>
              <w:jc w:val="center"/>
            </w:pPr>
          </w:p>
          <w:p w14:paraId="245DB298" w14:textId="6E33DD2A" w:rsidR="002D7582" w:rsidRDefault="002D7582" w:rsidP="00C132EF">
            <w:pPr>
              <w:jc w:val="center"/>
            </w:pPr>
            <w:r>
              <w:t>4</w:t>
            </w:r>
            <w:r w:rsidR="005E1EB0">
              <w:t>9</w:t>
            </w:r>
            <w:r>
              <w:t xml:space="preserve"> (5</w:t>
            </w:r>
            <w:r w:rsidR="00FA247D">
              <w:t>6</w:t>
            </w:r>
            <w:r>
              <w:t>)</w:t>
            </w:r>
          </w:p>
          <w:p w14:paraId="591FC582" w14:textId="0B5CE550" w:rsidR="002D7582" w:rsidRDefault="002D7582" w:rsidP="00C132EF">
            <w:pPr>
              <w:jc w:val="center"/>
            </w:pPr>
            <w:r>
              <w:t>3</w:t>
            </w:r>
            <w:r w:rsidR="000B014B">
              <w:t>8</w:t>
            </w:r>
            <w:r>
              <w:t xml:space="preserve"> (44)</w:t>
            </w:r>
          </w:p>
          <w:p w14:paraId="49D2838A" w14:textId="4711BBBA" w:rsidR="002D7582" w:rsidRDefault="002D7582" w:rsidP="00C132EF">
            <w:pPr>
              <w:jc w:val="center"/>
            </w:pPr>
            <w:r>
              <w:t>3</w:t>
            </w:r>
            <w:r w:rsidR="000B014B">
              <w:t>5</w:t>
            </w:r>
            <w:r>
              <w:t xml:space="preserve"> (</w:t>
            </w:r>
            <w:r w:rsidR="000B014B">
              <w:t>40</w:t>
            </w:r>
            <w:r>
              <w:t>)</w:t>
            </w:r>
          </w:p>
          <w:p w14:paraId="28F55471" w14:textId="60C312AE" w:rsidR="002D7582" w:rsidRDefault="005C05CD" w:rsidP="00C132EF">
            <w:pPr>
              <w:jc w:val="center"/>
            </w:pPr>
            <w:r>
              <w:t>17</w:t>
            </w:r>
            <w:r w:rsidR="002D7582">
              <w:t xml:space="preserve"> (2</w:t>
            </w:r>
            <w:r w:rsidR="007A6CD0">
              <w:t>4</w:t>
            </w:r>
            <w:r w:rsidR="002D7582">
              <w:t>)</w:t>
            </w:r>
          </w:p>
          <w:p w14:paraId="44041DAD" w14:textId="4B117A1B" w:rsidR="002D7582" w:rsidRDefault="00AE6701" w:rsidP="00C132EF">
            <w:pPr>
              <w:jc w:val="center"/>
            </w:pPr>
            <w:r>
              <w:t>8</w:t>
            </w:r>
            <w:r w:rsidR="002D7582">
              <w:t xml:space="preserve"> (</w:t>
            </w:r>
            <w:r>
              <w:t>10</w:t>
            </w:r>
            <w:r w:rsidR="002D7582">
              <w:t>)</w:t>
            </w:r>
          </w:p>
          <w:p w14:paraId="638821CC" w14:textId="37E8118C" w:rsidR="002D7582" w:rsidRDefault="00AE6701" w:rsidP="00C132EF">
            <w:pPr>
              <w:jc w:val="center"/>
            </w:pPr>
            <w:r>
              <w:t>7</w:t>
            </w:r>
            <w:r w:rsidR="002D7582">
              <w:t xml:space="preserve"> (</w:t>
            </w:r>
            <w:r>
              <w:t>8</w:t>
            </w:r>
            <w:r w:rsidR="002D7582">
              <w:t>)</w:t>
            </w:r>
          </w:p>
          <w:p w14:paraId="25E12D41" w14:textId="3EB46B42" w:rsidR="000D3DBD" w:rsidRDefault="00BA656C" w:rsidP="00C132EF">
            <w:pPr>
              <w:jc w:val="center"/>
            </w:pPr>
            <w:r>
              <w:t>8</w:t>
            </w:r>
            <w:r w:rsidR="000D3DBD">
              <w:t xml:space="preserve"> (</w:t>
            </w:r>
            <w:r>
              <w:t>10</w:t>
            </w:r>
            <w:r w:rsidR="000D3DBD">
              <w:t>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5D027A82" w14:textId="77777777" w:rsidR="002D7582" w:rsidRDefault="002D7582" w:rsidP="00C132EF">
            <w:pPr>
              <w:jc w:val="center"/>
            </w:pPr>
          </w:p>
          <w:p w14:paraId="23AC6622" w14:textId="01EA2233" w:rsidR="002D7582" w:rsidRDefault="002D7582" w:rsidP="00C132EF">
            <w:pPr>
              <w:jc w:val="center"/>
            </w:pPr>
            <w:r>
              <w:t>43 (59)</w:t>
            </w:r>
          </w:p>
          <w:p w14:paraId="5F45BA57" w14:textId="69586F49" w:rsidR="002D7582" w:rsidRDefault="002D7582" w:rsidP="00C132EF">
            <w:pPr>
              <w:jc w:val="center"/>
            </w:pPr>
            <w:r>
              <w:t>33 (4</w:t>
            </w:r>
            <w:r w:rsidR="004D06F0">
              <w:t>6</w:t>
            </w:r>
            <w:r>
              <w:t>)</w:t>
            </w:r>
          </w:p>
          <w:p w14:paraId="62FDFB94" w14:textId="5420CF7F" w:rsidR="002D7582" w:rsidRDefault="00EF1850" w:rsidP="00C132EF">
            <w:pPr>
              <w:jc w:val="center"/>
            </w:pPr>
            <w:r>
              <w:t xml:space="preserve">29 </w:t>
            </w:r>
            <w:r w:rsidR="002D7582">
              <w:t>(</w:t>
            </w:r>
            <w:r>
              <w:t>40</w:t>
            </w:r>
            <w:r w:rsidR="002D7582">
              <w:t>)</w:t>
            </w:r>
          </w:p>
          <w:p w14:paraId="0C2B7C90" w14:textId="116C3E66" w:rsidR="002D7582" w:rsidRDefault="005C05CD" w:rsidP="00C132EF">
            <w:pPr>
              <w:jc w:val="center"/>
            </w:pPr>
            <w:r>
              <w:t>17</w:t>
            </w:r>
            <w:r w:rsidR="002D7582">
              <w:t xml:space="preserve"> (24)</w:t>
            </w:r>
          </w:p>
          <w:p w14:paraId="4EA7649C" w14:textId="22CBFB49" w:rsidR="002D7582" w:rsidRDefault="00C428E6" w:rsidP="00C132EF">
            <w:pPr>
              <w:jc w:val="center"/>
            </w:pPr>
            <w:r>
              <w:t>8</w:t>
            </w:r>
            <w:r w:rsidR="002D7582">
              <w:t xml:space="preserve"> (12)</w:t>
            </w:r>
          </w:p>
          <w:p w14:paraId="14A6C12B" w14:textId="1B87C9F1" w:rsidR="002D7582" w:rsidRDefault="0079173D" w:rsidP="00C132EF">
            <w:pPr>
              <w:jc w:val="center"/>
            </w:pPr>
            <w:r>
              <w:t>6</w:t>
            </w:r>
            <w:r w:rsidR="002D7582">
              <w:t xml:space="preserve"> (9)</w:t>
            </w:r>
          </w:p>
          <w:p w14:paraId="58640A9C" w14:textId="55F0CE5E" w:rsidR="00CD43CA" w:rsidRPr="007F17FC" w:rsidRDefault="00026F86" w:rsidP="00C132EF">
            <w:pPr>
              <w:jc w:val="center"/>
            </w:pPr>
            <w:r>
              <w:t>7</w:t>
            </w:r>
            <w:r w:rsidR="00CD43CA">
              <w:t xml:space="preserve"> (</w:t>
            </w:r>
            <w:r>
              <w:t>10</w:t>
            </w:r>
            <w:r w:rsidR="00CD43CA">
              <w:t>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1046DAE8" w14:textId="77777777" w:rsidR="002D7582" w:rsidRDefault="002D7582" w:rsidP="00C132EF"/>
          <w:p w14:paraId="472620CC" w14:textId="17176288" w:rsidR="002D7582" w:rsidRDefault="00E71985" w:rsidP="00C132EF">
            <w:pPr>
              <w:jc w:val="center"/>
            </w:pPr>
            <w:r>
              <w:t>6</w:t>
            </w:r>
            <w:r w:rsidR="002D7582">
              <w:t xml:space="preserve"> (</w:t>
            </w:r>
            <w:r>
              <w:t>42</w:t>
            </w:r>
            <w:r w:rsidR="002D7582">
              <w:t>)</w:t>
            </w:r>
          </w:p>
          <w:p w14:paraId="387ABA94" w14:textId="4AE50BC5" w:rsidR="002D7582" w:rsidRDefault="00EE592C" w:rsidP="00C132EF">
            <w:pPr>
              <w:jc w:val="center"/>
            </w:pPr>
            <w:r>
              <w:t>5</w:t>
            </w:r>
            <w:r w:rsidR="002D7582">
              <w:t xml:space="preserve"> (</w:t>
            </w:r>
            <w:r>
              <w:t>35</w:t>
            </w:r>
            <w:r w:rsidR="002D7582">
              <w:t>)</w:t>
            </w:r>
          </w:p>
          <w:p w14:paraId="41EAE602" w14:textId="1FF4900D" w:rsidR="002D7582" w:rsidRDefault="002777B2" w:rsidP="00C132EF">
            <w:pPr>
              <w:jc w:val="center"/>
            </w:pPr>
            <w:r>
              <w:t>6</w:t>
            </w:r>
            <w:r w:rsidR="002D7582">
              <w:t xml:space="preserve"> (</w:t>
            </w:r>
            <w:r>
              <w:t>42</w:t>
            </w:r>
            <w:r w:rsidR="002D7582">
              <w:t>)</w:t>
            </w:r>
          </w:p>
          <w:p w14:paraId="19D39DD3" w14:textId="6E7048D6" w:rsidR="002D7582" w:rsidRDefault="002D7582" w:rsidP="00C132EF">
            <w:pPr>
              <w:jc w:val="center"/>
            </w:pPr>
            <w:r>
              <w:t>0</w:t>
            </w:r>
          </w:p>
          <w:p w14:paraId="1D58B75B" w14:textId="29106C34" w:rsidR="002D7582" w:rsidRDefault="00C428E6" w:rsidP="00C132EF">
            <w:pPr>
              <w:jc w:val="center"/>
            </w:pPr>
            <w:r>
              <w:t>0</w:t>
            </w:r>
          </w:p>
          <w:p w14:paraId="7CD1C681" w14:textId="77777777" w:rsidR="002D7582" w:rsidRDefault="002D7582" w:rsidP="00C132EF">
            <w:pPr>
              <w:jc w:val="center"/>
            </w:pPr>
            <w:r>
              <w:t>1 (7)</w:t>
            </w:r>
          </w:p>
          <w:p w14:paraId="4C320BBC" w14:textId="272EF75A" w:rsidR="00CD43CA" w:rsidRDefault="00CD43CA" w:rsidP="00C132EF">
            <w:pPr>
              <w:jc w:val="center"/>
            </w:pPr>
            <w:r>
              <w:t>1 (7)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186F2702" w14:textId="77777777" w:rsidR="002D7582" w:rsidRPr="0053378C" w:rsidRDefault="002D7582" w:rsidP="00C132EF">
            <w:pPr>
              <w:jc w:val="center"/>
            </w:pPr>
          </w:p>
          <w:p w14:paraId="4E812B86" w14:textId="2DE1882C" w:rsidR="002D7582" w:rsidRDefault="002D7582" w:rsidP="00C132EF">
            <w:pPr>
              <w:jc w:val="center"/>
            </w:pPr>
            <w:r>
              <w:t>0.</w:t>
            </w:r>
            <w:r w:rsidR="007A274C">
              <w:t>2</w:t>
            </w:r>
          </w:p>
          <w:p w14:paraId="797592B9" w14:textId="4EBE5C07" w:rsidR="002D7582" w:rsidRDefault="002D7582" w:rsidP="00C132EF">
            <w:pPr>
              <w:jc w:val="center"/>
            </w:pPr>
            <w:r>
              <w:t>0.</w:t>
            </w:r>
            <w:r w:rsidR="007A274C">
              <w:t>4</w:t>
            </w:r>
          </w:p>
          <w:p w14:paraId="0092E4F9" w14:textId="3535DF95" w:rsidR="002D7582" w:rsidRDefault="002D7582" w:rsidP="00C132EF">
            <w:pPr>
              <w:jc w:val="center"/>
            </w:pPr>
            <w:r>
              <w:t>0.</w:t>
            </w:r>
            <w:r w:rsidR="00F93803">
              <w:t>9</w:t>
            </w:r>
            <w:r>
              <w:br/>
            </w:r>
            <w:r w:rsidR="00C519D8" w:rsidRPr="00C519D8">
              <w:rPr>
                <w:b/>
                <w:bCs/>
              </w:rPr>
              <w:t>0.01</w:t>
            </w:r>
          </w:p>
          <w:p w14:paraId="4F80F28D" w14:textId="51D78CC2" w:rsidR="002D7582" w:rsidRDefault="002D7582" w:rsidP="00C132EF">
            <w:pPr>
              <w:jc w:val="center"/>
            </w:pPr>
            <w:r>
              <w:t>0.</w:t>
            </w:r>
            <w:r w:rsidR="00ED4F48">
              <w:t>09</w:t>
            </w:r>
          </w:p>
          <w:p w14:paraId="24B98996" w14:textId="4EBFD980" w:rsidR="002D7582" w:rsidRDefault="002D7582" w:rsidP="00C132EF">
            <w:pPr>
              <w:jc w:val="center"/>
            </w:pPr>
            <w:r>
              <w:t>0.</w:t>
            </w:r>
            <w:r w:rsidR="00C5700A">
              <w:t>9</w:t>
            </w:r>
          </w:p>
          <w:p w14:paraId="2FD76FF6" w14:textId="195DDAC4" w:rsidR="00AF5A4B" w:rsidRDefault="00AF5A4B" w:rsidP="00C132EF">
            <w:pPr>
              <w:jc w:val="center"/>
            </w:pPr>
            <w:r>
              <w:t>0.</w:t>
            </w:r>
            <w:r w:rsidR="00C5700A">
              <w:t>8</w:t>
            </w:r>
          </w:p>
        </w:tc>
      </w:tr>
      <w:tr w:rsidR="002D7582" w14:paraId="076CC655" w14:textId="7777777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3C082F54" w14:textId="0F799CD0" w:rsidR="00CD4DAE" w:rsidRDefault="00DA2443" w:rsidP="00C132EF">
            <w:r>
              <w:t xml:space="preserve">First line </w:t>
            </w:r>
            <w:r w:rsidR="00870836">
              <w:t>c</w:t>
            </w:r>
            <w:r w:rsidR="002D7582">
              <w:t>hemotherapy prior to ASCT, n (%)</w:t>
            </w:r>
          </w:p>
          <w:p w14:paraId="0EEFC5C3" w14:textId="565CAA90" w:rsidR="002D7582" w:rsidRDefault="002C32D1" w:rsidP="00C132EF">
            <w:r>
              <w:t>(evaluable = 125)</w:t>
            </w:r>
          </w:p>
          <w:p w14:paraId="2C6F63B6" w14:textId="04E60972" w:rsidR="002D7582" w:rsidRDefault="002D7582" w:rsidP="00C132EF">
            <w:r>
              <w:t xml:space="preserve">     HMA/Venetoclax</w:t>
            </w:r>
          </w:p>
          <w:p w14:paraId="6ABA6BDE" w14:textId="5CE05221" w:rsidR="002D7582" w:rsidRDefault="002D7582" w:rsidP="00C132EF">
            <w:r>
              <w:t xml:space="preserve">     Intensive chemotherapy</w:t>
            </w:r>
          </w:p>
          <w:p w14:paraId="24356868" w14:textId="0A26D9AE" w:rsidR="002D7582" w:rsidRDefault="002D7582" w:rsidP="00C132EF">
            <w:r>
              <w:t xml:space="preserve">     Other</w:t>
            </w:r>
            <w:r w:rsidR="00353412">
              <w:t>¶</w:t>
            </w:r>
            <w:r>
              <w:t>/clinical trials</w:t>
            </w:r>
          </w:p>
          <w:p w14:paraId="02F99BA8" w14:textId="41E6E04E" w:rsidR="002D7582" w:rsidRDefault="002D7582" w:rsidP="00C132EF">
            <w:r>
              <w:t xml:space="preserve">     None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512296A8" w14:textId="77777777" w:rsidR="002D7582" w:rsidRDefault="002D7582" w:rsidP="00C132EF">
            <w:pPr>
              <w:jc w:val="center"/>
            </w:pPr>
          </w:p>
          <w:p w14:paraId="31512D41" w14:textId="77777777" w:rsidR="00870836" w:rsidRDefault="00870836" w:rsidP="00C02D2B"/>
          <w:p w14:paraId="451E414B" w14:textId="74BF6C62" w:rsidR="002D7582" w:rsidRDefault="002D7582" w:rsidP="00C132EF">
            <w:pPr>
              <w:jc w:val="center"/>
            </w:pPr>
            <w:r>
              <w:t>75 (60)</w:t>
            </w:r>
          </w:p>
          <w:p w14:paraId="52F7D552" w14:textId="5E504B12" w:rsidR="002D7582" w:rsidRDefault="002D7582" w:rsidP="00C132EF">
            <w:pPr>
              <w:jc w:val="center"/>
            </w:pPr>
            <w:r>
              <w:t>29 (23)</w:t>
            </w:r>
          </w:p>
          <w:p w14:paraId="21265416" w14:textId="3FDC9ED4" w:rsidR="002D7582" w:rsidRDefault="002D7582" w:rsidP="00C132EF">
            <w:pPr>
              <w:jc w:val="center"/>
            </w:pPr>
            <w:r>
              <w:t>16 (13)</w:t>
            </w:r>
          </w:p>
          <w:p w14:paraId="3CD529BD" w14:textId="760D0C07" w:rsidR="002D7582" w:rsidRDefault="002D7582" w:rsidP="00C132EF">
            <w:pPr>
              <w:jc w:val="center"/>
            </w:pPr>
            <w:r>
              <w:t>5 (4)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60F6FEA7" w14:textId="77777777" w:rsidR="002D7582" w:rsidRDefault="002D7582" w:rsidP="00C132EF">
            <w:pPr>
              <w:jc w:val="center"/>
            </w:pPr>
          </w:p>
          <w:p w14:paraId="02B031FC" w14:textId="77777777" w:rsidR="00870836" w:rsidRDefault="00870836" w:rsidP="00C02D2B"/>
          <w:p w14:paraId="478D43E7" w14:textId="5DF4752B" w:rsidR="002D7582" w:rsidRDefault="002D7582" w:rsidP="00C132EF">
            <w:pPr>
              <w:jc w:val="center"/>
            </w:pPr>
            <w:r>
              <w:t>64 (68)</w:t>
            </w:r>
          </w:p>
          <w:p w14:paraId="4C4F71BE" w14:textId="2DFC4C48" w:rsidR="002D7582" w:rsidRDefault="002D7582" w:rsidP="00C132EF">
            <w:pPr>
              <w:jc w:val="center"/>
            </w:pPr>
            <w:r>
              <w:t>10 (11)</w:t>
            </w:r>
          </w:p>
          <w:p w14:paraId="7C4EA5C3" w14:textId="26C4E25C" w:rsidR="002D7582" w:rsidRDefault="002D7582" w:rsidP="00C132EF">
            <w:pPr>
              <w:jc w:val="center"/>
            </w:pPr>
            <w:r>
              <w:t>15 (16)</w:t>
            </w:r>
          </w:p>
          <w:p w14:paraId="4E1A115E" w14:textId="4C8D75F6" w:rsidR="002D7582" w:rsidRDefault="002D7582" w:rsidP="00C132EF">
            <w:pPr>
              <w:jc w:val="center"/>
            </w:pPr>
            <w:r>
              <w:t>5 (5)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5304039A" w14:textId="77777777" w:rsidR="002D7582" w:rsidRDefault="002D7582" w:rsidP="00C132EF">
            <w:pPr>
              <w:jc w:val="center"/>
            </w:pPr>
          </w:p>
          <w:p w14:paraId="3B309C69" w14:textId="77777777" w:rsidR="002D7582" w:rsidRDefault="002D7582" w:rsidP="00C02D2B"/>
          <w:p w14:paraId="7484A125" w14:textId="6F5D8113" w:rsidR="002D7582" w:rsidRDefault="002D7582" w:rsidP="00C132EF">
            <w:pPr>
              <w:jc w:val="center"/>
            </w:pPr>
            <w:r>
              <w:t>11 (35)</w:t>
            </w:r>
          </w:p>
          <w:p w14:paraId="3669C05D" w14:textId="29FC1A5A" w:rsidR="002D7582" w:rsidRDefault="002D7582" w:rsidP="00C132EF">
            <w:pPr>
              <w:jc w:val="center"/>
            </w:pPr>
            <w:r>
              <w:t>19 (61)</w:t>
            </w:r>
          </w:p>
          <w:p w14:paraId="315B3B4F" w14:textId="1C20AB63" w:rsidR="002D7582" w:rsidRDefault="002D7582" w:rsidP="00C132EF">
            <w:pPr>
              <w:jc w:val="center"/>
            </w:pPr>
            <w:r>
              <w:t>1 (4)</w:t>
            </w:r>
          </w:p>
          <w:p w14:paraId="31CD9ADA" w14:textId="77777777" w:rsidR="002D7582" w:rsidRDefault="002D7582" w:rsidP="00C132EF">
            <w:pPr>
              <w:jc w:val="center"/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37BA76CF" w14:textId="0AB6D0EC" w:rsidR="002D7582" w:rsidRPr="00B04175" w:rsidRDefault="002D7582" w:rsidP="00C132EF">
            <w:pPr>
              <w:jc w:val="center"/>
              <w:rPr>
                <w:b/>
                <w:bCs/>
              </w:rPr>
            </w:pPr>
            <w:r w:rsidRPr="00B04175">
              <w:rPr>
                <w:b/>
                <w:bCs/>
              </w:rPr>
              <w:t>0.</w:t>
            </w:r>
            <w:r w:rsidR="00B04175" w:rsidRPr="00B04175">
              <w:rPr>
                <w:b/>
                <w:bCs/>
              </w:rPr>
              <w:t>01</w:t>
            </w:r>
          </w:p>
        </w:tc>
      </w:tr>
      <w:tr w:rsidR="002D7582" w14:paraId="1A7E9B69" w14:textId="77777777" w:rsidTr="009168C3">
        <w:trPr>
          <w:trHeight w:val="474"/>
        </w:trPr>
        <w:tc>
          <w:tcPr>
            <w:tcW w:w="448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15E20725" w14:textId="76E199B2" w:rsidR="0089319C" w:rsidRDefault="002D7582" w:rsidP="00C132EF">
            <w:r>
              <w:t>HMA therapy prior to ASCT</w:t>
            </w:r>
            <w:r w:rsidR="00CD4DAE">
              <w:t>,</w:t>
            </w:r>
            <w:r w:rsidR="006D5F3B">
              <w:t xml:space="preserve"> n (%)</w:t>
            </w:r>
          </w:p>
          <w:p w14:paraId="0B0BBD28" w14:textId="55C189A1" w:rsidR="002D7582" w:rsidRDefault="006D5F3B" w:rsidP="00C132EF">
            <w:r>
              <w:t>(evaluable = 13</w:t>
            </w:r>
            <w:r w:rsidR="00A625F3">
              <w:t>7</w:t>
            </w:r>
            <w:r>
              <w:t>)</w:t>
            </w:r>
          </w:p>
          <w:p w14:paraId="60F9F76E" w14:textId="77777777" w:rsidR="002D7582" w:rsidRDefault="002D7582" w:rsidP="00C132EF">
            <w:r>
              <w:t xml:space="preserve">     Yes</w:t>
            </w:r>
          </w:p>
          <w:p w14:paraId="4ABDB31E" w14:textId="6264725F" w:rsidR="002D7582" w:rsidRDefault="002D7582" w:rsidP="00C132EF">
            <w:r>
              <w:t xml:space="preserve">     No</w:t>
            </w:r>
          </w:p>
        </w:tc>
        <w:tc>
          <w:tcPr>
            <w:tcW w:w="1530" w:type="dxa"/>
            <w:tcBorders>
              <w:left w:val="single" w:sz="8" w:space="0" w:color="auto"/>
            </w:tcBorders>
            <w:vAlign w:val="center"/>
          </w:tcPr>
          <w:p w14:paraId="62D6105B" w14:textId="77777777" w:rsidR="002D7582" w:rsidRDefault="002D7582" w:rsidP="00C132EF">
            <w:pPr>
              <w:jc w:val="center"/>
            </w:pPr>
          </w:p>
          <w:p w14:paraId="25B3B3F3" w14:textId="77777777" w:rsidR="006D5F3B" w:rsidRDefault="006D5F3B" w:rsidP="00C132EF">
            <w:pPr>
              <w:jc w:val="center"/>
            </w:pPr>
          </w:p>
          <w:p w14:paraId="7B37AA40" w14:textId="1070AA4A" w:rsidR="002D7582" w:rsidRPr="004D719D" w:rsidRDefault="002D7582" w:rsidP="00C132EF">
            <w:pPr>
              <w:jc w:val="center"/>
            </w:pPr>
            <w:r w:rsidRPr="004D719D">
              <w:t>78 (5</w:t>
            </w:r>
            <w:r w:rsidR="00664E85" w:rsidRPr="004D719D">
              <w:t>7</w:t>
            </w:r>
            <w:r w:rsidRPr="004D719D">
              <w:t>)</w:t>
            </w:r>
          </w:p>
          <w:p w14:paraId="6A8D73F7" w14:textId="26F912B6" w:rsidR="002D7582" w:rsidRDefault="002D7582" w:rsidP="00C132EF">
            <w:pPr>
              <w:jc w:val="center"/>
            </w:pPr>
            <w:r w:rsidRPr="004D719D">
              <w:t>5</w:t>
            </w:r>
            <w:r w:rsidR="00077CE4" w:rsidRPr="004D719D">
              <w:t>9</w:t>
            </w:r>
            <w:r w:rsidRPr="004D719D">
              <w:t xml:space="preserve"> (4</w:t>
            </w:r>
            <w:r w:rsidR="00077CE4" w:rsidRPr="004D719D">
              <w:t>3</w:t>
            </w:r>
            <w:r w:rsidRPr="004D719D">
              <w:t>)</w:t>
            </w:r>
          </w:p>
        </w:tc>
        <w:tc>
          <w:tcPr>
            <w:tcW w:w="2846" w:type="dxa"/>
            <w:tcBorders>
              <w:left w:val="single" w:sz="18" w:space="0" w:color="auto"/>
            </w:tcBorders>
            <w:vAlign w:val="center"/>
          </w:tcPr>
          <w:p w14:paraId="71E998C6" w14:textId="77777777" w:rsidR="002D7582" w:rsidRDefault="002D7582" w:rsidP="00C132EF">
            <w:pPr>
              <w:jc w:val="center"/>
            </w:pPr>
          </w:p>
          <w:p w14:paraId="1DFD1332" w14:textId="77777777" w:rsidR="006D5F3B" w:rsidRDefault="006D5F3B" w:rsidP="00C132EF">
            <w:pPr>
              <w:jc w:val="center"/>
            </w:pPr>
          </w:p>
          <w:p w14:paraId="1A311B54" w14:textId="776052EC" w:rsidR="002D7582" w:rsidRDefault="002D7582" w:rsidP="00C132EF">
            <w:pPr>
              <w:jc w:val="center"/>
            </w:pPr>
            <w:r>
              <w:t>66 (6</w:t>
            </w:r>
            <w:r w:rsidR="00E20CBD">
              <w:t>4</w:t>
            </w:r>
            <w:r>
              <w:t>)</w:t>
            </w:r>
          </w:p>
          <w:p w14:paraId="4BC9EFBF" w14:textId="748BF4F6" w:rsidR="002D7582" w:rsidRDefault="002D7582" w:rsidP="00C132EF">
            <w:pPr>
              <w:jc w:val="center"/>
            </w:pPr>
            <w:r>
              <w:t>3</w:t>
            </w:r>
            <w:r w:rsidR="00676141">
              <w:t>7</w:t>
            </w:r>
            <w:r>
              <w:t xml:space="preserve"> (3</w:t>
            </w:r>
            <w:r w:rsidR="00CE705A">
              <w:t>6</w:t>
            </w:r>
            <w:r>
              <w:t>)</w:t>
            </w:r>
          </w:p>
        </w:tc>
        <w:tc>
          <w:tcPr>
            <w:tcW w:w="3274" w:type="dxa"/>
            <w:tcBorders>
              <w:left w:val="single" w:sz="18" w:space="0" w:color="auto"/>
            </w:tcBorders>
            <w:vAlign w:val="center"/>
          </w:tcPr>
          <w:p w14:paraId="56ABC265" w14:textId="77777777" w:rsidR="002D7582" w:rsidRDefault="002D7582" w:rsidP="00C132EF">
            <w:pPr>
              <w:jc w:val="center"/>
            </w:pPr>
          </w:p>
          <w:p w14:paraId="007C1D41" w14:textId="77777777" w:rsidR="006D5F3B" w:rsidRDefault="006D5F3B" w:rsidP="00C132EF">
            <w:pPr>
              <w:jc w:val="center"/>
            </w:pPr>
          </w:p>
          <w:p w14:paraId="38A8C476" w14:textId="2D6AA324" w:rsidR="002D7582" w:rsidRDefault="002D7582" w:rsidP="00C132EF">
            <w:pPr>
              <w:jc w:val="center"/>
            </w:pPr>
            <w:r>
              <w:t>12 (3</w:t>
            </w:r>
            <w:r w:rsidR="00E20CBD">
              <w:t>6</w:t>
            </w:r>
            <w:r>
              <w:t>)</w:t>
            </w:r>
          </w:p>
          <w:p w14:paraId="0B07A8A2" w14:textId="4242E4BD" w:rsidR="002D7582" w:rsidRDefault="002D7582" w:rsidP="00C132EF">
            <w:pPr>
              <w:jc w:val="center"/>
            </w:pPr>
            <w:r>
              <w:t>2</w:t>
            </w:r>
            <w:r w:rsidR="00676141">
              <w:t>2</w:t>
            </w:r>
            <w:r>
              <w:t xml:space="preserve"> (6</w:t>
            </w:r>
            <w:r w:rsidR="00CE705A">
              <w:t>4</w:t>
            </w:r>
            <w:r>
              <w:t>)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14:paraId="3FDCF3B7" w14:textId="791E8F2A" w:rsidR="002D7582" w:rsidRPr="00807DBC" w:rsidRDefault="001E798A" w:rsidP="00C132EF">
            <w:pPr>
              <w:jc w:val="center"/>
            </w:pPr>
            <w:r w:rsidRPr="00B04175">
              <w:rPr>
                <w:b/>
                <w:bCs/>
              </w:rPr>
              <w:t>0.01</w:t>
            </w:r>
          </w:p>
        </w:tc>
      </w:tr>
      <w:tr w:rsidR="009168C3" w14:paraId="2AC4860F" w14:textId="77777777" w:rsidTr="00D73F2D">
        <w:trPr>
          <w:trHeight w:val="474"/>
        </w:trPr>
        <w:tc>
          <w:tcPr>
            <w:tcW w:w="448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1B7BFE3" w14:textId="2A2E815C" w:rsidR="009168C3" w:rsidRDefault="002A19AA" w:rsidP="009168C3">
            <w:r>
              <w:t>Intensive</w:t>
            </w:r>
            <w:r w:rsidR="009168C3">
              <w:t xml:space="preserve"> </w:t>
            </w:r>
            <w:r>
              <w:t>chemo</w:t>
            </w:r>
            <w:r w:rsidR="009168C3">
              <w:t>therapy prior to ASCT, n (%)</w:t>
            </w:r>
          </w:p>
          <w:p w14:paraId="614943DA" w14:textId="65B788EA" w:rsidR="009168C3" w:rsidRDefault="009168C3" w:rsidP="009168C3">
            <w:r>
              <w:t>(evaluable = 13</w:t>
            </w:r>
            <w:r w:rsidR="00A625F3">
              <w:t>7</w:t>
            </w:r>
            <w:r>
              <w:t>)</w:t>
            </w:r>
          </w:p>
          <w:p w14:paraId="52BCDA9C" w14:textId="77777777" w:rsidR="009168C3" w:rsidRDefault="009168C3" w:rsidP="009168C3">
            <w:r>
              <w:t xml:space="preserve">     Yes</w:t>
            </w:r>
          </w:p>
          <w:p w14:paraId="2B757E28" w14:textId="321B7966" w:rsidR="009168C3" w:rsidRDefault="009168C3" w:rsidP="009168C3">
            <w:r>
              <w:t xml:space="preserve">     No</w:t>
            </w:r>
          </w:p>
        </w:tc>
        <w:tc>
          <w:tcPr>
            <w:tcW w:w="153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07DE6448" w14:textId="77777777" w:rsidR="009168C3" w:rsidRDefault="009168C3" w:rsidP="00C132EF">
            <w:pPr>
              <w:jc w:val="center"/>
            </w:pPr>
          </w:p>
          <w:p w14:paraId="67FCAD69" w14:textId="77777777" w:rsidR="00101F3D" w:rsidRDefault="00101F3D" w:rsidP="00C132EF">
            <w:pPr>
              <w:jc w:val="center"/>
            </w:pPr>
          </w:p>
          <w:p w14:paraId="19314211" w14:textId="77777777" w:rsidR="00101F3D" w:rsidRDefault="005F3D27" w:rsidP="00C132EF">
            <w:pPr>
              <w:jc w:val="center"/>
            </w:pPr>
            <w:r>
              <w:t>40 (29)</w:t>
            </w:r>
          </w:p>
          <w:p w14:paraId="55759D18" w14:textId="502753FE" w:rsidR="005F3D27" w:rsidRDefault="005F3D27" w:rsidP="00C132EF">
            <w:pPr>
              <w:jc w:val="center"/>
            </w:pPr>
            <w:r>
              <w:t>97 (71)</w:t>
            </w:r>
          </w:p>
        </w:tc>
        <w:tc>
          <w:tcPr>
            <w:tcW w:w="284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A09C70E" w14:textId="77777777" w:rsidR="009168C3" w:rsidRDefault="009168C3" w:rsidP="00C132EF">
            <w:pPr>
              <w:jc w:val="center"/>
            </w:pPr>
          </w:p>
          <w:p w14:paraId="581D160C" w14:textId="77777777" w:rsidR="00CE705A" w:rsidRDefault="00CE705A" w:rsidP="00C132EF">
            <w:pPr>
              <w:jc w:val="center"/>
            </w:pPr>
          </w:p>
          <w:p w14:paraId="74FDCD25" w14:textId="77777777" w:rsidR="00CE705A" w:rsidRDefault="006B7368" w:rsidP="00C132EF">
            <w:pPr>
              <w:jc w:val="center"/>
            </w:pPr>
            <w:r>
              <w:t>13 (13)</w:t>
            </w:r>
          </w:p>
          <w:p w14:paraId="1C189662" w14:textId="3576A3D1" w:rsidR="006B7368" w:rsidRDefault="00816FB1" w:rsidP="00C132EF">
            <w:pPr>
              <w:jc w:val="center"/>
            </w:pPr>
            <w:r>
              <w:t>90 (87)</w:t>
            </w:r>
          </w:p>
        </w:tc>
        <w:tc>
          <w:tcPr>
            <w:tcW w:w="3274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5DE2D55" w14:textId="77777777" w:rsidR="009168C3" w:rsidRDefault="009168C3" w:rsidP="00C132EF">
            <w:pPr>
              <w:jc w:val="center"/>
            </w:pPr>
          </w:p>
          <w:p w14:paraId="258D5594" w14:textId="77777777" w:rsidR="00816FB1" w:rsidRDefault="00816FB1" w:rsidP="00C132EF">
            <w:pPr>
              <w:jc w:val="center"/>
            </w:pPr>
          </w:p>
          <w:p w14:paraId="253E71E9" w14:textId="77777777" w:rsidR="00816FB1" w:rsidRDefault="00816FB1" w:rsidP="00C132EF">
            <w:pPr>
              <w:jc w:val="center"/>
            </w:pPr>
            <w:r>
              <w:t>27 (79)</w:t>
            </w:r>
          </w:p>
          <w:p w14:paraId="764E0052" w14:textId="4E55C3AF" w:rsidR="00816FB1" w:rsidRDefault="00816FB1" w:rsidP="00C132EF">
            <w:pPr>
              <w:jc w:val="center"/>
            </w:pPr>
            <w:r>
              <w:t>7 (21)</w:t>
            </w:r>
          </w:p>
        </w:tc>
        <w:tc>
          <w:tcPr>
            <w:tcW w:w="84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6F3803" w14:textId="1453D759" w:rsidR="009168C3" w:rsidRPr="00B04175" w:rsidRDefault="00816FB1" w:rsidP="00C132EF">
            <w:pPr>
              <w:jc w:val="center"/>
              <w:rPr>
                <w:b/>
                <w:bCs/>
              </w:rPr>
            </w:pPr>
            <w:r w:rsidRPr="00B04175">
              <w:rPr>
                <w:b/>
                <w:bCs/>
              </w:rPr>
              <w:t>0.01</w:t>
            </w:r>
          </w:p>
        </w:tc>
      </w:tr>
    </w:tbl>
    <w:p w14:paraId="62521308" w14:textId="77777777" w:rsidR="00B073BC" w:rsidRDefault="00B073BC"/>
    <w:p w14:paraId="7E0E97A1" w14:textId="7C04E306" w:rsidR="00EA2033" w:rsidRDefault="0089319C">
      <w:r>
        <w:t xml:space="preserve">AMC: absolute monocyte counts. </w:t>
      </w:r>
      <w:r w:rsidR="00820D3E">
        <w:t>ASCT: allogeneic stem cell transplant</w:t>
      </w:r>
      <w:r w:rsidR="003856E6">
        <w:t xml:space="preserve">. </w:t>
      </w:r>
      <w:r w:rsidR="003C7238">
        <w:t>FAB: French-American-Brit</w:t>
      </w:r>
      <w:r w:rsidR="008E39CC">
        <w:t>ish classification system.</w:t>
      </w:r>
      <w:r w:rsidR="002B1024">
        <w:t xml:space="preserve"> HMA: hypomethylating agent.</w:t>
      </w:r>
      <w:r w:rsidR="003C7238">
        <w:t xml:space="preserve"> WHO: world health organization.</w:t>
      </w:r>
    </w:p>
    <w:p w14:paraId="0792ED2C" w14:textId="5E4AEE1E" w:rsidR="00E559C4" w:rsidRDefault="00E559C4">
      <w:r>
        <w:t>¶Hydroxyurea, erythropoietin agonist, danazol, Ruxolitinib are included in ‘’other’’ if no chemotherapy received.</w:t>
      </w:r>
    </w:p>
    <w:sectPr w:rsidR="00E559C4" w:rsidSect="00C04B63">
      <w:pgSz w:w="15840" w:h="12240" w:orient="landscape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3C"/>
    <w:rsid w:val="00005931"/>
    <w:rsid w:val="0001181B"/>
    <w:rsid w:val="00012C4F"/>
    <w:rsid w:val="00017B92"/>
    <w:rsid w:val="000238A1"/>
    <w:rsid w:val="00026F86"/>
    <w:rsid w:val="000349C3"/>
    <w:rsid w:val="000366B5"/>
    <w:rsid w:val="00037BAD"/>
    <w:rsid w:val="000448D6"/>
    <w:rsid w:val="00047855"/>
    <w:rsid w:val="00051CB5"/>
    <w:rsid w:val="00060DD4"/>
    <w:rsid w:val="00062475"/>
    <w:rsid w:val="000678F2"/>
    <w:rsid w:val="00077CE4"/>
    <w:rsid w:val="000940EF"/>
    <w:rsid w:val="000964D7"/>
    <w:rsid w:val="000A12A9"/>
    <w:rsid w:val="000A4348"/>
    <w:rsid w:val="000A66E7"/>
    <w:rsid w:val="000B014B"/>
    <w:rsid w:val="000B07DD"/>
    <w:rsid w:val="000B37D2"/>
    <w:rsid w:val="000B40B9"/>
    <w:rsid w:val="000B6E1F"/>
    <w:rsid w:val="000C1EF9"/>
    <w:rsid w:val="000C625B"/>
    <w:rsid w:val="000C6BA5"/>
    <w:rsid w:val="000C6CE4"/>
    <w:rsid w:val="000C7835"/>
    <w:rsid w:val="000D3DBD"/>
    <w:rsid w:val="000D59AD"/>
    <w:rsid w:val="000D724B"/>
    <w:rsid w:val="000E7524"/>
    <w:rsid w:val="000F049D"/>
    <w:rsid w:val="000F26AD"/>
    <w:rsid w:val="000F3518"/>
    <w:rsid w:val="000F3997"/>
    <w:rsid w:val="000F3FB8"/>
    <w:rsid w:val="00101F3D"/>
    <w:rsid w:val="00111699"/>
    <w:rsid w:val="00134B03"/>
    <w:rsid w:val="00140325"/>
    <w:rsid w:val="00160F13"/>
    <w:rsid w:val="00162FC4"/>
    <w:rsid w:val="00182167"/>
    <w:rsid w:val="001829EF"/>
    <w:rsid w:val="00194400"/>
    <w:rsid w:val="001A6747"/>
    <w:rsid w:val="001B7CB1"/>
    <w:rsid w:val="001C1C71"/>
    <w:rsid w:val="001C48FD"/>
    <w:rsid w:val="001D0295"/>
    <w:rsid w:val="001E1A9A"/>
    <w:rsid w:val="001E798A"/>
    <w:rsid w:val="001F14DF"/>
    <w:rsid w:val="001F1F3A"/>
    <w:rsid w:val="001F211A"/>
    <w:rsid w:val="001F5853"/>
    <w:rsid w:val="00213804"/>
    <w:rsid w:val="00215EFA"/>
    <w:rsid w:val="00220557"/>
    <w:rsid w:val="0022629D"/>
    <w:rsid w:val="002278F4"/>
    <w:rsid w:val="00227A0B"/>
    <w:rsid w:val="0023181D"/>
    <w:rsid w:val="00232665"/>
    <w:rsid w:val="0023464A"/>
    <w:rsid w:val="00236E6E"/>
    <w:rsid w:val="002415BB"/>
    <w:rsid w:val="0024535A"/>
    <w:rsid w:val="0024596F"/>
    <w:rsid w:val="00251D91"/>
    <w:rsid w:val="00252924"/>
    <w:rsid w:val="00255686"/>
    <w:rsid w:val="00255964"/>
    <w:rsid w:val="002566B8"/>
    <w:rsid w:val="00261A10"/>
    <w:rsid w:val="0026523B"/>
    <w:rsid w:val="002777B2"/>
    <w:rsid w:val="002845BA"/>
    <w:rsid w:val="00285552"/>
    <w:rsid w:val="00287856"/>
    <w:rsid w:val="002903B1"/>
    <w:rsid w:val="00297FE3"/>
    <w:rsid w:val="002A19AA"/>
    <w:rsid w:val="002B1024"/>
    <w:rsid w:val="002B1334"/>
    <w:rsid w:val="002B4E5C"/>
    <w:rsid w:val="002C32D1"/>
    <w:rsid w:val="002C6C2B"/>
    <w:rsid w:val="002C7510"/>
    <w:rsid w:val="002D54A4"/>
    <w:rsid w:val="002D73FE"/>
    <w:rsid w:val="002D7582"/>
    <w:rsid w:val="002E4877"/>
    <w:rsid w:val="002F5BD8"/>
    <w:rsid w:val="002F6A7C"/>
    <w:rsid w:val="00317017"/>
    <w:rsid w:val="003239A5"/>
    <w:rsid w:val="0032750C"/>
    <w:rsid w:val="00334DC5"/>
    <w:rsid w:val="00340EA2"/>
    <w:rsid w:val="00341480"/>
    <w:rsid w:val="00342A0E"/>
    <w:rsid w:val="00343FF2"/>
    <w:rsid w:val="00344803"/>
    <w:rsid w:val="00353048"/>
    <w:rsid w:val="00353412"/>
    <w:rsid w:val="0035398E"/>
    <w:rsid w:val="00355ED7"/>
    <w:rsid w:val="0036225C"/>
    <w:rsid w:val="00362CF1"/>
    <w:rsid w:val="003703A7"/>
    <w:rsid w:val="0037145F"/>
    <w:rsid w:val="0037697E"/>
    <w:rsid w:val="00376B2D"/>
    <w:rsid w:val="00377520"/>
    <w:rsid w:val="003808B6"/>
    <w:rsid w:val="003856E6"/>
    <w:rsid w:val="003858A2"/>
    <w:rsid w:val="00385965"/>
    <w:rsid w:val="003922C3"/>
    <w:rsid w:val="00392E27"/>
    <w:rsid w:val="00394139"/>
    <w:rsid w:val="003B1566"/>
    <w:rsid w:val="003B240A"/>
    <w:rsid w:val="003B58BB"/>
    <w:rsid w:val="003C3098"/>
    <w:rsid w:val="003C3303"/>
    <w:rsid w:val="003C7238"/>
    <w:rsid w:val="003D600D"/>
    <w:rsid w:val="003D6B3B"/>
    <w:rsid w:val="003E052C"/>
    <w:rsid w:val="003E0815"/>
    <w:rsid w:val="003E5B36"/>
    <w:rsid w:val="003E6930"/>
    <w:rsid w:val="003E71C7"/>
    <w:rsid w:val="003F29DE"/>
    <w:rsid w:val="003F3740"/>
    <w:rsid w:val="003F71B7"/>
    <w:rsid w:val="004007CA"/>
    <w:rsid w:val="00401B31"/>
    <w:rsid w:val="00411A5C"/>
    <w:rsid w:val="00412CF8"/>
    <w:rsid w:val="00415102"/>
    <w:rsid w:val="00425599"/>
    <w:rsid w:val="00426D23"/>
    <w:rsid w:val="00432066"/>
    <w:rsid w:val="00434751"/>
    <w:rsid w:val="00437C4D"/>
    <w:rsid w:val="004778CE"/>
    <w:rsid w:val="00483FF1"/>
    <w:rsid w:val="004948C3"/>
    <w:rsid w:val="00497454"/>
    <w:rsid w:val="004B224E"/>
    <w:rsid w:val="004B2DE6"/>
    <w:rsid w:val="004B47F8"/>
    <w:rsid w:val="004B55CC"/>
    <w:rsid w:val="004C1C46"/>
    <w:rsid w:val="004C70D5"/>
    <w:rsid w:val="004D06F0"/>
    <w:rsid w:val="004D719D"/>
    <w:rsid w:val="004D78EF"/>
    <w:rsid w:val="004E1440"/>
    <w:rsid w:val="004E3FA3"/>
    <w:rsid w:val="004F5315"/>
    <w:rsid w:val="00503A9D"/>
    <w:rsid w:val="0050422E"/>
    <w:rsid w:val="00513E24"/>
    <w:rsid w:val="00514481"/>
    <w:rsid w:val="00516CC7"/>
    <w:rsid w:val="00522D25"/>
    <w:rsid w:val="00525AE9"/>
    <w:rsid w:val="0052643E"/>
    <w:rsid w:val="00526512"/>
    <w:rsid w:val="00530249"/>
    <w:rsid w:val="0053378C"/>
    <w:rsid w:val="0053404A"/>
    <w:rsid w:val="0054359D"/>
    <w:rsid w:val="005536DB"/>
    <w:rsid w:val="00553BC9"/>
    <w:rsid w:val="00566350"/>
    <w:rsid w:val="005671AA"/>
    <w:rsid w:val="00567541"/>
    <w:rsid w:val="00572948"/>
    <w:rsid w:val="0057686D"/>
    <w:rsid w:val="005A49CF"/>
    <w:rsid w:val="005A794E"/>
    <w:rsid w:val="005A7F38"/>
    <w:rsid w:val="005B27D4"/>
    <w:rsid w:val="005B4968"/>
    <w:rsid w:val="005C05CD"/>
    <w:rsid w:val="005D09F8"/>
    <w:rsid w:val="005D15E7"/>
    <w:rsid w:val="005D2D68"/>
    <w:rsid w:val="005E1E2A"/>
    <w:rsid w:val="005E1EB0"/>
    <w:rsid w:val="005E4760"/>
    <w:rsid w:val="005F3A4E"/>
    <w:rsid w:val="005F3D27"/>
    <w:rsid w:val="00604753"/>
    <w:rsid w:val="0061592E"/>
    <w:rsid w:val="00617551"/>
    <w:rsid w:val="00620317"/>
    <w:rsid w:val="00622706"/>
    <w:rsid w:val="0063150A"/>
    <w:rsid w:val="00634C6F"/>
    <w:rsid w:val="00635899"/>
    <w:rsid w:val="00637646"/>
    <w:rsid w:val="006458D7"/>
    <w:rsid w:val="00650C13"/>
    <w:rsid w:val="00655955"/>
    <w:rsid w:val="00656B4F"/>
    <w:rsid w:val="00660D35"/>
    <w:rsid w:val="00664E85"/>
    <w:rsid w:val="00676141"/>
    <w:rsid w:val="00680366"/>
    <w:rsid w:val="00692CFD"/>
    <w:rsid w:val="006934B7"/>
    <w:rsid w:val="0069434C"/>
    <w:rsid w:val="006A28F9"/>
    <w:rsid w:val="006A33D5"/>
    <w:rsid w:val="006B0052"/>
    <w:rsid w:val="006B7368"/>
    <w:rsid w:val="006D29C8"/>
    <w:rsid w:val="006D5F3B"/>
    <w:rsid w:val="006D74AF"/>
    <w:rsid w:val="006E0FA3"/>
    <w:rsid w:val="007147FA"/>
    <w:rsid w:val="007345EA"/>
    <w:rsid w:val="00741518"/>
    <w:rsid w:val="00744733"/>
    <w:rsid w:val="00746B36"/>
    <w:rsid w:val="00770193"/>
    <w:rsid w:val="00772CF3"/>
    <w:rsid w:val="00787F0A"/>
    <w:rsid w:val="0079173D"/>
    <w:rsid w:val="00791B11"/>
    <w:rsid w:val="00793D08"/>
    <w:rsid w:val="00797B99"/>
    <w:rsid w:val="007A0508"/>
    <w:rsid w:val="007A274C"/>
    <w:rsid w:val="007A6CD0"/>
    <w:rsid w:val="007B5939"/>
    <w:rsid w:val="007B6EE4"/>
    <w:rsid w:val="007D0599"/>
    <w:rsid w:val="007D3A6B"/>
    <w:rsid w:val="007E29BA"/>
    <w:rsid w:val="007E4D67"/>
    <w:rsid w:val="007F04A1"/>
    <w:rsid w:val="007F17FC"/>
    <w:rsid w:val="007F4464"/>
    <w:rsid w:val="00800768"/>
    <w:rsid w:val="008009D2"/>
    <w:rsid w:val="0080404C"/>
    <w:rsid w:val="008041B8"/>
    <w:rsid w:val="00804A2B"/>
    <w:rsid w:val="0080589B"/>
    <w:rsid w:val="00807DBC"/>
    <w:rsid w:val="00816FB1"/>
    <w:rsid w:val="008204D5"/>
    <w:rsid w:val="00820BF1"/>
    <w:rsid w:val="00820D3E"/>
    <w:rsid w:val="008426F7"/>
    <w:rsid w:val="0084353B"/>
    <w:rsid w:val="00844485"/>
    <w:rsid w:val="00851642"/>
    <w:rsid w:val="00862E8B"/>
    <w:rsid w:val="00865481"/>
    <w:rsid w:val="0086597B"/>
    <w:rsid w:val="00870836"/>
    <w:rsid w:val="00873AF6"/>
    <w:rsid w:val="00881B45"/>
    <w:rsid w:val="0088275B"/>
    <w:rsid w:val="00887C6F"/>
    <w:rsid w:val="00890158"/>
    <w:rsid w:val="008901D9"/>
    <w:rsid w:val="0089319C"/>
    <w:rsid w:val="008A3A84"/>
    <w:rsid w:val="008A55BC"/>
    <w:rsid w:val="008B49EE"/>
    <w:rsid w:val="008B5ED9"/>
    <w:rsid w:val="008D7FB1"/>
    <w:rsid w:val="008E39CC"/>
    <w:rsid w:val="008E3A35"/>
    <w:rsid w:val="008E57D2"/>
    <w:rsid w:val="008F587A"/>
    <w:rsid w:val="008F5ADE"/>
    <w:rsid w:val="008F676B"/>
    <w:rsid w:val="009168C3"/>
    <w:rsid w:val="0092492F"/>
    <w:rsid w:val="00925204"/>
    <w:rsid w:val="00940B95"/>
    <w:rsid w:val="00942C48"/>
    <w:rsid w:val="009446B4"/>
    <w:rsid w:val="00952156"/>
    <w:rsid w:val="00955466"/>
    <w:rsid w:val="00957473"/>
    <w:rsid w:val="009853B0"/>
    <w:rsid w:val="00986895"/>
    <w:rsid w:val="00990E6A"/>
    <w:rsid w:val="00991C01"/>
    <w:rsid w:val="009B13B5"/>
    <w:rsid w:val="009B33B7"/>
    <w:rsid w:val="009B36F1"/>
    <w:rsid w:val="009B4A7F"/>
    <w:rsid w:val="009B60A2"/>
    <w:rsid w:val="009C5030"/>
    <w:rsid w:val="009C572F"/>
    <w:rsid w:val="009D4373"/>
    <w:rsid w:val="009F1DCC"/>
    <w:rsid w:val="00A01392"/>
    <w:rsid w:val="00A17413"/>
    <w:rsid w:val="00A25637"/>
    <w:rsid w:val="00A42697"/>
    <w:rsid w:val="00A52FCD"/>
    <w:rsid w:val="00A61969"/>
    <w:rsid w:val="00A625F3"/>
    <w:rsid w:val="00A661BA"/>
    <w:rsid w:val="00A710BC"/>
    <w:rsid w:val="00A7527D"/>
    <w:rsid w:val="00A81AC4"/>
    <w:rsid w:val="00A827EA"/>
    <w:rsid w:val="00A851B4"/>
    <w:rsid w:val="00A95CDB"/>
    <w:rsid w:val="00A9770D"/>
    <w:rsid w:val="00AA4390"/>
    <w:rsid w:val="00AA7291"/>
    <w:rsid w:val="00AB059A"/>
    <w:rsid w:val="00AD16C0"/>
    <w:rsid w:val="00AD4E8A"/>
    <w:rsid w:val="00AD553E"/>
    <w:rsid w:val="00AE16A4"/>
    <w:rsid w:val="00AE6701"/>
    <w:rsid w:val="00AF4FD0"/>
    <w:rsid w:val="00AF5A4B"/>
    <w:rsid w:val="00AF5ACA"/>
    <w:rsid w:val="00AF71A4"/>
    <w:rsid w:val="00B04175"/>
    <w:rsid w:val="00B053EB"/>
    <w:rsid w:val="00B073BC"/>
    <w:rsid w:val="00B11040"/>
    <w:rsid w:val="00B11289"/>
    <w:rsid w:val="00B141D4"/>
    <w:rsid w:val="00B156E8"/>
    <w:rsid w:val="00B200A2"/>
    <w:rsid w:val="00B21BC3"/>
    <w:rsid w:val="00B22A8B"/>
    <w:rsid w:val="00B420FC"/>
    <w:rsid w:val="00B55B82"/>
    <w:rsid w:val="00B713A1"/>
    <w:rsid w:val="00B8169C"/>
    <w:rsid w:val="00B94F61"/>
    <w:rsid w:val="00B95A69"/>
    <w:rsid w:val="00B95B01"/>
    <w:rsid w:val="00BA656C"/>
    <w:rsid w:val="00BC5097"/>
    <w:rsid w:val="00BD19B7"/>
    <w:rsid w:val="00BD263F"/>
    <w:rsid w:val="00BD5D34"/>
    <w:rsid w:val="00BD7533"/>
    <w:rsid w:val="00BE05B7"/>
    <w:rsid w:val="00BE0C43"/>
    <w:rsid w:val="00BF7F45"/>
    <w:rsid w:val="00C02D2B"/>
    <w:rsid w:val="00C03A33"/>
    <w:rsid w:val="00C04B63"/>
    <w:rsid w:val="00C1033A"/>
    <w:rsid w:val="00C10377"/>
    <w:rsid w:val="00C132EF"/>
    <w:rsid w:val="00C200C2"/>
    <w:rsid w:val="00C360A6"/>
    <w:rsid w:val="00C37B25"/>
    <w:rsid w:val="00C428E6"/>
    <w:rsid w:val="00C4529B"/>
    <w:rsid w:val="00C519C2"/>
    <w:rsid w:val="00C519D8"/>
    <w:rsid w:val="00C52BB2"/>
    <w:rsid w:val="00C53CEA"/>
    <w:rsid w:val="00C5700A"/>
    <w:rsid w:val="00C578F9"/>
    <w:rsid w:val="00C75C5F"/>
    <w:rsid w:val="00C80DB6"/>
    <w:rsid w:val="00C868EC"/>
    <w:rsid w:val="00C909A3"/>
    <w:rsid w:val="00C92424"/>
    <w:rsid w:val="00CA1828"/>
    <w:rsid w:val="00CA1EFD"/>
    <w:rsid w:val="00CB4A67"/>
    <w:rsid w:val="00CC404F"/>
    <w:rsid w:val="00CC64A6"/>
    <w:rsid w:val="00CC64CB"/>
    <w:rsid w:val="00CD0D08"/>
    <w:rsid w:val="00CD43CA"/>
    <w:rsid w:val="00CD4DAE"/>
    <w:rsid w:val="00CE0A0D"/>
    <w:rsid w:val="00CE3223"/>
    <w:rsid w:val="00CE5E24"/>
    <w:rsid w:val="00CE705A"/>
    <w:rsid w:val="00CF301A"/>
    <w:rsid w:val="00CF7242"/>
    <w:rsid w:val="00D17DC7"/>
    <w:rsid w:val="00D27EA0"/>
    <w:rsid w:val="00D31C04"/>
    <w:rsid w:val="00D36048"/>
    <w:rsid w:val="00D41BCE"/>
    <w:rsid w:val="00D41E6D"/>
    <w:rsid w:val="00D426F5"/>
    <w:rsid w:val="00D46D26"/>
    <w:rsid w:val="00D47980"/>
    <w:rsid w:val="00D73F2D"/>
    <w:rsid w:val="00D81D7B"/>
    <w:rsid w:val="00D92A3D"/>
    <w:rsid w:val="00D9618A"/>
    <w:rsid w:val="00DA2443"/>
    <w:rsid w:val="00DA6130"/>
    <w:rsid w:val="00DA640B"/>
    <w:rsid w:val="00DC0A64"/>
    <w:rsid w:val="00DC4BC5"/>
    <w:rsid w:val="00DC642F"/>
    <w:rsid w:val="00DD3493"/>
    <w:rsid w:val="00DD5FBD"/>
    <w:rsid w:val="00DE0C0A"/>
    <w:rsid w:val="00DF36F9"/>
    <w:rsid w:val="00E123F4"/>
    <w:rsid w:val="00E15A50"/>
    <w:rsid w:val="00E170AD"/>
    <w:rsid w:val="00E17672"/>
    <w:rsid w:val="00E20CBD"/>
    <w:rsid w:val="00E3061E"/>
    <w:rsid w:val="00E32FFC"/>
    <w:rsid w:val="00E35866"/>
    <w:rsid w:val="00E376DB"/>
    <w:rsid w:val="00E41695"/>
    <w:rsid w:val="00E42CB7"/>
    <w:rsid w:val="00E46D82"/>
    <w:rsid w:val="00E47AA1"/>
    <w:rsid w:val="00E559C4"/>
    <w:rsid w:val="00E57AE2"/>
    <w:rsid w:val="00E62375"/>
    <w:rsid w:val="00E65366"/>
    <w:rsid w:val="00E6700F"/>
    <w:rsid w:val="00E6796E"/>
    <w:rsid w:val="00E71985"/>
    <w:rsid w:val="00E775D3"/>
    <w:rsid w:val="00E83FBA"/>
    <w:rsid w:val="00E84FC7"/>
    <w:rsid w:val="00E86686"/>
    <w:rsid w:val="00E87AD8"/>
    <w:rsid w:val="00E91DC4"/>
    <w:rsid w:val="00E91E53"/>
    <w:rsid w:val="00E97177"/>
    <w:rsid w:val="00E9745A"/>
    <w:rsid w:val="00EA2033"/>
    <w:rsid w:val="00EA4076"/>
    <w:rsid w:val="00EB04CB"/>
    <w:rsid w:val="00EB682B"/>
    <w:rsid w:val="00EC3972"/>
    <w:rsid w:val="00EC6405"/>
    <w:rsid w:val="00ED2691"/>
    <w:rsid w:val="00ED4F48"/>
    <w:rsid w:val="00EE341E"/>
    <w:rsid w:val="00EE3E8E"/>
    <w:rsid w:val="00EE592C"/>
    <w:rsid w:val="00EF1850"/>
    <w:rsid w:val="00EF48FD"/>
    <w:rsid w:val="00F00C42"/>
    <w:rsid w:val="00F03844"/>
    <w:rsid w:val="00F25D3F"/>
    <w:rsid w:val="00F31436"/>
    <w:rsid w:val="00F45861"/>
    <w:rsid w:val="00F4672F"/>
    <w:rsid w:val="00F67B39"/>
    <w:rsid w:val="00F73BF5"/>
    <w:rsid w:val="00F764E6"/>
    <w:rsid w:val="00F77B3A"/>
    <w:rsid w:val="00F80E06"/>
    <w:rsid w:val="00F863E1"/>
    <w:rsid w:val="00F904A8"/>
    <w:rsid w:val="00F93803"/>
    <w:rsid w:val="00F97655"/>
    <w:rsid w:val="00FA11F9"/>
    <w:rsid w:val="00FA247D"/>
    <w:rsid w:val="00FA64E5"/>
    <w:rsid w:val="00FA6CC2"/>
    <w:rsid w:val="00FB10EF"/>
    <w:rsid w:val="00FB5F81"/>
    <w:rsid w:val="00FD0090"/>
    <w:rsid w:val="00FD1B98"/>
    <w:rsid w:val="00FD208A"/>
    <w:rsid w:val="00FE4A3C"/>
    <w:rsid w:val="00FE79AD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9E3B"/>
  <w15:chartTrackingRefBased/>
  <w15:docId w15:val="{3501907A-5AE0-497A-BA0D-EA0F84DA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A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Alsugair, Ali Khalid A, M.B.B.S.</dc:creator>
  <cp:keywords/>
  <dc:description/>
  <cp:lastModifiedBy>Alsugair, Ali Khalid A, M.B.B.S.</cp:lastModifiedBy>
  <cp:revision>173</cp:revision>
  <dcterms:created xsi:type="dcterms:W3CDTF">2025-02-13T20:14:00Z</dcterms:created>
  <dcterms:modified xsi:type="dcterms:W3CDTF">2025-05-26T18:38:00Z</dcterms:modified>
</cp:coreProperties>
</file>