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BDB21" w14:textId="77777777" w:rsidR="00757752" w:rsidRPr="00624FA9" w:rsidRDefault="00757752" w:rsidP="00757752">
      <w:pPr>
        <w:spacing w:line="360" w:lineRule="auto"/>
        <w:jc w:val="both"/>
        <w:rPr>
          <w:rFonts w:ascii="Cambria" w:hAnsi="Cambria" w:cs="Arial"/>
          <w:b/>
          <w:bCs/>
          <w:color w:val="000000" w:themeColor="text1"/>
          <w:sz w:val="28"/>
          <w:szCs w:val="28"/>
        </w:rPr>
      </w:pPr>
      <w:r w:rsidRPr="00624FA9">
        <w:rPr>
          <w:rFonts w:ascii="Cambria" w:hAnsi="Cambria" w:cs="Arial"/>
          <w:b/>
          <w:bCs/>
          <w:color w:val="000000" w:themeColor="text1"/>
          <w:sz w:val="28"/>
          <w:szCs w:val="28"/>
        </w:rPr>
        <w:t>Table 1: Time and Events Schedule</w:t>
      </w:r>
    </w:p>
    <w:tbl>
      <w:tblPr>
        <w:tblStyle w:val="TableGrid"/>
        <w:tblW w:w="14179" w:type="dxa"/>
        <w:tblLayout w:type="fixed"/>
        <w:tblLook w:val="04A0" w:firstRow="1" w:lastRow="0" w:firstColumn="1" w:lastColumn="0" w:noHBand="0" w:noVBand="1"/>
      </w:tblPr>
      <w:tblGrid>
        <w:gridCol w:w="4106"/>
        <w:gridCol w:w="709"/>
        <w:gridCol w:w="709"/>
        <w:gridCol w:w="681"/>
        <w:gridCol w:w="720"/>
        <w:gridCol w:w="720"/>
        <w:gridCol w:w="720"/>
        <w:gridCol w:w="720"/>
        <w:gridCol w:w="720"/>
        <w:gridCol w:w="720"/>
        <w:gridCol w:w="720"/>
        <w:gridCol w:w="810"/>
        <w:gridCol w:w="698"/>
        <w:gridCol w:w="1426"/>
      </w:tblGrid>
      <w:tr w:rsidR="00757752" w:rsidRPr="00624FA9" w14:paraId="4E5D4A9E" w14:textId="77777777" w:rsidTr="00AE4FF4">
        <w:trPr>
          <w:cantSplit/>
          <w:trHeight w:val="821"/>
        </w:trPr>
        <w:tc>
          <w:tcPr>
            <w:tcW w:w="4106" w:type="dxa"/>
            <w:shd w:val="clear" w:color="auto" w:fill="F2F2F2" w:themeFill="background1" w:themeFillShade="F2"/>
            <w:vAlign w:val="center"/>
          </w:tcPr>
          <w:p w14:paraId="78D2474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36050A7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Study Phase</w:t>
            </w:r>
          </w:p>
        </w:tc>
        <w:tc>
          <w:tcPr>
            <w:tcW w:w="1418" w:type="dxa"/>
            <w:gridSpan w:val="2"/>
            <w:shd w:val="clear" w:color="auto" w:fill="F2F2F2" w:themeFill="background1" w:themeFillShade="F2"/>
            <w:vAlign w:val="center"/>
          </w:tcPr>
          <w:p w14:paraId="7A6E6BF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Screening</w:t>
            </w:r>
          </w:p>
          <w:p w14:paraId="792FBCB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5721" w:type="dxa"/>
            <w:gridSpan w:val="8"/>
            <w:shd w:val="clear" w:color="auto" w:fill="F2F2F2" w:themeFill="background1" w:themeFillShade="F2"/>
            <w:vAlign w:val="center"/>
          </w:tcPr>
          <w:p w14:paraId="3766985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>Treatment Phase</w:t>
            </w:r>
            <w:r w:rsidRPr="00624FA9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934" w:type="dxa"/>
            <w:gridSpan w:val="3"/>
            <w:shd w:val="clear" w:color="auto" w:fill="F2F2F2" w:themeFill="background1" w:themeFillShade="F2"/>
          </w:tcPr>
          <w:p w14:paraId="75EFD4F7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0CC9F5E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3AEA6CD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Follow-up Phase</w:t>
            </w:r>
          </w:p>
        </w:tc>
      </w:tr>
      <w:tr w:rsidR="00757752" w:rsidRPr="00624FA9" w14:paraId="4FD63A6A" w14:textId="77777777" w:rsidTr="00AE4FF4">
        <w:trPr>
          <w:cantSplit/>
          <w:trHeight w:val="1134"/>
        </w:trPr>
        <w:tc>
          <w:tcPr>
            <w:tcW w:w="4106" w:type="dxa"/>
            <w:vAlign w:val="center"/>
          </w:tcPr>
          <w:p w14:paraId="6C046E2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0103D24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tbRl"/>
            <w:vAlign w:val="center"/>
          </w:tcPr>
          <w:p w14:paraId="0AA7838E" w14:textId="77777777" w:rsidR="00757752" w:rsidRPr="00624FA9" w:rsidRDefault="00757752" w:rsidP="00AE4FF4">
            <w:pPr>
              <w:spacing w:line="360" w:lineRule="auto"/>
              <w:ind w:left="113" w:right="113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1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tbRl"/>
            <w:vAlign w:val="center"/>
          </w:tcPr>
          <w:p w14:paraId="576E9F2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5</w:t>
            </w:r>
          </w:p>
        </w:tc>
        <w:tc>
          <w:tcPr>
            <w:tcW w:w="681" w:type="dxa"/>
            <w:textDirection w:val="tbRl"/>
            <w:vAlign w:val="center"/>
          </w:tcPr>
          <w:p w14:paraId="49DD565B" w14:textId="77777777" w:rsidR="00757752" w:rsidRPr="00624FA9" w:rsidRDefault="00757752" w:rsidP="00AE4FF4">
            <w:pPr>
              <w:spacing w:line="360" w:lineRule="auto"/>
              <w:ind w:left="113" w:right="113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6</w:t>
            </w:r>
          </w:p>
        </w:tc>
        <w:tc>
          <w:tcPr>
            <w:tcW w:w="720" w:type="dxa"/>
            <w:textDirection w:val="tbRl"/>
            <w:vAlign w:val="center"/>
          </w:tcPr>
          <w:p w14:paraId="4B46AA7D" w14:textId="77777777" w:rsidR="00757752" w:rsidRPr="00624FA9" w:rsidRDefault="00757752" w:rsidP="00AE4FF4">
            <w:pPr>
              <w:spacing w:line="360" w:lineRule="auto"/>
              <w:ind w:left="113" w:right="113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7</w:t>
            </w:r>
          </w:p>
        </w:tc>
        <w:tc>
          <w:tcPr>
            <w:tcW w:w="720" w:type="dxa"/>
            <w:textDirection w:val="tbRl"/>
            <w:vAlign w:val="center"/>
          </w:tcPr>
          <w:p w14:paraId="7107578C" w14:textId="77777777" w:rsidR="00757752" w:rsidRPr="00624FA9" w:rsidRDefault="00757752" w:rsidP="00AE4FF4">
            <w:pPr>
              <w:spacing w:line="360" w:lineRule="auto"/>
              <w:ind w:left="113" w:right="113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8</w:t>
            </w:r>
          </w:p>
        </w:tc>
        <w:tc>
          <w:tcPr>
            <w:tcW w:w="720" w:type="dxa"/>
            <w:textDirection w:val="tbRl"/>
            <w:vAlign w:val="center"/>
          </w:tcPr>
          <w:p w14:paraId="41B68368" w14:textId="77777777" w:rsidR="00757752" w:rsidRPr="00624FA9" w:rsidRDefault="00757752" w:rsidP="00AE4FF4">
            <w:pPr>
              <w:spacing w:line="360" w:lineRule="auto"/>
              <w:ind w:left="113" w:right="113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9</w:t>
            </w:r>
          </w:p>
        </w:tc>
        <w:tc>
          <w:tcPr>
            <w:tcW w:w="720" w:type="dxa"/>
            <w:textDirection w:val="tbRl"/>
            <w:vAlign w:val="center"/>
          </w:tcPr>
          <w:p w14:paraId="11DBF5D7" w14:textId="77777777" w:rsidR="00757752" w:rsidRPr="00624FA9" w:rsidRDefault="00757752" w:rsidP="00AE4FF4">
            <w:pPr>
              <w:spacing w:line="360" w:lineRule="auto"/>
              <w:ind w:left="113" w:right="113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10</w:t>
            </w:r>
          </w:p>
        </w:tc>
        <w:tc>
          <w:tcPr>
            <w:tcW w:w="720" w:type="dxa"/>
            <w:textDirection w:val="tbRl"/>
            <w:vAlign w:val="center"/>
          </w:tcPr>
          <w:p w14:paraId="3E72F067" w14:textId="77777777" w:rsidR="00757752" w:rsidRPr="00624FA9" w:rsidRDefault="00757752" w:rsidP="00AE4FF4">
            <w:pPr>
              <w:spacing w:line="360" w:lineRule="auto"/>
              <w:ind w:left="113" w:right="113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11</w:t>
            </w:r>
          </w:p>
        </w:tc>
        <w:tc>
          <w:tcPr>
            <w:tcW w:w="720" w:type="dxa"/>
            <w:textDirection w:val="tbRl"/>
            <w:vAlign w:val="center"/>
          </w:tcPr>
          <w:p w14:paraId="5A7D7B34" w14:textId="77777777" w:rsidR="00757752" w:rsidRPr="00624FA9" w:rsidRDefault="00757752" w:rsidP="00AE4FF4">
            <w:pPr>
              <w:spacing w:line="360" w:lineRule="auto"/>
              <w:ind w:left="113" w:right="113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12</w:t>
            </w:r>
          </w:p>
        </w:tc>
        <w:tc>
          <w:tcPr>
            <w:tcW w:w="720" w:type="dxa"/>
            <w:textDirection w:val="tbRl"/>
            <w:vAlign w:val="center"/>
          </w:tcPr>
          <w:p w14:paraId="1AEC674A" w14:textId="77777777" w:rsidR="00757752" w:rsidRPr="00624FA9" w:rsidRDefault="00757752" w:rsidP="00AE4FF4">
            <w:pPr>
              <w:spacing w:line="360" w:lineRule="auto"/>
              <w:ind w:left="113" w:right="113"/>
              <w:jc w:val="center"/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13</w:t>
            </w:r>
          </w:p>
        </w:tc>
        <w:tc>
          <w:tcPr>
            <w:tcW w:w="810" w:type="dxa"/>
            <w:textDirection w:val="tbRl"/>
            <w:vAlign w:val="center"/>
          </w:tcPr>
          <w:p w14:paraId="7A433CD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18</w:t>
            </w:r>
          </w:p>
        </w:tc>
        <w:tc>
          <w:tcPr>
            <w:tcW w:w="698" w:type="dxa"/>
            <w:textDirection w:val="tbRl"/>
            <w:vAlign w:val="center"/>
          </w:tcPr>
          <w:p w14:paraId="00824F2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b/>
                <w:bCs/>
                <w:color w:val="000000" w:themeColor="text1"/>
                <w:sz w:val="20"/>
                <w:szCs w:val="20"/>
              </w:rPr>
              <w:t>Week 31</w:t>
            </w:r>
          </w:p>
        </w:tc>
        <w:tc>
          <w:tcPr>
            <w:tcW w:w="1426" w:type="dxa"/>
            <w:vAlign w:val="center"/>
          </w:tcPr>
          <w:p w14:paraId="2223BB5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/>
                <w:color w:val="000000" w:themeColor="text1"/>
                <w:sz w:val="20"/>
                <w:szCs w:val="20"/>
              </w:rPr>
              <w:t>End of study or in Case of Dropout</w:t>
            </w:r>
            <w:r w:rsidRPr="00624FA9">
              <w:rPr>
                <w:rFonts w:ascii="Cambria" w:hAnsi="Cambria"/>
                <w:b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</w:tr>
      <w:tr w:rsidR="00757752" w:rsidRPr="00624FA9" w14:paraId="1F27BB26" w14:textId="77777777" w:rsidTr="00AE4FF4">
        <w:tc>
          <w:tcPr>
            <w:tcW w:w="4106" w:type="dxa"/>
            <w:vAlign w:val="center"/>
          </w:tcPr>
          <w:p w14:paraId="688BE2FD" w14:textId="77777777" w:rsidR="00757752" w:rsidRPr="00624FA9" w:rsidRDefault="00757752" w:rsidP="00AE4FF4">
            <w:pPr>
              <w:spacing w:line="360" w:lineRule="auto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HPV and Pap smear screening for eligibility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98FEA6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120AA92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81" w:type="dxa"/>
            <w:vAlign w:val="center"/>
          </w:tcPr>
          <w:p w14:paraId="5D3C502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DDB829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92ED146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41F373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C96B33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C671F1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B1FF5A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4206BD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4AD55B2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7617281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716A897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1BAAD860" w14:textId="77777777" w:rsidTr="00AE4FF4">
        <w:tc>
          <w:tcPr>
            <w:tcW w:w="4106" w:type="dxa"/>
            <w:vAlign w:val="center"/>
          </w:tcPr>
          <w:p w14:paraId="52436776" w14:textId="77777777" w:rsidR="00757752" w:rsidRPr="00624FA9" w:rsidRDefault="00757752" w:rsidP="00AE4FF4">
            <w:pPr>
              <w:spacing w:line="360" w:lineRule="auto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Histologic diagnosis of CIN 2/3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EE4FEB8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20CC56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681" w:type="dxa"/>
            <w:vAlign w:val="center"/>
          </w:tcPr>
          <w:p w14:paraId="2EFE54F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E0F53C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D0F2D9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A553B1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2C8F2D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219FEC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A4EC5E6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B0ABA3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359753A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097229C8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7BB9A2E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4976A0FF" w14:textId="77777777" w:rsidTr="00AE4FF4">
        <w:tc>
          <w:tcPr>
            <w:tcW w:w="4106" w:type="dxa"/>
            <w:vAlign w:val="center"/>
          </w:tcPr>
          <w:p w14:paraId="043BA2BC" w14:textId="77777777" w:rsidR="00757752" w:rsidRPr="00624FA9" w:rsidRDefault="00757752" w:rsidP="00AE4FF4">
            <w:pPr>
              <w:spacing w:line="360" w:lineRule="auto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Inclusion and exclusion criteria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EDEC13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2A645C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81" w:type="dxa"/>
            <w:vAlign w:val="center"/>
          </w:tcPr>
          <w:p w14:paraId="7FD08A9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7E61706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7B2256C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F678952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720C132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448F0C7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D49E22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674CBA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29B694D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5C78287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08B601F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7CE417B9" w14:textId="77777777" w:rsidTr="00AE4FF4">
        <w:tc>
          <w:tcPr>
            <w:tcW w:w="4106" w:type="dxa"/>
            <w:vAlign w:val="center"/>
          </w:tcPr>
          <w:p w14:paraId="670B33EC" w14:textId="77777777" w:rsidR="00757752" w:rsidRPr="00624FA9" w:rsidRDefault="00757752" w:rsidP="00AE4FF4">
            <w:pPr>
              <w:spacing w:line="360" w:lineRule="auto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Pregnancy test</w:t>
            </w:r>
            <w:r w:rsidRPr="00624FA9">
              <w:rPr>
                <w:rFonts w:ascii="Cambria" w:hAnsi="Cambria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3D3C40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E14B5A2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681" w:type="dxa"/>
            <w:vAlign w:val="center"/>
          </w:tcPr>
          <w:p w14:paraId="5B88E74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E1EAB46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99D73A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86A6B4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5A1DFE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E167BD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F9A2E1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8E7F928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064E5F9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07B587C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5A25F2E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1CCC8E48" w14:textId="77777777" w:rsidTr="00AE4FF4">
        <w:tc>
          <w:tcPr>
            <w:tcW w:w="4106" w:type="dxa"/>
            <w:vAlign w:val="center"/>
          </w:tcPr>
          <w:p w14:paraId="556F20EC" w14:textId="77777777" w:rsidR="00757752" w:rsidRPr="00624FA9" w:rsidRDefault="00757752" w:rsidP="00AE4FF4">
            <w:pPr>
              <w:spacing w:line="360" w:lineRule="auto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HIV, hepatitis A, B, and C screening</w:t>
            </w:r>
            <w:r w:rsidRPr="00624FA9">
              <w:rPr>
                <w:rFonts w:ascii="Cambria" w:hAnsi="Cambria"/>
                <w:color w:val="000000" w:themeColor="text1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34EDC5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368EBC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681" w:type="dxa"/>
            <w:vAlign w:val="center"/>
          </w:tcPr>
          <w:p w14:paraId="0B2ACF4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45F567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8844A5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624361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63C8F7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C59748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7ED8D2E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F20FDE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0FB87FA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3406C8A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034C2FA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2DDF9B85" w14:textId="77777777" w:rsidTr="00AE4FF4">
        <w:tc>
          <w:tcPr>
            <w:tcW w:w="4106" w:type="dxa"/>
            <w:vAlign w:val="center"/>
          </w:tcPr>
          <w:p w14:paraId="6E7B229E" w14:textId="77777777" w:rsidR="00757752" w:rsidRPr="00624FA9" w:rsidRDefault="00757752" w:rsidP="00AE4FF4">
            <w:pPr>
              <w:spacing w:line="360" w:lineRule="auto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Informed consent (ICF)</w:t>
            </w:r>
            <w:r w:rsidRPr="00624FA9">
              <w:rPr>
                <w:rFonts w:ascii="Cambria" w:hAnsi="Cambria"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4EBFCA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C48C392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81" w:type="dxa"/>
            <w:vAlign w:val="center"/>
          </w:tcPr>
          <w:p w14:paraId="3E83B29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D685DE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7E6F5C2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26EC59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E9F92A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AC9746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D841AB7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001C34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4EACA09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4F99334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4351A2C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323DF985" w14:textId="77777777" w:rsidTr="00AE4FF4">
        <w:tc>
          <w:tcPr>
            <w:tcW w:w="4106" w:type="dxa"/>
            <w:vAlign w:val="center"/>
          </w:tcPr>
          <w:p w14:paraId="765DF942" w14:textId="77777777" w:rsidR="00757752" w:rsidRPr="00624FA9" w:rsidRDefault="00757752" w:rsidP="00AE4FF4">
            <w:pPr>
              <w:spacing w:line="360" w:lineRule="auto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Sociodemographic, sexual and clinical information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E303EC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BE638F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81" w:type="dxa"/>
            <w:vAlign w:val="center"/>
          </w:tcPr>
          <w:p w14:paraId="7A24CE58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710D0C2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C988D6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374D89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4A7147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8C8143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EBD0BD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57B892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7F4A4FE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60E9030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6624F0F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3F66C6B4" w14:textId="77777777" w:rsidTr="00AE4FF4">
        <w:tc>
          <w:tcPr>
            <w:tcW w:w="4106" w:type="dxa"/>
            <w:vAlign w:val="center"/>
          </w:tcPr>
          <w:p w14:paraId="0E9A3478" w14:textId="77777777" w:rsidR="00757752" w:rsidRPr="00624FA9" w:rsidRDefault="00757752" w:rsidP="00AE4FF4">
            <w:pPr>
              <w:spacing w:line="360" w:lineRule="auto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Randomization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CDB883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D051DF7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81" w:type="dxa"/>
            <w:vAlign w:val="center"/>
          </w:tcPr>
          <w:p w14:paraId="685B55D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14:paraId="12F9BD8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1E9A1E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AF46F3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E5C2E9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174DA08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ADD4A1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66F0387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4BE7495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02F4FBF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0B726A5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5E7969C5" w14:textId="77777777" w:rsidTr="00AE4FF4">
        <w:tc>
          <w:tcPr>
            <w:tcW w:w="4106" w:type="dxa"/>
            <w:vAlign w:val="center"/>
          </w:tcPr>
          <w:p w14:paraId="64E1C736" w14:textId="77777777" w:rsidR="00757752" w:rsidRPr="00624FA9" w:rsidRDefault="00757752" w:rsidP="00AE4FF4">
            <w:pPr>
              <w:spacing w:line="360" w:lineRule="auto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LEEP treatment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4A45FB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0FA094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81" w:type="dxa"/>
            <w:vAlign w:val="center"/>
          </w:tcPr>
          <w:p w14:paraId="4342383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20" w:type="dxa"/>
            <w:vAlign w:val="center"/>
          </w:tcPr>
          <w:p w14:paraId="5E74616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1C8FC0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678F242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8F2886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B6864C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EEF4CC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D6185B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1153E7B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5AED4BB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5C7DBAF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0AD512E7" w14:textId="77777777" w:rsidTr="00AE4FF4">
        <w:tc>
          <w:tcPr>
            <w:tcW w:w="4106" w:type="dxa"/>
            <w:vAlign w:val="center"/>
          </w:tcPr>
          <w:p w14:paraId="72DB8993" w14:textId="77777777" w:rsidR="00757752" w:rsidRPr="00624FA9" w:rsidRDefault="00757752" w:rsidP="00AE4FF4">
            <w:pPr>
              <w:spacing w:line="360" w:lineRule="auto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5-FU treatment visits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B39B287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F82D51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81" w:type="dxa"/>
            <w:vAlign w:val="center"/>
          </w:tcPr>
          <w:p w14:paraId="79348F9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20" w:type="dxa"/>
            <w:vAlign w:val="center"/>
          </w:tcPr>
          <w:p w14:paraId="707495D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3A4AC1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20" w:type="dxa"/>
            <w:vAlign w:val="center"/>
          </w:tcPr>
          <w:p w14:paraId="1F6A287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69E8B8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20" w:type="dxa"/>
            <w:vAlign w:val="center"/>
          </w:tcPr>
          <w:p w14:paraId="4B5CC73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1544447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20" w:type="dxa"/>
            <w:vAlign w:val="center"/>
          </w:tcPr>
          <w:p w14:paraId="58CC3ED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14:paraId="2E92CEC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5112EBD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5DEDE77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2EA6807D" w14:textId="77777777" w:rsidTr="00AE4FF4">
        <w:tc>
          <w:tcPr>
            <w:tcW w:w="4106" w:type="dxa"/>
            <w:vAlign w:val="center"/>
          </w:tcPr>
          <w:p w14:paraId="2B42DF84" w14:textId="77777777" w:rsidR="00757752" w:rsidRPr="00624FA9" w:rsidRDefault="00757752" w:rsidP="00AE4FF4">
            <w:pPr>
              <w:spacing w:line="360" w:lineRule="auto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Imiquimod treatment visits 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F859C4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3C8202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81" w:type="dxa"/>
            <w:vAlign w:val="center"/>
          </w:tcPr>
          <w:p w14:paraId="2F86A7B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20" w:type="dxa"/>
            <w:vAlign w:val="center"/>
          </w:tcPr>
          <w:p w14:paraId="5BDD547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20" w:type="dxa"/>
            <w:vAlign w:val="center"/>
          </w:tcPr>
          <w:p w14:paraId="54FD9D5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20" w:type="dxa"/>
            <w:vAlign w:val="center"/>
          </w:tcPr>
          <w:p w14:paraId="208ACD9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20" w:type="dxa"/>
            <w:vAlign w:val="center"/>
          </w:tcPr>
          <w:p w14:paraId="07FE7E77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20" w:type="dxa"/>
            <w:vAlign w:val="center"/>
          </w:tcPr>
          <w:p w14:paraId="494655D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20" w:type="dxa"/>
            <w:vAlign w:val="center"/>
          </w:tcPr>
          <w:p w14:paraId="2A575B2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20" w:type="dxa"/>
            <w:vAlign w:val="center"/>
          </w:tcPr>
          <w:p w14:paraId="7450459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810" w:type="dxa"/>
            <w:vAlign w:val="center"/>
          </w:tcPr>
          <w:p w14:paraId="468AF066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5B354F98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273B728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</w:tr>
      <w:tr w:rsidR="00757752" w:rsidRPr="00624FA9" w14:paraId="0AF59EC3" w14:textId="77777777" w:rsidTr="00AE4FF4">
        <w:tc>
          <w:tcPr>
            <w:tcW w:w="4106" w:type="dxa"/>
            <w:vAlign w:val="center"/>
          </w:tcPr>
          <w:p w14:paraId="449BF927" w14:textId="77777777" w:rsidR="00757752" w:rsidRPr="00624FA9" w:rsidRDefault="00757752" w:rsidP="00AE4FF4">
            <w:pPr>
              <w:spacing w:line="360" w:lineRule="auto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Follow-up evaluation visits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EB21A6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1AC5F2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81" w:type="dxa"/>
            <w:vAlign w:val="center"/>
          </w:tcPr>
          <w:p w14:paraId="4CCA29D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2B2EC9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20" w:type="dxa"/>
            <w:vAlign w:val="center"/>
          </w:tcPr>
          <w:p w14:paraId="252AB658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72A219D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20" w:type="dxa"/>
            <w:vAlign w:val="center"/>
          </w:tcPr>
          <w:p w14:paraId="4FC770E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1442A1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720" w:type="dxa"/>
            <w:vAlign w:val="center"/>
          </w:tcPr>
          <w:p w14:paraId="1F10513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009353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810" w:type="dxa"/>
            <w:vAlign w:val="center"/>
          </w:tcPr>
          <w:p w14:paraId="0C4ACD88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14:paraId="2CBB926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1426" w:type="dxa"/>
            <w:vAlign w:val="center"/>
          </w:tcPr>
          <w:p w14:paraId="32EB610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X</w:t>
            </w:r>
          </w:p>
        </w:tc>
      </w:tr>
      <w:tr w:rsidR="00757752" w:rsidRPr="00624FA9" w14:paraId="277E2792" w14:textId="77777777" w:rsidTr="00AE4FF4">
        <w:tc>
          <w:tcPr>
            <w:tcW w:w="4106" w:type="dxa"/>
            <w:vAlign w:val="center"/>
          </w:tcPr>
          <w:p w14:paraId="0BD85D2F" w14:textId="77777777" w:rsidR="00757752" w:rsidRPr="00624FA9" w:rsidRDefault="00757752" w:rsidP="00AE4FF4">
            <w:pPr>
              <w:spacing w:line="360" w:lineRule="auto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color w:val="000000" w:themeColor="text1"/>
                <w:sz w:val="20"/>
                <w:szCs w:val="20"/>
              </w:rPr>
              <w:t>Assessment</w:t>
            </w: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color w:val="000000" w:themeColor="text1"/>
                <w:sz w:val="20"/>
                <w:szCs w:val="20"/>
              </w:rPr>
              <w:t>of</w:t>
            </w: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 test of cure</w:t>
            </w:r>
            <w:r w:rsidRPr="00624FA9">
              <w:rPr>
                <w:rFonts w:ascii="Cambria" w:hAnsi="Cambria"/>
                <w:color w:val="000000" w:themeColor="text1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67B8C5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CC3F59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81" w:type="dxa"/>
            <w:vAlign w:val="center"/>
          </w:tcPr>
          <w:p w14:paraId="14B28C96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0C8165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20" w:type="dxa"/>
            <w:vAlign w:val="center"/>
          </w:tcPr>
          <w:p w14:paraId="370D8B6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DAAB88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20" w:type="dxa"/>
            <w:vAlign w:val="center"/>
          </w:tcPr>
          <w:p w14:paraId="3976DEE7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0520A0E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20" w:type="dxa"/>
            <w:vAlign w:val="center"/>
          </w:tcPr>
          <w:p w14:paraId="06586F2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9AD5AF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810" w:type="dxa"/>
            <w:vAlign w:val="center"/>
          </w:tcPr>
          <w:p w14:paraId="5A86FB0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698" w:type="dxa"/>
            <w:vAlign w:val="center"/>
          </w:tcPr>
          <w:p w14:paraId="075A660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26" w:type="dxa"/>
            <w:vAlign w:val="center"/>
          </w:tcPr>
          <w:p w14:paraId="32093D37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X</w:t>
            </w:r>
          </w:p>
        </w:tc>
      </w:tr>
      <w:tr w:rsidR="00757752" w:rsidRPr="00624FA9" w14:paraId="1DA2743F" w14:textId="77777777" w:rsidTr="00AE4FF4">
        <w:tc>
          <w:tcPr>
            <w:tcW w:w="4106" w:type="dxa"/>
            <w:vAlign w:val="center"/>
          </w:tcPr>
          <w:p w14:paraId="2DC0D58C" w14:textId="77777777" w:rsidR="00757752" w:rsidRPr="00624FA9" w:rsidRDefault="00757752" w:rsidP="00AE4FF4">
            <w:pPr>
              <w:spacing w:line="360" w:lineRule="auto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Assessment of CIN recurrence</w:t>
            </w:r>
            <w:r w:rsidRPr="00624FA9">
              <w:rPr>
                <w:rFonts w:ascii="Cambria" w:hAnsi="Cambria"/>
                <w:color w:val="000000" w:themeColor="text1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9CD169A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BE8FB5F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81" w:type="dxa"/>
            <w:vAlign w:val="center"/>
          </w:tcPr>
          <w:p w14:paraId="240034CB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6F61BF3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20" w:type="dxa"/>
            <w:vAlign w:val="center"/>
          </w:tcPr>
          <w:p w14:paraId="1A9B08B4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8A9A98C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20" w:type="dxa"/>
            <w:vAlign w:val="center"/>
          </w:tcPr>
          <w:p w14:paraId="2FDA36A1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16E7F00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720" w:type="dxa"/>
            <w:vAlign w:val="center"/>
          </w:tcPr>
          <w:p w14:paraId="670B0BE6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DD45BC9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810" w:type="dxa"/>
            <w:vAlign w:val="center"/>
          </w:tcPr>
          <w:p w14:paraId="46D1F0B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/>
                <w:bCs/>
                <w:color w:val="000000" w:themeColor="text1"/>
              </w:rPr>
            </w:pPr>
          </w:p>
        </w:tc>
        <w:tc>
          <w:tcPr>
            <w:tcW w:w="698" w:type="dxa"/>
            <w:vAlign w:val="center"/>
          </w:tcPr>
          <w:p w14:paraId="7F0C1C8D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bCs/>
                <w:color w:val="000000" w:themeColor="text1"/>
              </w:rPr>
              <w:t>X</w:t>
            </w:r>
          </w:p>
        </w:tc>
        <w:tc>
          <w:tcPr>
            <w:tcW w:w="1426" w:type="dxa"/>
            <w:vAlign w:val="center"/>
          </w:tcPr>
          <w:p w14:paraId="0EB05466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 w:cs="Arial"/>
                <w:color w:val="000000" w:themeColor="text1"/>
                <w:sz w:val="20"/>
                <w:szCs w:val="20"/>
              </w:rPr>
              <w:t>X</w:t>
            </w:r>
          </w:p>
        </w:tc>
      </w:tr>
      <w:tr w:rsidR="00757752" w:rsidRPr="00624FA9" w14:paraId="11F89D15" w14:textId="77777777" w:rsidTr="00AE4FF4">
        <w:tc>
          <w:tcPr>
            <w:tcW w:w="4106" w:type="dxa"/>
            <w:vAlign w:val="center"/>
          </w:tcPr>
          <w:p w14:paraId="7C524849" w14:textId="77777777" w:rsidR="00757752" w:rsidRPr="00624FA9" w:rsidRDefault="00757752" w:rsidP="00AE4FF4">
            <w:pPr>
              <w:spacing w:line="360" w:lineRule="auto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AE review</w:t>
            </w:r>
            <w:r w:rsidRPr="00624FA9">
              <w:rPr>
                <w:rFonts w:ascii="Cambria" w:hAnsi="Cambria"/>
                <w:color w:val="000000" w:themeColor="text1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0073" w:type="dxa"/>
            <w:gridSpan w:val="13"/>
          </w:tcPr>
          <w:p w14:paraId="7BAC0995" w14:textId="77777777" w:rsidR="00757752" w:rsidRPr="00624FA9" w:rsidRDefault="00757752" w:rsidP="00AE4FF4">
            <w:pPr>
              <w:spacing w:line="360" w:lineRule="auto"/>
              <w:jc w:val="center"/>
              <w:rPr>
                <w:rFonts w:ascii="Cambria" w:hAnsi="Cambria" w:cs="Arial"/>
                <w:color w:val="000000" w:themeColor="text1"/>
                <w:sz w:val="20"/>
                <w:szCs w:val="20"/>
              </w:rPr>
            </w:pPr>
            <w:r w:rsidRPr="00624FA9">
              <w:rPr>
                <w:rFonts w:ascii="Cambria" w:hAnsi="Cambria"/>
                <w:color w:val="000000" w:themeColor="text1"/>
                <w:sz w:val="20"/>
                <w:szCs w:val="20"/>
              </w:rPr>
              <w:t>Continuous review</w:t>
            </w:r>
          </w:p>
        </w:tc>
      </w:tr>
    </w:tbl>
    <w:p w14:paraId="09AEDD2A" w14:textId="77777777" w:rsidR="00757752" w:rsidRPr="00624FA9" w:rsidRDefault="00757752" w:rsidP="00757752">
      <w:pPr>
        <w:pStyle w:val="tableref"/>
        <w:numPr>
          <w:ilvl w:val="0"/>
          <w:numId w:val="1"/>
        </w:numPr>
        <w:ind w:right="-360"/>
        <w:rPr>
          <w:rFonts w:ascii="Cambria" w:hAnsi="Cambria" w:cs="Times New Roman"/>
          <w:color w:val="000000" w:themeColor="text1"/>
          <w:lang w:val="en-US"/>
        </w:rPr>
      </w:pPr>
      <w:r w:rsidRPr="00624FA9">
        <w:rPr>
          <w:rFonts w:ascii="Cambria" w:hAnsi="Cambria" w:cs="Times New Roman"/>
          <w:color w:val="000000" w:themeColor="text1"/>
          <w:lang w:val="en-US"/>
        </w:rPr>
        <w:lastRenderedPageBreak/>
        <w:t>There will be a minimum of 7</w:t>
      </w:r>
      <w:r w:rsidRPr="00624FA9">
        <w:rPr>
          <w:rFonts w:ascii="Cambria" w:hAnsi="Cambria" w:cs="Times New Roman"/>
          <w:color w:val="000000" w:themeColor="text1"/>
          <w:lang w:val="en-US"/>
        </w:rPr>
        <w:noBreakHyphen/>
        <w:t xml:space="preserve">days between subsequent treatments for each treatment dosing in each participant. </w:t>
      </w:r>
    </w:p>
    <w:p w14:paraId="14674005" w14:textId="77777777" w:rsidR="00757752" w:rsidRPr="00624FA9" w:rsidRDefault="00757752" w:rsidP="00757752">
      <w:pPr>
        <w:pStyle w:val="tableref"/>
        <w:numPr>
          <w:ilvl w:val="0"/>
          <w:numId w:val="1"/>
        </w:numPr>
        <w:ind w:right="-360"/>
        <w:rPr>
          <w:rFonts w:ascii="Cambria" w:hAnsi="Cambria" w:cs="Times New Roman"/>
          <w:color w:val="000000" w:themeColor="text1"/>
        </w:rPr>
      </w:pPr>
      <w:r w:rsidRPr="00624FA9">
        <w:rPr>
          <w:rFonts w:ascii="Cambria" w:hAnsi="Cambria" w:cs="Times New Roman"/>
          <w:color w:val="000000" w:themeColor="text1"/>
          <w:lang w:val="en-US"/>
        </w:rPr>
        <w:t>14–26 weeks post first-dosing day (also applicable in case of dropout).</w:t>
      </w:r>
    </w:p>
    <w:p w14:paraId="580FB64A" w14:textId="77777777" w:rsidR="00757752" w:rsidRPr="00624FA9" w:rsidRDefault="00757752" w:rsidP="00757752">
      <w:pPr>
        <w:pStyle w:val="tableref"/>
        <w:numPr>
          <w:ilvl w:val="0"/>
          <w:numId w:val="1"/>
        </w:numPr>
        <w:ind w:right="-360"/>
        <w:rPr>
          <w:rFonts w:ascii="Cambria" w:hAnsi="Cambria" w:cs="Times New Roman"/>
          <w:color w:val="000000" w:themeColor="text1"/>
        </w:rPr>
      </w:pPr>
      <w:r w:rsidRPr="00624FA9">
        <w:rPr>
          <w:rFonts w:ascii="Cambria" w:hAnsi="Cambria" w:cs="Times New Roman"/>
          <w:color w:val="000000" w:themeColor="text1"/>
        </w:rPr>
        <w:t>Urine pregnancy test at screening, serum pregnancy test at enrolment and randomization.</w:t>
      </w:r>
    </w:p>
    <w:p w14:paraId="6DD110BE" w14:textId="77777777" w:rsidR="00757752" w:rsidRPr="00624FA9" w:rsidRDefault="00757752" w:rsidP="00757752">
      <w:pPr>
        <w:pStyle w:val="tableref"/>
        <w:numPr>
          <w:ilvl w:val="0"/>
          <w:numId w:val="1"/>
        </w:numPr>
        <w:ind w:right="-360"/>
        <w:rPr>
          <w:rFonts w:ascii="Cambria" w:hAnsi="Cambria" w:cs="Times New Roman"/>
          <w:color w:val="000000" w:themeColor="text1"/>
        </w:rPr>
      </w:pPr>
      <w:r w:rsidRPr="00624FA9">
        <w:rPr>
          <w:rFonts w:ascii="Cambria" w:hAnsi="Cambria" w:cs="Times New Roman"/>
          <w:color w:val="000000" w:themeColor="text1"/>
        </w:rPr>
        <w:t>HIV-1 and HIV-2 test, and hepatitis A, B, and C test. If test otherwise performed within 3 months prior to the first treatment dosing, testing at screening is not required.</w:t>
      </w:r>
    </w:p>
    <w:p w14:paraId="087C3D64" w14:textId="77777777" w:rsidR="00757752" w:rsidRPr="00624FA9" w:rsidRDefault="00757752" w:rsidP="00757752">
      <w:pPr>
        <w:pStyle w:val="tableref"/>
        <w:numPr>
          <w:ilvl w:val="0"/>
          <w:numId w:val="1"/>
        </w:numPr>
        <w:ind w:right="-360"/>
        <w:rPr>
          <w:rFonts w:ascii="Cambria" w:hAnsi="Cambria" w:cs="Times New Roman"/>
          <w:color w:val="000000" w:themeColor="text1"/>
        </w:rPr>
      </w:pPr>
      <w:r w:rsidRPr="00624FA9">
        <w:rPr>
          <w:rFonts w:ascii="Cambria" w:hAnsi="Cambria" w:cs="Times New Roman"/>
          <w:color w:val="000000" w:themeColor="text1"/>
        </w:rPr>
        <w:t>Signing of the informed consent form (ICF) needs to be done before the first study-related activity.</w:t>
      </w:r>
    </w:p>
    <w:p w14:paraId="214BDC41" w14:textId="77777777" w:rsidR="00757752" w:rsidRPr="00624FA9" w:rsidRDefault="00757752" w:rsidP="00757752">
      <w:pPr>
        <w:pStyle w:val="tableref"/>
        <w:numPr>
          <w:ilvl w:val="0"/>
          <w:numId w:val="1"/>
        </w:numPr>
        <w:ind w:right="-360"/>
        <w:rPr>
          <w:rFonts w:ascii="Cambria" w:hAnsi="Cambria" w:cs="Times New Roman"/>
          <w:color w:val="000000" w:themeColor="text1"/>
        </w:rPr>
      </w:pPr>
      <w:r w:rsidRPr="00624FA9">
        <w:rPr>
          <w:rFonts w:ascii="Cambria" w:hAnsi="Cambria" w:cs="Times New Roman"/>
          <w:color w:val="000000" w:themeColor="text1"/>
        </w:rPr>
        <w:t>Screening to be followed by colposcopy and biopsy if positive</w:t>
      </w:r>
    </w:p>
    <w:p w14:paraId="653622C2" w14:textId="77777777" w:rsidR="00757752" w:rsidRPr="00757752" w:rsidRDefault="00757752" w:rsidP="00757752">
      <w:pPr>
        <w:pStyle w:val="tableref"/>
        <w:numPr>
          <w:ilvl w:val="0"/>
          <w:numId w:val="1"/>
        </w:numPr>
        <w:ind w:right="-360"/>
        <w:rPr>
          <w:rFonts w:ascii="Cambria" w:hAnsi="Cambria" w:cs="Arial"/>
          <w:color w:val="000000" w:themeColor="text1"/>
          <w:sz w:val="22"/>
          <w:szCs w:val="22"/>
        </w:rPr>
      </w:pPr>
      <w:r w:rsidRPr="00624FA9">
        <w:rPr>
          <w:rFonts w:ascii="Cambria" w:hAnsi="Cambria" w:cs="Times New Roman"/>
          <w:color w:val="000000" w:themeColor="text1"/>
          <w:lang w:val="en-US"/>
        </w:rPr>
        <w:t>Adverse events and concomitant medication will be monitored throughout the study from signing of the ICF onwards until the participant’s last study-related activity, or until the participant has been deemed lost to follow-up after demonstration of due diligence of follow-up effort</w:t>
      </w:r>
    </w:p>
    <w:p w14:paraId="02B39809" w14:textId="77777777" w:rsidR="00757752" w:rsidRDefault="00757752" w:rsidP="00757752">
      <w:pPr>
        <w:pStyle w:val="tableref"/>
        <w:ind w:right="-360"/>
        <w:rPr>
          <w:rFonts w:ascii="Cambria" w:hAnsi="Cambria" w:cs="Arial"/>
          <w:color w:val="000000" w:themeColor="text1"/>
          <w:sz w:val="22"/>
          <w:szCs w:val="22"/>
        </w:rPr>
      </w:pPr>
    </w:p>
    <w:p w14:paraId="248536B5" w14:textId="77777777" w:rsidR="00757752" w:rsidRDefault="00757752" w:rsidP="00757752">
      <w:pPr>
        <w:pStyle w:val="tableref"/>
        <w:ind w:right="-360"/>
        <w:rPr>
          <w:rFonts w:ascii="Cambria" w:hAnsi="Cambria" w:cs="Arial"/>
          <w:color w:val="000000" w:themeColor="text1"/>
          <w:sz w:val="22"/>
          <w:szCs w:val="22"/>
        </w:rPr>
      </w:pPr>
    </w:p>
    <w:p w14:paraId="35260A23" w14:textId="77777777" w:rsidR="00757752" w:rsidRDefault="00757752" w:rsidP="00757752">
      <w:pPr>
        <w:pStyle w:val="tableref"/>
        <w:ind w:right="-360"/>
        <w:rPr>
          <w:rFonts w:ascii="Cambria" w:hAnsi="Cambria" w:cs="Arial"/>
          <w:color w:val="000000" w:themeColor="text1"/>
          <w:sz w:val="22"/>
          <w:szCs w:val="22"/>
        </w:rPr>
      </w:pPr>
    </w:p>
    <w:p w14:paraId="63710EB1" w14:textId="77777777" w:rsidR="00757752" w:rsidRDefault="00757752" w:rsidP="00757752">
      <w:pPr>
        <w:pStyle w:val="tableref"/>
        <w:ind w:right="-360"/>
        <w:rPr>
          <w:rFonts w:ascii="Cambria" w:hAnsi="Cambria" w:cs="Arial"/>
          <w:color w:val="000000" w:themeColor="text1"/>
          <w:sz w:val="22"/>
          <w:szCs w:val="22"/>
        </w:rPr>
      </w:pPr>
    </w:p>
    <w:p w14:paraId="5AC4D531" w14:textId="77777777" w:rsidR="00757752" w:rsidRPr="00624FA9" w:rsidRDefault="00757752" w:rsidP="00757752">
      <w:pPr>
        <w:spacing w:line="360" w:lineRule="auto"/>
        <w:jc w:val="both"/>
        <w:rPr>
          <w:rFonts w:ascii="Cambria" w:hAnsi="Cambria" w:cs="Times"/>
          <w:color w:val="000000" w:themeColor="text1"/>
        </w:rPr>
      </w:pPr>
      <w:r w:rsidRPr="00624FA9">
        <w:rPr>
          <w:rFonts w:ascii="Cambria" w:hAnsi="Cambria" w:cs="Arial"/>
          <w:b/>
          <w:color w:val="000000" w:themeColor="text1"/>
          <w:sz w:val="28"/>
          <w:szCs w:val="28"/>
          <w:shd w:val="clear" w:color="auto" w:fill="FFFFFF"/>
        </w:rPr>
        <w:t>Table 2: Condensed timelines for research activities</w:t>
      </w:r>
    </w:p>
    <w:tbl>
      <w:tblPr>
        <w:tblStyle w:val="TableGrid"/>
        <w:tblW w:w="9180" w:type="dxa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0"/>
        <w:gridCol w:w="720"/>
        <w:gridCol w:w="331"/>
        <w:gridCol w:w="389"/>
        <w:gridCol w:w="810"/>
        <w:gridCol w:w="810"/>
        <w:gridCol w:w="810"/>
        <w:gridCol w:w="630"/>
        <w:gridCol w:w="810"/>
        <w:gridCol w:w="450"/>
        <w:gridCol w:w="360"/>
      </w:tblGrid>
      <w:tr w:rsidR="00757752" w:rsidRPr="00624FA9" w14:paraId="1E2EF764" w14:textId="77777777" w:rsidTr="00AE4FF4">
        <w:tc>
          <w:tcPr>
            <w:tcW w:w="3060" w:type="dxa"/>
            <w:vMerge w:val="restart"/>
            <w:tcBorders>
              <w:right w:val="single" w:sz="2" w:space="0" w:color="auto"/>
            </w:tcBorders>
          </w:tcPr>
          <w:p w14:paraId="4C33A3CC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mbria" w:hAnsi="Cambria" w:cs="Arial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Proposed Activities </w:t>
            </w:r>
          </w:p>
        </w:tc>
        <w:tc>
          <w:tcPr>
            <w:tcW w:w="3060" w:type="dxa"/>
            <w:gridSpan w:val="5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41FB1A2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Year 1</w:t>
            </w:r>
          </w:p>
        </w:tc>
        <w:tc>
          <w:tcPr>
            <w:tcW w:w="3060" w:type="dxa"/>
            <w:gridSpan w:val="5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EEE7C99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Year 2</w:t>
            </w:r>
          </w:p>
        </w:tc>
      </w:tr>
      <w:tr w:rsidR="00757752" w:rsidRPr="00624FA9" w14:paraId="10CA412D" w14:textId="77777777" w:rsidTr="00AE4FF4">
        <w:trPr>
          <w:trHeight w:val="207"/>
        </w:trPr>
        <w:tc>
          <w:tcPr>
            <w:tcW w:w="3060" w:type="dxa"/>
            <w:vMerge/>
            <w:tcBorders>
              <w:right w:val="single" w:sz="2" w:space="0" w:color="auto"/>
            </w:tcBorders>
          </w:tcPr>
          <w:p w14:paraId="0AD569E9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384CB40F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Q1</w:t>
            </w:r>
          </w:p>
        </w:tc>
        <w:tc>
          <w:tcPr>
            <w:tcW w:w="72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1A487ED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Q2</w:t>
            </w: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4FFF7F31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Q3</w:t>
            </w: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17BF4A74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Q4</w:t>
            </w: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2097FAD7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Q1</w:t>
            </w:r>
          </w:p>
        </w:tc>
        <w:tc>
          <w:tcPr>
            <w:tcW w:w="630" w:type="dxa"/>
            <w:tcBorders>
              <w:left w:val="single" w:sz="2" w:space="0" w:color="auto"/>
              <w:right w:val="single" w:sz="2" w:space="0" w:color="auto"/>
            </w:tcBorders>
          </w:tcPr>
          <w:p w14:paraId="017ED483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Q2</w:t>
            </w: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79AB6739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Q3</w:t>
            </w:r>
          </w:p>
        </w:tc>
        <w:tc>
          <w:tcPr>
            <w:tcW w:w="810" w:type="dxa"/>
            <w:gridSpan w:val="2"/>
            <w:tcBorders>
              <w:left w:val="single" w:sz="2" w:space="0" w:color="auto"/>
            </w:tcBorders>
          </w:tcPr>
          <w:p w14:paraId="3FA3FA68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624FA9">
              <w:rPr>
                <w:rFonts w:ascii="Cambria" w:hAnsi="Cambria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Q4</w:t>
            </w:r>
          </w:p>
        </w:tc>
      </w:tr>
      <w:tr w:rsidR="00757752" w:rsidRPr="00624FA9" w14:paraId="70160C03" w14:textId="77777777" w:rsidTr="00AE4FF4">
        <w:tc>
          <w:tcPr>
            <w:tcW w:w="3060" w:type="dxa"/>
            <w:tcBorders>
              <w:right w:val="single" w:sz="2" w:space="0" w:color="auto"/>
            </w:tcBorders>
          </w:tcPr>
          <w:p w14:paraId="3A330336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624FA9"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  <w:t>Study preparation, IRB approvals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520EFA5E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2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23A7DA7E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7975CE4A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3777E7C4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0E031FD9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0" w:type="dxa"/>
            <w:tcBorders>
              <w:left w:val="single" w:sz="2" w:space="0" w:color="auto"/>
              <w:right w:val="single" w:sz="2" w:space="0" w:color="auto"/>
            </w:tcBorders>
          </w:tcPr>
          <w:p w14:paraId="28E992E9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23B5CEA3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gridSpan w:val="2"/>
            <w:tcBorders>
              <w:left w:val="single" w:sz="2" w:space="0" w:color="auto"/>
            </w:tcBorders>
          </w:tcPr>
          <w:p w14:paraId="10C4FC77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 w:rsidR="00757752" w:rsidRPr="00624FA9" w14:paraId="67470EF5" w14:textId="77777777" w:rsidTr="00AE4FF4">
        <w:tc>
          <w:tcPr>
            <w:tcW w:w="3060" w:type="dxa"/>
            <w:tcBorders>
              <w:right w:val="single" w:sz="2" w:space="0" w:color="auto"/>
            </w:tcBorders>
          </w:tcPr>
          <w:p w14:paraId="18D7C46E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624FA9"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  <w:t>Participants’ enrolment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289774D2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20" w:type="dxa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5569735B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497B4672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194A5BD5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54B1BABE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4155E5FD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1764E205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gridSpan w:val="2"/>
            <w:tcBorders>
              <w:left w:val="single" w:sz="2" w:space="0" w:color="auto"/>
            </w:tcBorders>
          </w:tcPr>
          <w:p w14:paraId="143F9BC2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 w:rsidR="00757752" w:rsidRPr="00624FA9" w14:paraId="1736D30D" w14:textId="77777777" w:rsidTr="00AE4FF4">
        <w:tc>
          <w:tcPr>
            <w:tcW w:w="3060" w:type="dxa"/>
            <w:tcBorders>
              <w:right w:val="single" w:sz="2" w:space="0" w:color="auto"/>
            </w:tcBorders>
          </w:tcPr>
          <w:p w14:paraId="2C15B0A9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624FA9"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  <w:t>Data collection + follow-up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57270D33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31" w:type="dxa"/>
            <w:tcBorders>
              <w:left w:val="single" w:sz="2" w:space="0" w:color="auto"/>
              <w:right w:val="single" w:sz="2" w:space="0" w:color="auto"/>
            </w:tcBorders>
          </w:tcPr>
          <w:p w14:paraId="10323426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89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71074861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darkGray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3F70A261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darkGray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5F1247DE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5B5BE750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6FC5D5D4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13A92A31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gridSpan w:val="2"/>
            <w:tcBorders>
              <w:left w:val="single" w:sz="2" w:space="0" w:color="auto"/>
            </w:tcBorders>
          </w:tcPr>
          <w:p w14:paraId="5BC45D29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 w:rsidR="00757752" w:rsidRPr="00624FA9" w14:paraId="1409880F" w14:textId="77777777" w:rsidTr="00AE4FF4">
        <w:tc>
          <w:tcPr>
            <w:tcW w:w="3060" w:type="dxa"/>
            <w:tcBorders>
              <w:right w:val="single" w:sz="2" w:space="0" w:color="auto"/>
            </w:tcBorders>
          </w:tcPr>
          <w:p w14:paraId="2D4B5571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624FA9"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  <w:t>IRB renewal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3E19A0F9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2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84150E3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7CC90BE6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47DA6513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206460BF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0" w:type="dxa"/>
            <w:tcBorders>
              <w:left w:val="single" w:sz="2" w:space="0" w:color="auto"/>
              <w:right w:val="single" w:sz="2" w:space="0" w:color="auto"/>
            </w:tcBorders>
          </w:tcPr>
          <w:p w14:paraId="45E046DE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480B976D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gridSpan w:val="2"/>
            <w:tcBorders>
              <w:left w:val="single" w:sz="2" w:space="0" w:color="auto"/>
            </w:tcBorders>
          </w:tcPr>
          <w:p w14:paraId="7FBD1632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 w:rsidR="00757752" w:rsidRPr="00624FA9" w14:paraId="2D23313B" w14:textId="77777777" w:rsidTr="00AE4FF4">
        <w:tc>
          <w:tcPr>
            <w:tcW w:w="3060" w:type="dxa"/>
            <w:tcBorders>
              <w:right w:val="single" w:sz="2" w:space="0" w:color="auto"/>
            </w:tcBorders>
          </w:tcPr>
          <w:p w14:paraId="4CB55FB8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624FA9"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  <w:t>Presentations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6525FF7E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2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DC762F4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652C3734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6C4EBCCD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23ADE86E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0" w:type="dxa"/>
            <w:tcBorders>
              <w:left w:val="single" w:sz="2" w:space="0" w:color="auto"/>
              <w:right w:val="single" w:sz="2" w:space="0" w:color="auto"/>
            </w:tcBorders>
          </w:tcPr>
          <w:p w14:paraId="61BA836C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</w:tcPr>
          <w:p w14:paraId="4B50C0AB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gridSpan w:val="2"/>
            <w:tcBorders>
              <w:left w:val="single" w:sz="2" w:space="0" w:color="auto"/>
            </w:tcBorders>
            <w:shd w:val="clear" w:color="auto" w:fill="BFBFBF" w:themeFill="background1" w:themeFillShade="BF"/>
          </w:tcPr>
          <w:p w14:paraId="73FC3251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 w:rsidR="00757752" w:rsidRPr="00624FA9" w14:paraId="4A19580C" w14:textId="77777777" w:rsidTr="00AE4FF4">
        <w:tc>
          <w:tcPr>
            <w:tcW w:w="3060" w:type="dxa"/>
            <w:tcBorders>
              <w:right w:val="single" w:sz="2" w:space="0" w:color="auto"/>
            </w:tcBorders>
          </w:tcPr>
          <w:p w14:paraId="3A247C2D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624FA9"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  <w:t>Project close-out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4BC98BA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lightGray"/>
                <w:shd w:val="clear" w:color="auto" w:fill="FFFFFF"/>
              </w:rPr>
            </w:pPr>
          </w:p>
        </w:tc>
        <w:tc>
          <w:tcPr>
            <w:tcW w:w="720" w:type="dxa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23BCAE5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lightGray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7AE39D49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lightGray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9160185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lightGray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C44F281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lightGray"/>
                <w:shd w:val="clear" w:color="auto" w:fill="FFFFFF"/>
              </w:rPr>
            </w:pPr>
          </w:p>
        </w:tc>
        <w:tc>
          <w:tcPr>
            <w:tcW w:w="630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6C1818A0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lightGray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7375A330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lightGray"/>
                <w:shd w:val="clear" w:color="auto" w:fill="FFFFFF"/>
              </w:rPr>
            </w:pPr>
          </w:p>
        </w:tc>
        <w:tc>
          <w:tcPr>
            <w:tcW w:w="450" w:type="dxa"/>
            <w:tcBorders>
              <w:left w:val="single" w:sz="2" w:space="0" w:color="auto"/>
            </w:tcBorders>
            <w:shd w:val="clear" w:color="auto" w:fill="FFFFFF" w:themeFill="background1"/>
          </w:tcPr>
          <w:p w14:paraId="03026C64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lightGray"/>
                <w:shd w:val="clear" w:color="auto" w:fill="FFFFFF"/>
              </w:rPr>
            </w:pPr>
          </w:p>
        </w:tc>
        <w:tc>
          <w:tcPr>
            <w:tcW w:w="360" w:type="dxa"/>
            <w:tcBorders>
              <w:left w:val="single" w:sz="2" w:space="0" w:color="auto"/>
            </w:tcBorders>
            <w:shd w:val="clear" w:color="auto" w:fill="BFBFBF" w:themeFill="background1" w:themeFillShade="BF"/>
          </w:tcPr>
          <w:p w14:paraId="0F04E6DD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highlight w:val="lightGray"/>
                <w:shd w:val="clear" w:color="auto" w:fill="FFFFFF"/>
              </w:rPr>
            </w:pPr>
          </w:p>
        </w:tc>
      </w:tr>
      <w:tr w:rsidR="00757752" w:rsidRPr="00624FA9" w14:paraId="52A71122" w14:textId="77777777" w:rsidTr="00AE4FF4">
        <w:tc>
          <w:tcPr>
            <w:tcW w:w="3060" w:type="dxa"/>
            <w:tcBorders>
              <w:right w:val="single" w:sz="2" w:space="0" w:color="auto"/>
            </w:tcBorders>
          </w:tcPr>
          <w:p w14:paraId="495391D6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624FA9"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  <w:t>Statistical analysis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60E918A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2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7F229F6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40407924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04742B74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77B3BEA7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0" w:type="dxa"/>
            <w:tcBorders>
              <w:left w:val="single" w:sz="2" w:space="0" w:color="auto"/>
              <w:right w:val="single" w:sz="2" w:space="0" w:color="auto"/>
            </w:tcBorders>
          </w:tcPr>
          <w:p w14:paraId="45A611BE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F037048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gridSpan w:val="2"/>
            <w:tcBorders>
              <w:left w:val="single" w:sz="2" w:space="0" w:color="auto"/>
            </w:tcBorders>
            <w:shd w:val="clear" w:color="auto" w:fill="BFBFBF" w:themeFill="background1" w:themeFillShade="BF"/>
          </w:tcPr>
          <w:p w14:paraId="11F72DDC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  <w:tr w:rsidR="00757752" w:rsidRPr="00624FA9" w14:paraId="2609B2A4" w14:textId="77777777" w:rsidTr="00AE4FF4">
        <w:tc>
          <w:tcPr>
            <w:tcW w:w="3060" w:type="dxa"/>
            <w:tcBorders>
              <w:right w:val="single" w:sz="2" w:space="0" w:color="auto"/>
            </w:tcBorders>
          </w:tcPr>
          <w:p w14:paraId="6E4938BD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624FA9"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  <w:t>Dissemination of findings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0A12A060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2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79F4424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0405D493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6EB8C76B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</w:tcPr>
          <w:p w14:paraId="41C740AB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0" w:type="dxa"/>
            <w:tcBorders>
              <w:left w:val="single" w:sz="2" w:space="0" w:color="auto"/>
              <w:right w:val="single" w:sz="2" w:space="0" w:color="auto"/>
            </w:tcBorders>
          </w:tcPr>
          <w:p w14:paraId="1408B013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tcBorders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14:paraId="2C57751D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810" w:type="dxa"/>
            <w:gridSpan w:val="2"/>
            <w:tcBorders>
              <w:left w:val="single" w:sz="2" w:space="0" w:color="auto"/>
            </w:tcBorders>
            <w:shd w:val="clear" w:color="auto" w:fill="BFBFBF" w:themeFill="background1" w:themeFillShade="BF"/>
          </w:tcPr>
          <w:p w14:paraId="32349375" w14:textId="77777777" w:rsidR="00757752" w:rsidRPr="00624FA9" w:rsidRDefault="00757752" w:rsidP="00AE4F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mbria" w:hAnsi="Cambria" w:cs="Arial"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</w:p>
        </w:tc>
      </w:tr>
    </w:tbl>
    <w:p w14:paraId="5D170DD3" w14:textId="77777777" w:rsidR="00757752" w:rsidRPr="00624FA9" w:rsidRDefault="00757752" w:rsidP="00757752">
      <w:pPr>
        <w:spacing w:line="360" w:lineRule="auto"/>
        <w:jc w:val="both"/>
        <w:rPr>
          <w:rFonts w:ascii="Cambria" w:hAnsi="Cambria"/>
          <w:color w:val="000000" w:themeColor="text1"/>
          <w:sz w:val="20"/>
          <w:szCs w:val="20"/>
        </w:rPr>
      </w:pPr>
      <w:r w:rsidRPr="00624FA9">
        <w:rPr>
          <w:rFonts w:ascii="Cambria" w:hAnsi="Cambria"/>
          <w:color w:val="000000" w:themeColor="text1"/>
          <w:sz w:val="20"/>
          <w:szCs w:val="20"/>
        </w:rPr>
        <w:t>Abbreviations: IRB, institutional review board</w:t>
      </w:r>
    </w:p>
    <w:p w14:paraId="764D628E" w14:textId="77777777" w:rsidR="00757752" w:rsidRPr="00624FA9" w:rsidRDefault="00757752" w:rsidP="00757752">
      <w:pPr>
        <w:pStyle w:val="tableref"/>
        <w:ind w:right="-360"/>
        <w:rPr>
          <w:rFonts w:ascii="Cambria" w:hAnsi="Cambria" w:cs="Arial"/>
          <w:color w:val="000000" w:themeColor="text1"/>
          <w:sz w:val="22"/>
          <w:szCs w:val="22"/>
        </w:rPr>
        <w:sectPr w:rsidR="00757752" w:rsidRPr="00624FA9" w:rsidSect="00757752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43EB9E6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6C17E2"/>
    <w:multiLevelType w:val="hybridMultilevel"/>
    <w:tmpl w:val="B0C888D4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29711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752"/>
    <w:rsid w:val="00264C10"/>
    <w:rsid w:val="00726E03"/>
    <w:rsid w:val="00757752"/>
    <w:rsid w:val="009542D6"/>
    <w:rsid w:val="00A8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FEA81"/>
  <w15:chartTrackingRefBased/>
  <w15:docId w15:val="{E3787656-D497-4820-AFF0-6DF9C5208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752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77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77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77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77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77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775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775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775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775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77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77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77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77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77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77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77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77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77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77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77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77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77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77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77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77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77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77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77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77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5775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ref">
    <w:name w:val="table:ref"/>
    <w:basedOn w:val="Normal"/>
    <w:link w:val="tablerefChar"/>
    <w:rsid w:val="00757752"/>
    <w:pPr>
      <w:tabs>
        <w:tab w:val="left" w:pos="360"/>
      </w:tabs>
      <w:ind w:left="360" w:hanging="360"/>
    </w:pPr>
    <w:rPr>
      <w:rFonts w:ascii="Arial Narrow" w:hAnsi="Arial Narrow" w:cs="Arial Narrow"/>
      <w:sz w:val="20"/>
      <w:szCs w:val="20"/>
      <w:lang w:eastAsia="en-US"/>
    </w:rPr>
  </w:style>
  <w:style w:type="character" w:customStyle="1" w:styleId="tablerefChar">
    <w:name w:val="table:ref Char"/>
    <w:link w:val="tableref"/>
    <w:rsid w:val="00757752"/>
    <w:rPr>
      <w:rFonts w:ascii="Arial Narrow" w:eastAsia="Times New Roman" w:hAnsi="Arial Narrow" w:cs="Arial Narrow"/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327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2025-07-24T16:18:00Z</dcterms:created>
  <dcterms:modified xsi:type="dcterms:W3CDTF">2025-07-24T16:19:00Z</dcterms:modified>
</cp:coreProperties>
</file>