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94F" w:rsidRDefault="0042594F" w:rsidP="00521FCA">
      <w:pPr>
        <w:spacing w:line="480" w:lineRule="auto"/>
        <w:jc w:val="both"/>
        <w:rPr>
          <w:b/>
          <w:bCs/>
          <w:color w:val="000000" w:themeColor="text1"/>
          <w:sz w:val="20"/>
          <w:szCs w:val="20"/>
          <w:lang w:val="en-US"/>
        </w:rPr>
      </w:pPr>
    </w:p>
    <w:p w:rsidR="0042594F" w:rsidRDefault="0042594F" w:rsidP="00521FCA">
      <w:pPr>
        <w:spacing w:line="480" w:lineRule="auto"/>
        <w:jc w:val="both"/>
        <w:rPr>
          <w:b/>
          <w:bCs/>
          <w:color w:val="000000" w:themeColor="text1"/>
          <w:sz w:val="20"/>
          <w:szCs w:val="20"/>
          <w:lang w:val="en-US"/>
        </w:rPr>
      </w:pPr>
    </w:p>
    <w:p w:rsidR="00521FCA" w:rsidRDefault="00521FCA" w:rsidP="00521FCA">
      <w:pPr>
        <w:spacing w:line="480" w:lineRule="auto"/>
        <w:jc w:val="both"/>
        <w:rPr>
          <w:b/>
          <w:bCs/>
          <w:color w:val="000000" w:themeColor="text1"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FE7CEB" wp14:editId="0F0AF534">
                <wp:simplePos x="0" y="0"/>
                <wp:positionH relativeFrom="column">
                  <wp:posOffset>547279</wp:posOffset>
                </wp:positionH>
                <wp:positionV relativeFrom="paragraph">
                  <wp:posOffset>58148</wp:posOffset>
                </wp:positionV>
                <wp:extent cx="119743" cy="141514"/>
                <wp:effectExtent l="0" t="0" r="0" b="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743" cy="141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21FCA" w:rsidRDefault="00521FCA" w:rsidP="00521F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5FE7CE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3.1pt;margin-top:4.6pt;width:9.45pt;height:1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" fillcolor="white [3201]" stroked="f" strokeweight=".5pt">
                <v:textbox>
                  <w:txbxContent>
                    <w:p w:rsidR="00521FCA" w:rsidRDefault="00521FCA" w:rsidP="00521FCA"/>
                  </w:txbxContent>
                </v:textbox>
              </v:shape>
            </w:pict>
          </mc:Fallback>
        </mc:AlternateContent>
      </w:r>
      <w:r w:rsidRPr="00287FF6">
        <w:rPr>
          <w:noProof/>
        </w:rPr>
        <w:drawing>
          <wp:inline distT="0" distB="0" distL="0" distR="0" wp14:anchorId="326D775A" wp14:editId="2C8878A9">
            <wp:extent cx="5400040" cy="1026160"/>
            <wp:effectExtent l="0" t="0" r="0" b="2540"/>
            <wp:docPr id="1" name="Imagem 6" descr="Gráfico, Gráfico de bol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Gráfico, Gráfico de bolha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" t="13615" r="1799" b="10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FCA" w:rsidRDefault="00F149B5" w:rsidP="00521FCA">
      <w:pPr>
        <w:spacing w:line="480" w:lineRule="auto"/>
        <w:jc w:val="both"/>
        <w:rPr>
          <w:sz w:val="20"/>
          <w:szCs w:val="20"/>
          <w:lang w:val="en-US"/>
        </w:rPr>
      </w:pPr>
      <w:r w:rsidRPr="00B374D2">
        <w:rPr>
          <w:b/>
          <w:sz w:val="20"/>
          <w:szCs w:val="20"/>
          <w:lang w:val="en-US"/>
        </w:rPr>
        <w:t>Supplementary material</w:t>
      </w:r>
      <w:r w:rsidRPr="00B374D2">
        <w:rPr>
          <w:b/>
          <w:bCs/>
          <w:sz w:val="20"/>
          <w:szCs w:val="20"/>
          <w:lang w:val="en-US"/>
        </w:rPr>
        <w:t xml:space="preserve"> </w:t>
      </w:r>
      <w:bookmarkStart w:id="0" w:name="_GoBack"/>
      <w:bookmarkEnd w:id="0"/>
      <w:r w:rsidR="00521FCA">
        <w:rPr>
          <w:b/>
          <w:bCs/>
          <w:color w:val="000000" w:themeColor="text1"/>
          <w:sz w:val="20"/>
          <w:szCs w:val="20"/>
          <w:lang w:val="en-US"/>
        </w:rPr>
        <w:t>1</w:t>
      </w:r>
      <w:r w:rsidR="00521FCA">
        <w:rPr>
          <w:color w:val="000000" w:themeColor="text1"/>
          <w:sz w:val="20"/>
          <w:szCs w:val="20"/>
          <w:lang w:val="en-US"/>
        </w:rPr>
        <w:t xml:space="preserve"> </w:t>
      </w:r>
      <w:r w:rsidR="00521FCA">
        <w:rPr>
          <w:sz w:val="20"/>
          <w:szCs w:val="20"/>
          <w:lang w:val="en-US"/>
        </w:rPr>
        <w:t>Scale from Bell, Wells &amp; Markham (1982) with adaptations proposed by the authors, where: score 1: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completely overgrew the pathogen and covered the entire surface of the medium; score 2: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overgrew at least two-thirds of the surface of the medium and partially colonized the pathogen; score 3: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and the pathogen each colonized approximately one-half of the surface of the medium, partially colonizing the pathogen; score 4: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and the pathogen each colonized approximately one-half of the surface of the medium, with neither microorganism appearing to dominate the other; score 5: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grew on 40% of the surface of the medium without colonizing the pathogen; score 6: The pathogen completely overgrew </w:t>
      </w:r>
      <w:proofErr w:type="spellStart"/>
      <w:r w:rsidR="00521FCA">
        <w:rPr>
          <w:i/>
          <w:iCs/>
          <w:sz w:val="20"/>
          <w:szCs w:val="20"/>
          <w:lang w:val="en-US"/>
        </w:rPr>
        <w:t>Trichoderma</w:t>
      </w:r>
      <w:proofErr w:type="spellEnd"/>
      <w:r w:rsidR="00521FCA">
        <w:rPr>
          <w:sz w:val="20"/>
          <w:szCs w:val="20"/>
          <w:lang w:val="en-US"/>
        </w:rPr>
        <w:t> and occupied the entire surface of the medium</w:t>
      </w:r>
    </w:p>
    <w:p w:rsidR="00B51438" w:rsidRDefault="00B51438"/>
    <w:sectPr w:rsidR="00B514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CA"/>
    <w:rsid w:val="0042594F"/>
    <w:rsid w:val="00474D66"/>
    <w:rsid w:val="00521FCA"/>
    <w:rsid w:val="008715A9"/>
    <w:rsid w:val="0089708E"/>
    <w:rsid w:val="00B20063"/>
    <w:rsid w:val="00B51438"/>
    <w:rsid w:val="00F1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EC8C7-3A98-B04A-A854-20E973BFC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FCA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21F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21F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21FC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1FC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1FC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1FC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21FC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21FC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21FC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21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21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21F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1FC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1FC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1F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21F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21F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21F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21F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21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21FC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21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21FC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21F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21FC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21FC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21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21FC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21F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42594F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42594F"/>
    <w:pPr>
      <w:widowControl w:val="0"/>
      <w:autoSpaceDE w:val="0"/>
      <w:autoSpaceDN w:val="0"/>
    </w:pPr>
    <w:rPr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2594F"/>
    <w:rPr>
      <w:rFonts w:ascii="Times New Roman" w:eastAsia="Times New Roman" w:hAnsi="Times New Roman" w:cs="Times New Roman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708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Jayne Deboni</dc:creator>
  <cp:keywords/>
  <dc:description/>
  <cp:lastModifiedBy>User</cp:lastModifiedBy>
  <cp:revision>2</cp:revision>
  <dcterms:created xsi:type="dcterms:W3CDTF">2025-05-26T13:32:00Z</dcterms:created>
  <dcterms:modified xsi:type="dcterms:W3CDTF">2025-05-26T13:32:00Z</dcterms:modified>
</cp:coreProperties>
</file>