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533" w:rsidRDefault="00AA3533" w:rsidP="007A760E">
      <w:pPr>
        <w:spacing w:line="480" w:lineRule="auto"/>
        <w:rPr>
          <w:b/>
          <w:bCs/>
          <w:sz w:val="20"/>
          <w:szCs w:val="20"/>
          <w:lang w:val="en-US"/>
        </w:rPr>
      </w:pPr>
      <w:bookmarkStart w:id="0" w:name="_GoBack"/>
      <w:bookmarkEnd w:id="0"/>
    </w:p>
    <w:p w:rsidR="007A760E" w:rsidRDefault="007A760E" w:rsidP="007A760E">
      <w:pPr>
        <w:spacing w:line="480" w:lineRule="auto"/>
        <w:rPr>
          <w:b/>
          <w:bCs/>
          <w:sz w:val="20"/>
          <w:szCs w:val="20"/>
          <w:lang w:val="en-US"/>
        </w:rPr>
      </w:pPr>
      <w:r w:rsidRPr="00287FF6">
        <w:rPr>
          <w:noProof/>
        </w:rPr>
        <w:drawing>
          <wp:inline distT="0" distB="0" distL="0" distR="0" wp14:anchorId="1D22DD66" wp14:editId="5D945484">
            <wp:extent cx="5400040" cy="1015365"/>
            <wp:effectExtent l="0" t="0" r="0" b="0"/>
            <wp:docPr id="3" name="Imagem 4" descr="Desenho de uma árvor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Desenho de uma árvor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7" t="11293" r="2519" b="7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01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60E" w:rsidRPr="00D76C8B" w:rsidRDefault="00B374D2" w:rsidP="007A760E">
      <w:pPr>
        <w:spacing w:line="480" w:lineRule="auto"/>
        <w:rPr>
          <w:b/>
          <w:bCs/>
          <w:sz w:val="20"/>
          <w:szCs w:val="20"/>
          <w:lang w:val="en-US"/>
        </w:rPr>
      </w:pPr>
      <w:r w:rsidRPr="00B374D2">
        <w:rPr>
          <w:b/>
          <w:sz w:val="20"/>
          <w:szCs w:val="20"/>
          <w:lang w:val="en-US"/>
        </w:rPr>
        <w:t>Supplementary material</w:t>
      </w:r>
      <w:r w:rsidRPr="00B374D2">
        <w:rPr>
          <w:b/>
          <w:bCs/>
          <w:sz w:val="20"/>
          <w:szCs w:val="20"/>
          <w:lang w:val="en-US"/>
        </w:rPr>
        <w:t xml:space="preserve"> </w:t>
      </w:r>
      <w:r w:rsidR="007A760E" w:rsidRPr="00B374D2">
        <w:rPr>
          <w:b/>
          <w:bCs/>
          <w:sz w:val="20"/>
          <w:szCs w:val="20"/>
          <w:lang w:val="en-US"/>
        </w:rPr>
        <w:t>2</w:t>
      </w:r>
      <w:r w:rsidR="007A760E" w:rsidRPr="00D76C8B">
        <w:rPr>
          <w:sz w:val="20"/>
          <w:szCs w:val="20"/>
          <w:lang w:val="en-US"/>
        </w:rPr>
        <w:t xml:space="preserve"> </w:t>
      </w:r>
      <w:r w:rsidR="007A760E">
        <w:rPr>
          <w:sz w:val="20"/>
          <w:szCs w:val="20"/>
          <w:lang w:val="en-US"/>
        </w:rPr>
        <w:t>Visual Rating Scale Adapted from Abawi &amp; Pastor Corrales (1990). This scale is used to assess the severity of symptoms in soybean seedlings, categorized as follows: score 0: absence of visible symptoms; score 1: lesions limited to the cotyledon tissues; score 2: root lesions and/or cotyledon lesions reaching the hypocotyl tissues at approximately 2 cm; score 3: extensive lesions longer than 2 cm on the stem and branches, with leaf spotting; score 4: most plant tissues infected, with the production of pycnidia and microsclerotia; score 5: seedling collapse; score 6: seeds that did not germinate</w:t>
      </w:r>
    </w:p>
    <w:p w:rsidR="00B51438" w:rsidRDefault="00B51438"/>
    <w:sectPr w:rsidR="00B514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60E"/>
    <w:rsid w:val="007A760E"/>
    <w:rsid w:val="008715A9"/>
    <w:rsid w:val="0089708E"/>
    <w:rsid w:val="00AA3533"/>
    <w:rsid w:val="00B374D2"/>
    <w:rsid w:val="00B51438"/>
    <w:rsid w:val="00F3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358B96-7ADA-9F48-97AA-9307DCBB2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60E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A76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A76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76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76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76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76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76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76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76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76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A76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76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760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760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760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760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760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760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A76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7A76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A76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7A76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A76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7A760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A76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7A760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76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760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A76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AA3533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AA3533"/>
    <w:pPr>
      <w:widowControl w:val="0"/>
      <w:autoSpaceDE w:val="0"/>
      <w:autoSpaceDN w:val="0"/>
    </w:pPr>
    <w:rPr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A3533"/>
    <w:rPr>
      <w:rFonts w:ascii="Times New Roman" w:eastAsia="Times New Roman" w:hAnsi="Times New Roman" w:cs="Times New Roman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532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Jayne Deboni</dc:creator>
  <cp:keywords/>
  <dc:description/>
  <cp:lastModifiedBy>User</cp:lastModifiedBy>
  <cp:revision>2</cp:revision>
  <dcterms:created xsi:type="dcterms:W3CDTF">2025-05-26T13:30:00Z</dcterms:created>
  <dcterms:modified xsi:type="dcterms:W3CDTF">2025-05-26T13:30:00Z</dcterms:modified>
</cp:coreProperties>
</file>