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4FB45D" w14:textId="77777777" w:rsidR="00C30CB7" w:rsidRPr="002E6A79" w:rsidRDefault="00C30CB7" w:rsidP="00C30CB7">
      <w:pPr>
        <w:spacing w:after="0" w:line="240" w:lineRule="auto"/>
        <w:jc w:val="both"/>
        <w:rPr>
          <w:rFonts w:ascii="Arial" w:hAnsi="Arial" w:cs="Arial"/>
          <w:b/>
          <w:lang w:val="en-US"/>
        </w:rPr>
      </w:pPr>
      <w:r>
        <w:rPr>
          <w:rFonts w:ascii="Arial" w:hAnsi="Arial" w:cs="Arial"/>
          <w:b/>
          <w:lang w:val="en-US"/>
        </w:rPr>
        <w:t>Extended Data</w:t>
      </w:r>
    </w:p>
    <w:p w14:paraId="53C73B43" w14:textId="77777777" w:rsidR="00C30CB7" w:rsidRDefault="00C30CB7" w:rsidP="00C30CB7">
      <w:pPr>
        <w:spacing w:after="0" w:line="240" w:lineRule="auto"/>
        <w:jc w:val="both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Figure 1:</w:t>
      </w:r>
      <w:r w:rsidRPr="00217E8B">
        <w:rPr>
          <w:lang w:val="en-US"/>
        </w:rPr>
        <w:t xml:space="preserve"> </w:t>
      </w:r>
      <w:r w:rsidRPr="00217E8B">
        <w:rPr>
          <w:rFonts w:ascii="Arial" w:hAnsi="Arial" w:cs="Arial"/>
          <w:lang w:val="en-US"/>
        </w:rPr>
        <w:t>Co-registration of external fluo</w:t>
      </w:r>
      <w:r>
        <w:rPr>
          <w:rFonts w:ascii="Arial" w:hAnsi="Arial" w:cs="Arial"/>
          <w:lang w:val="en-US"/>
        </w:rPr>
        <w:t>rescence image to t-MALDI-2 MSI</w:t>
      </w:r>
    </w:p>
    <w:p w14:paraId="1D394D56" w14:textId="77777777" w:rsidR="00C30CB7" w:rsidRDefault="00C30CB7" w:rsidP="00C30CB7">
      <w:pPr>
        <w:spacing w:after="0" w:line="240" w:lineRule="auto"/>
        <w:jc w:val="both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Figure 2:</w:t>
      </w:r>
      <w:r w:rsidRPr="002E6A79">
        <w:rPr>
          <w:lang w:val="en-US"/>
        </w:rPr>
        <w:t xml:space="preserve"> </w:t>
      </w:r>
      <w:r w:rsidRPr="002E6A79">
        <w:rPr>
          <w:rFonts w:ascii="Arial" w:hAnsi="Arial" w:cs="Arial"/>
          <w:lang w:val="en-US"/>
        </w:rPr>
        <w:t xml:space="preserve">Comparison of lipid signal intensities </w:t>
      </w:r>
      <w:r>
        <w:rPr>
          <w:rFonts w:ascii="Arial" w:hAnsi="Arial" w:cs="Arial"/>
          <w:lang w:val="en-US"/>
        </w:rPr>
        <w:t xml:space="preserve">between </w:t>
      </w:r>
      <w:r w:rsidRPr="002E6A79">
        <w:rPr>
          <w:rFonts w:ascii="Arial" w:hAnsi="Arial" w:cs="Arial"/>
          <w:lang w:val="en-US"/>
        </w:rPr>
        <w:t>t-MALDI-MSI and literature</w:t>
      </w:r>
    </w:p>
    <w:p w14:paraId="3A58A779" w14:textId="77777777" w:rsidR="00C30CB7" w:rsidRDefault="00C30CB7" w:rsidP="00C30CB7">
      <w:pPr>
        <w:spacing w:after="0" w:line="240" w:lineRule="auto"/>
        <w:jc w:val="both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Figure 3:</w:t>
      </w:r>
      <w:r w:rsidRPr="002E6A79">
        <w:rPr>
          <w:lang w:val="en-US"/>
        </w:rPr>
        <w:t xml:space="preserve"> </w:t>
      </w:r>
      <w:r w:rsidRPr="002E6A79">
        <w:rPr>
          <w:rFonts w:ascii="Arial" w:hAnsi="Arial" w:cs="Arial"/>
          <w:lang w:val="en-US"/>
        </w:rPr>
        <w:t>Murine 4T1 tumor t-MALDI-2 MSI overview</w:t>
      </w:r>
      <w:r w:rsidRPr="009D7C9C">
        <w:rPr>
          <w:rFonts w:ascii="Arial" w:hAnsi="Arial" w:cs="Arial"/>
          <w:lang w:val="en-US"/>
        </w:rPr>
        <w:t xml:space="preserve"> </w:t>
      </w:r>
    </w:p>
    <w:p w14:paraId="761D8E84" w14:textId="77777777" w:rsidR="00C30CB7" w:rsidRDefault="00C30CB7" w:rsidP="00C30CB7">
      <w:pPr>
        <w:spacing w:after="0" w:line="240" w:lineRule="auto"/>
        <w:jc w:val="both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 xml:space="preserve">Figure 4: </w:t>
      </w:r>
      <w:r w:rsidRPr="002E6A79">
        <w:rPr>
          <w:rFonts w:ascii="Arial" w:hAnsi="Arial" w:cs="Arial"/>
          <w:lang w:val="en-US"/>
        </w:rPr>
        <w:t xml:space="preserve">Neighborhood analysis and lipid profile of neutrophils in context of their </w:t>
      </w:r>
      <w:r>
        <w:rPr>
          <w:rFonts w:ascii="Arial" w:hAnsi="Arial" w:cs="Arial"/>
          <w:lang w:val="en-US"/>
        </w:rPr>
        <w:t>TME</w:t>
      </w:r>
      <w:r w:rsidRPr="009D7C9C">
        <w:rPr>
          <w:rFonts w:ascii="Arial" w:hAnsi="Arial" w:cs="Arial"/>
          <w:lang w:val="en-US"/>
        </w:rPr>
        <w:t xml:space="preserve"> </w:t>
      </w:r>
    </w:p>
    <w:p w14:paraId="66F15BAE" w14:textId="77777777" w:rsidR="00C30CB7" w:rsidRDefault="00C30CB7" w:rsidP="00C30CB7">
      <w:pPr>
        <w:spacing w:after="0" w:line="240" w:lineRule="auto"/>
        <w:jc w:val="both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 xml:space="preserve">Figure 5: </w:t>
      </w:r>
      <w:r w:rsidRPr="00217E8B">
        <w:rPr>
          <w:rFonts w:ascii="Arial" w:hAnsi="Arial" w:cs="Arial"/>
          <w:lang w:val="en-US"/>
        </w:rPr>
        <w:t>Homogenous coating of samples wit</w:t>
      </w:r>
      <w:r>
        <w:rPr>
          <w:rFonts w:ascii="Arial" w:hAnsi="Arial" w:cs="Arial"/>
          <w:lang w:val="en-US"/>
        </w:rPr>
        <w:t>h MALDI-matrix by resublimation</w:t>
      </w:r>
    </w:p>
    <w:p w14:paraId="54571A9F" w14:textId="77777777" w:rsidR="00C30CB7" w:rsidRDefault="00C30CB7" w:rsidP="00C30CB7">
      <w:pPr>
        <w:spacing w:after="0" w:line="240" w:lineRule="auto"/>
        <w:jc w:val="both"/>
        <w:rPr>
          <w:rFonts w:ascii="Arial" w:hAnsi="Arial" w:cs="Arial"/>
          <w:lang w:val="en-US"/>
        </w:rPr>
      </w:pPr>
    </w:p>
    <w:p w14:paraId="2CA51BA2" w14:textId="77777777" w:rsidR="00C30CB7" w:rsidRPr="0014135B" w:rsidRDefault="00C30CB7" w:rsidP="00C30CB7">
      <w:pPr>
        <w:spacing w:after="0" w:line="240" w:lineRule="auto"/>
        <w:jc w:val="both"/>
        <w:rPr>
          <w:rFonts w:ascii="Arial" w:hAnsi="Arial" w:cs="Arial"/>
          <w:i/>
          <w:lang w:val="en-US"/>
        </w:rPr>
      </w:pPr>
      <w:r w:rsidRPr="0014135B">
        <w:rPr>
          <w:rFonts w:ascii="Arial" w:hAnsi="Arial" w:cs="Arial"/>
          <w:i/>
          <w:lang w:val="en-US"/>
        </w:rPr>
        <w:t>Supplemental information</w:t>
      </w:r>
    </w:p>
    <w:p w14:paraId="5521CF78" w14:textId="77777777" w:rsidR="00C30CB7" w:rsidRDefault="00C30CB7" w:rsidP="00C30CB7">
      <w:pPr>
        <w:spacing w:after="0" w:line="240" w:lineRule="auto"/>
        <w:jc w:val="both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 xml:space="preserve">Note S1: </w:t>
      </w:r>
      <w:r w:rsidRPr="00E75D23">
        <w:rPr>
          <w:rFonts w:ascii="Arial" w:hAnsi="Arial" w:cs="Arial"/>
          <w:lang w:val="en-US"/>
        </w:rPr>
        <w:t>Determining the fidelity of co-registration between external FM and MSI</w:t>
      </w:r>
    </w:p>
    <w:p w14:paraId="0D212296" w14:textId="77777777" w:rsidR="00C30CB7" w:rsidRDefault="00C30CB7" w:rsidP="00C30CB7">
      <w:pPr>
        <w:spacing w:after="0" w:line="240" w:lineRule="auto"/>
        <w:jc w:val="both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 xml:space="preserve">Note S2: </w:t>
      </w:r>
      <w:r w:rsidRPr="00E75D23">
        <w:rPr>
          <w:rFonts w:ascii="Arial" w:hAnsi="Arial" w:cs="Arial"/>
          <w:lang w:val="en-US"/>
        </w:rPr>
        <w:t>Annotation of lipids in murine cerebellum and comparison to the literature</w:t>
      </w:r>
    </w:p>
    <w:p w14:paraId="4B388EDC" w14:textId="77777777" w:rsidR="00C30CB7" w:rsidRDefault="00C30CB7" w:rsidP="00C30CB7">
      <w:pPr>
        <w:spacing w:after="0" w:line="240" w:lineRule="auto"/>
        <w:jc w:val="both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Table S1: List of lipid annotations from murine cerebellum samples</w:t>
      </w:r>
    </w:p>
    <w:p w14:paraId="53CD7ADE" w14:textId="77777777" w:rsidR="00C30CB7" w:rsidRDefault="00C30CB7" w:rsidP="00C30CB7">
      <w:pPr>
        <w:spacing w:after="0" w:line="240" w:lineRule="auto"/>
        <w:jc w:val="both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Table S2: List of lipid annotations in 4T1-tumor samples</w:t>
      </w:r>
    </w:p>
    <w:p w14:paraId="0CEF7489" w14:textId="77777777" w:rsidR="00C30CB7" w:rsidRDefault="00C30CB7" w:rsidP="00C30CB7">
      <w:pPr>
        <w:spacing w:after="0" w:line="240" w:lineRule="auto"/>
        <w:jc w:val="both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 xml:space="preserve">Table S3: Table of resources </w:t>
      </w:r>
    </w:p>
    <w:p w14:paraId="59567619" w14:textId="77777777" w:rsidR="00C30CB7" w:rsidRPr="00A535EF" w:rsidRDefault="00C30CB7" w:rsidP="00C30CB7">
      <w:pPr>
        <w:spacing w:after="0" w:line="240" w:lineRule="auto"/>
        <w:jc w:val="both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Data S1: Python code for instrument control</w:t>
      </w:r>
    </w:p>
    <w:p w14:paraId="71933DB4" w14:textId="77777777" w:rsidR="00865217" w:rsidRDefault="00865217"/>
    <w:sectPr w:rsidR="008652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0CB7"/>
    <w:rsid w:val="002E281E"/>
    <w:rsid w:val="003201BB"/>
    <w:rsid w:val="00865217"/>
    <w:rsid w:val="00C30CB7"/>
    <w:rsid w:val="00F128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81203C"/>
  <w15:chartTrackingRefBased/>
  <w15:docId w15:val="{D0AFADBD-84E1-4224-B6CA-5BDDA22286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30CB7"/>
    <w:pPr>
      <w:spacing w:line="259" w:lineRule="auto"/>
    </w:pPr>
    <w:rPr>
      <w:kern w:val="0"/>
      <w:sz w:val="22"/>
      <w:szCs w:val="22"/>
      <w:lang w:val="de-DE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C30CB7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30CB7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30CB7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30CB7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30CB7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30CB7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30CB7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30CB7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30CB7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30CB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30CB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30CB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30CB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30CB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30CB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30CB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30CB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30CB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30CB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C30CB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30CB7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C30CB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30CB7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C30CB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30CB7"/>
    <w:pPr>
      <w:spacing w:line="278" w:lineRule="auto"/>
      <w:ind w:left="720"/>
      <w:contextualSpacing/>
    </w:pPr>
    <w:rPr>
      <w:kern w:val="2"/>
      <w:sz w:val="24"/>
      <w:szCs w:val="24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C30CB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30CB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30CB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30CB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116</Words>
  <Characters>662</Characters>
  <Application>Microsoft Office Word</Application>
  <DocSecurity>0</DocSecurity>
  <Lines>5</Lines>
  <Paragraphs>1</Paragraphs>
  <ScaleCrop>false</ScaleCrop>
  <Company>Springer Nature</Company>
  <LinksUpToDate>false</LinksUpToDate>
  <CharactersWithSpaces>777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2025-06-23T08:49:00Z</dcterms:created>
  <dcterms:modified xsi:type="dcterms:W3CDTF">2025-06-23T08:50:00Z</dcterms:modified>
</cp:coreProperties>
</file>