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66A14" w14:textId="77777777" w:rsidR="00497780" w:rsidRDefault="00000000">
      <w:r>
        <w:rPr>
          <w:noProof/>
        </w:rPr>
        <w:drawing>
          <wp:inline distT="114300" distB="114300" distL="114300" distR="114300" wp14:anchorId="14E9713A" wp14:editId="5AA96F12">
            <wp:extent cx="2520000" cy="2611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 l="28903" t="16209" r="25913" b="1346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1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116FDCD" wp14:editId="5A136967">
            <wp:extent cx="2520000" cy="266058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28903" t="16549" r="26079" b="121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60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5BF7CA5" wp14:editId="0E1D92D2">
            <wp:extent cx="2520000" cy="2550941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28405" t="16798" r="25581" b="132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50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03E8F" w14:textId="77777777" w:rsidR="00497780" w:rsidRDefault="00497780"/>
    <w:p w14:paraId="2799BDE0" w14:textId="7B39796F" w:rsidR="00497780" w:rsidRPr="00453522" w:rsidRDefault="00000000" w:rsidP="00453522">
      <w:pPr>
        <w:spacing w:line="360" w:lineRule="auto"/>
        <w:jc w:val="center"/>
        <w:rPr>
          <w:lang w:val="en-US"/>
        </w:rPr>
      </w:pPr>
      <w:r w:rsidRPr="00453522">
        <w:rPr>
          <w:b/>
          <w:lang w:val="en-US"/>
        </w:rPr>
        <w:t>Figure 9.</w:t>
      </w:r>
      <w:r w:rsidRPr="00453522">
        <w:rPr>
          <w:lang w:val="en-US"/>
        </w:rPr>
        <w:t xml:space="preserve"> </w:t>
      </w:r>
      <w:r w:rsidR="00453522" w:rsidRPr="00453522">
        <w:rPr>
          <w:lang w:val="en-US"/>
        </w:rPr>
        <w:t>Venn diagrams illustrating the overlap between PTA-WES and common WES/WGS variants across samples with different initial cell numbers (4, 16, and 25 cells).</w:t>
      </w:r>
    </w:p>
    <w:p w14:paraId="50160527" w14:textId="77777777" w:rsidR="00497780" w:rsidRPr="00453522" w:rsidRDefault="00497780">
      <w:pPr>
        <w:rPr>
          <w:lang w:val="en-US"/>
        </w:rPr>
      </w:pPr>
    </w:p>
    <w:p w14:paraId="77D08DA5" w14:textId="77777777" w:rsidR="00497780" w:rsidRPr="00453522" w:rsidRDefault="00497780">
      <w:pPr>
        <w:rPr>
          <w:lang w:val="en-US"/>
        </w:rPr>
      </w:pPr>
    </w:p>
    <w:p w14:paraId="16D6E309" w14:textId="77777777" w:rsidR="00497780" w:rsidRDefault="00000000">
      <w:r>
        <w:rPr>
          <w:noProof/>
        </w:rPr>
        <w:lastRenderedPageBreak/>
        <w:drawing>
          <wp:inline distT="114300" distB="114300" distL="114300" distR="114300" wp14:anchorId="1F9643B4" wp14:editId="62B019D2">
            <wp:extent cx="2700000" cy="33750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3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8DB676E" wp14:editId="341BAE25">
            <wp:extent cx="2700000" cy="33750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3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09FEB" w14:textId="77777777" w:rsidR="00497780" w:rsidRDefault="00497780"/>
    <w:p w14:paraId="7A93D76E" w14:textId="77777777" w:rsidR="00497780" w:rsidRDefault="00000000">
      <w:r>
        <w:rPr>
          <w:noProof/>
        </w:rPr>
        <w:drawing>
          <wp:inline distT="114300" distB="114300" distL="114300" distR="114300" wp14:anchorId="24F48A59" wp14:editId="546C480E">
            <wp:extent cx="2700000" cy="3375000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3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C87BB" w14:textId="4077BEB8" w:rsidR="00497780" w:rsidRPr="00453522" w:rsidRDefault="00000000">
      <w:pPr>
        <w:jc w:val="center"/>
        <w:rPr>
          <w:lang w:val="en-US"/>
        </w:rPr>
      </w:pPr>
      <w:r w:rsidRPr="00453522">
        <w:rPr>
          <w:b/>
          <w:lang w:val="en-US"/>
        </w:rPr>
        <w:t>Figure 11.</w:t>
      </w:r>
      <w:r w:rsidR="00912A05" w:rsidRPr="00912A05">
        <w:rPr>
          <w:lang w:val="en-US"/>
        </w:rPr>
        <w:t xml:space="preserve"> </w:t>
      </w:r>
      <w:r w:rsidR="00912A05" w:rsidRPr="00912A05">
        <w:rPr>
          <w:lang w:val="en-US"/>
        </w:rPr>
        <w:t>Percentage distribution of mutation types among unique PTA-WES and common WES/WGS variants, highlighting differences in relative mutation frequencies.</w:t>
      </w:r>
    </w:p>
    <w:p w14:paraId="1FAFD2A6" w14:textId="77777777" w:rsidR="00497780" w:rsidRPr="00453522" w:rsidRDefault="00497780">
      <w:pPr>
        <w:rPr>
          <w:lang w:val="en-US"/>
        </w:rPr>
      </w:pPr>
    </w:p>
    <w:p w14:paraId="3730E93F" w14:textId="77777777" w:rsidR="00497780" w:rsidRPr="00453522" w:rsidRDefault="00497780">
      <w:pPr>
        <w:rPr>
          <w:lang w:val="en-US"/>
        </w:rPr>
      </w:pPr>
    </w:p>
    <w:p w14:paraId="6A70DF8A" w14:textId="77777777" w:rsidR="00497780" w:rsidRDefault="00000000">
      <w:r>
        <w:rPr>
          <w:noProof/>
        </w:rPr>
        <w:lastRenderedPageBreak/>
        <w:drawing>
          <wp:inline distT="114300" distB="114300" distL="114300" distR="114300" wp14:anchorId="5915251D" wp14:editId="1B3DB62F">
            <wp:extent cx="2520000" cy="2518417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1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982EB16" wp14:editId="1E8185CF">
            <wp:extent cx="2520000" cy="2518417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1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CA02E" w14:textId="77777777" w:rsidR="00497780" w:rsidRDefault="00000000">
      <w:r>
        <w:rPr>
          <w:noProof/>
        </w:rPr>
        <w:drawing>
          <wp:inline distT="114300" distB="114300" distL="114300" distR="114300" wp14:anchorId="69F70F5E" wp14:editId="461579B1">
            <wp:extent cx="2520000" cy="251841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1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9BF88" w14:textId="77777777" w:rsidR="00497780" w:rsidRPr="00453522" w:rsidRDefault="00000000">
      <w:pPr>
        <w:jc w:val="both"/>
        <w:rPr>
          <w:lang w:val="en-US"/>
        </w:rPr>
      </w:pPr>
      <w:r w:rsidRPr="00453522">
        <w:rPr>
          <w:b/>
          <w:lang w:val="en-US"/>
        </w:rPr>
        <w:t xml:space="preserve">Figure 13. </w:t>
      </w:r>
      <w:r w:rsidRPr="00453522">
        <w:rPr>
          <w:lang w:val="en-US"/>
        </w:rPr>
        <w:t>Indel length distributions among unique PTA-WES variants. Indels with a length more than 50 were excluded.</w:t>
      </w:r>
    </w:p>
    <w:p w14:paraId="2B958E70" w14:textId="77777777" w:rsidR="00497780" w:rsidRPr="00453522" w:rsidRDefault="00497780">
      <w:pPr>
        <w:rPr>
          <w:b/>
          <w:lang w:val="en-US"/>
        </w:rPr>
      </w:pPr>
    </w:p>
    <w:p w14:paraId="238623D9" w14:textId="77777777" w:rsidR="00497780" w:rsidRPr="00453522" w:rsidRDefault="00497780">
      <w:pPr>
        <w:rPr>
          <w:lang w:val="en-US"/>
        </w:rPr>
      </w:pPr>
    </w:p>
    <w:p w14:paraId="6C1A0868" w14:textId="77777777" w:rsidR="00497780" w:rsidRPr="00453522" w:rsidRDefault="00497780">
      <w:pPr>
        <w:rPr>
          <w:lang w:val="en-US"/>
        </w:rPr>
      </w:pPr>
    </w:p>
    <w:p w14:paraId="3DC1700C" w14:textId="77777777" w:rsidR="00497780" w:rsidRPr="00453522" w:rsidRDefault="00497780">
      <w:pPr>
        <w:rPr>
          <w:lang w:val="en-US"/>
        </w:rPr>
      </w:pPr>
    </w:p>
    <w:p w14:paraId="40F45659" w14:textId="77777777" w:rsidR="00497780" w:rsidRPr="00453522" w:rsidRDefault="00497780">
      <w:pPr>
        <w:rPr>
          <w:lang w:val="en-US"/>
        </w:rPr>
      </w:pPr>
    </w:p>
    <w:p w14:paraId="78A173F0" w14:textId="77777777" w:rsidR="00497780" w:rsidRPr="00453522" w:rsidRDefault="00497780">
      <w:pPr>
        <w:rPr>
          <w:lang w:val="en-US"/>
        </w:rPr>
      </w:pPr>
    </w:p>
    <w:p w14:paraId="64E9B5B2" w14:textId="77777777" w:rsidR="00497780" w:rsidRDefault="00000000">
      <w:r>
        <w:rPr>
          <w:noProof/>
        </w:rPr>
        <w:lastRenderedPageBreak/>
        <w:drawing>
          <wp:inline distT="114300" distB="114300" distL="114300" distR="114300" wp14:anchorId="40EA4E66" wp14:editId="77CE6363">
            <wp:extent cx="2520000" cy="2557561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28073" t="16708" r="25581" b="127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57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3C7BFFB" wp14:editId="611CD321">
            <wp:extent cx="2520000" cy="2575007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l="28239" t="16798" r="25747" b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75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C6313" w14:textId="77777777" w:rsidR="00497780" w:rsidRDefault="00497780"/>
    <w:p w14:paraId="2BA1C1F2" w14:textId="77777777" w:rsidR="00497780" w:rsidRDefault="00000000">
      <w:r>
        <w:rPr>
          <w:noProof/>
        </w:rPr>
        <w:drawing>
          <wp:inline distT="114300" distB="114300" distL="114300" distR="114300" wp14:anchorId="29DC75C0" wp14:editId="099E1BA6">
            <wp:extent cx="2520000" cy="260251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28405" t="16450" r="25581" b="1222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0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A2612" w14:textId="77777777" w:rsidR="00497780" w:rsidRDefault="00497780">
      <w:pPr>
        <w:jc w:val="center"/>
      </w:pPr>
    </w:p>
    <w:p w14:paraId="6FB3737A" w14:textId="77777777" w:rsidR="00497780" w:rsidRPr="00453522" w:rsidRDefault="00000000">
      <w:pPr>
        <w:jc w:val="center"/>
        <w:rPr>
          <w:lang w:val="en-US"/>
        </w:rPr>
      </w:pPr>
      <w:r w:rsidRPr="00453522">
        <w:rPr>
          <w:b/>
          <w:lang w:val="en-US"/>
        </w:rPr>
        <w:t xml:space="preserve">Figure 15. </w:t>
      </w:r>
      <w:r w:rsidRPr="00453522">
        <w:rPr>
          <w:lang w:val="en-US"/>
        </w:rPr>
        <w:t xml:space="preserve">Venn diagram showing the intersection of filtered PTA-WES </w:t>
      </w:r>
    </w:p>
    <w:p w14:paraId="526201BC" w14:textId="77777777" w:rsidR="00497780" w:rsidRDefault="00000000">
      <w:pPr>
        <w:spacing w:line="360" w:lineRule="auto"/>
        <w:jc w:val="center"/>
      </w:pPr>
      <w:proofErr w:type="spellStart"/>
      <w:r>
        <w:t>and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WES/WGS </w:t>
      </w:r>
      <w:proofErr w:type="spellStart"/>
      <w:r>
        <w:t>variants</w:t>
      </w:r>
      <w:proofErr w:type="spellEnd"/>
    </w:p>
    <w:sectPr w:rsidR="004977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780"/>
    <w:rsid w:val="00453522"/>
    <w:rsid w:val="00497780"/>
    <w:rsid w:val="00912A05"/>
    <w:rsid w:val="00E6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292B"/>
  <w15:docId w15:val="{F4E263ED-5D52-4955-BB7A-5F76BB6A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alina samitova</cp:lastModifiedBy>
  <cp:revision>3</cp:revision>
  <dcterms:created xsi:type="dcterms:W3CDTF">2025-05-28T19:17:00Z</dcterms:created>
  <dcterms:modified xsi:type="dcterms:W3CDTF">2025-05-28T19:34:00Z</dcterms:modified>
</cp:coreProperties>
</file>