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65ACB" w14:textId="1BC4F3B5" w:rsidR="002413A3" w:rsidRDefault="00984678">
      <w:r>
        <w:rPr>
          <w:noProof/>
        </w:rPr>
        <w:drawing>
          <wp:inline distT="0" distB="0" distL="0" distR="0" wp14:anchorId="69052ED8" wp14:editId="7B3A2C18">
            <wp:extent cx="5274310" cy="5827395"/>
            <wp:effectExtent l="0" t="0" r="2540" b="1905"/>
            <wp:docPr id="20167649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2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32F0A" w14:textId="055E5063" w:rsidR="00984678" w:rsidRPr="00984678" w:rsidRDefault="00984678" w:rsidP="00984678">
      <w:pPr>
        <w:jc w:val="both"/>
        <w:rPr>
          <w:rFonts w:ascii="Times New Roman" w:hAnsi="Times New Roman" w:cs="Times New Roman"/>
        </w:rPr>
      </w:pPr>
      <w:r w:rsidRPr="00984678">
        <w:rPr>
          <w:rFonts w:ascii="Times New Roman" w:hAnsi="Times New Roman" w:cs="Times New Roman"/>
          <w:b/>
          <w:bCs/>
        </w:rPr>
        <w:t xml:space="preserve">Fig. S1. Untargeted metabolomic profiling of </w:t>
      </w:r>
      <w:r w:rsidRPr="00984678">
        <w:rPr>
          <w:rFonts w:ascii="Times New Roman" w:hAnsi="Times New Roman" w:cs="Times New Roman"/>
          <w:b/>
          <w:bCs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b/>
          <w:bCs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  <w:b/>
          <w:bCs/>
        </w:rPr>
        <w:t xml:space="preserve"> monoculture and the inhibitory effects of its extracted metabolites on pathogenic bacteria.</w:t>
      </w:r>
      <w:r w:rsidRPr="00984678">
        <w:rPr>
          <w:rFonts w:ascii="Times New Roman" w:hAnsi="Times New Roman" w:cs="Times New Roman"/>
          <w:b/>
          <w:bCs/>
        </w:rPr>
        <w:br/>
      </w:r>
      <w:r w:rsidRPr="00984678">
        <w:rPr>
          <w:rFonts w:ascii="Times New Roman" w:hAnsi="Times New Roman" w:cs="Times New Roman"/>
        </w:rPr>
        <w:t xml:space="preserve">(a) Principal component analysis (PCA) of metabolites in the culture medium. CON: blank medium without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 inoculation; P: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>-inoculated culture medium. Pos: positive ion mode; Neg: negative ion mode.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 xml:space="preserve">(b) Volcano plot comparing metabolite profiles between the P and CON groups. Metabolites with a fold change ≤ 0.8333 or ≥ 1.2 and </w:t>
      </w:r>
      <w:r w:rsidRPr="00984678">
        <w:rPr>
          <w:rFonts w:ascii="Times New Roman" w:hAnsi="Times New Roman" w:cs="Times New Roman"/>
          <w:i/>
          <w:iCs/>
        </w:rPr>
        <w:t>P</w:t>
      </w:r>
      <w:r w:rsidRPr="00984678">
        <w:rPr>
          <w:rFonts w:ascii="Times New Roman" w:hAnsi="Times New Roman" w:cs="Times New Roman"/>
        </w:rPr>
        <w:t xml:space="preserve"> &lt; 0.05 are highlighted in red, while non-significant metabolites are shown in blue.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 xml:space="preserve">(c) KEGG pathway classification of the top 15 significantly altered metabolites in the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 culture medium. “Number” refers to the number of metabolites annotated to each corresponding pathway.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 xml:space="preserve">(d–f) Effects of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>-derived metabolites on the growth of Enterotoxigenic</w:t>
      </w:r>
      <w:r w:rsidRPr="00984678">
        <w:rPr>
          <w:rFonts w:ascii="Times New Roman" w:hAnsi="Times New Roman" w:cs="Times New Roman"/>
          <w:i/>
          <w:iCs/>
        </w:rPr>
        <w:t xml:space="preserve"> Escherichia coli</w:t>
      </w:r>
      <w:r w:rsidRPr="00984678">
        <w:rPr>
          <w:rFonts w:ascii="Times New Roman" w:hAnsi="Times New Roman" w:cs="Times New Roman"/>
        </w:rPr>
        <w:t xml:space="preserve"> (ETEC), </w:t>
      </w:r>
      <w:r w:rsidRPr="00984678">
        <w:rPr>
          <w:rFonts w:ascii="Times New Roman" w:hAnsi="Times New Roman" w:cs="Times New Roman"/>
          <w:i/>
          <w:iCs/>
        </w:rPr>
        <w:t>Salmonella enterica</w:t>
      </w:r>
      <w:r w:rsidRPr="00984678">
        <w:rPr>
          <w:rFonts w:ascii="Times New Roman" w:hAnsi="Times New Roman" w:cs="Times New Roman"/>
        </w:rPr>
        <w:t xml:space="preserve"> subsp. </w:t>
      </w:r>
      <w:r w:rsidRPr="00984678">
        <w:rPr>
          <w:rFonts w:ascii="Times New Roman" w:hAnsi="Times New Roman" w:cs="Times New Roman"/>
          <w:i/>
          <w:iCs/>
        </w:rPr>
        <w:t>enterica</w:t>
      </w:r>
      <w:r w:rsidRPr="00984678">
        <w:rPr>
          <w:rFonts w:ascii="Times New Roman" w:hAnsi="Times New Roman" w:cs="Times New Roman"/>
        </w:rPr>
        <w:t xml:space="preserve"> ATCC 14028, and </w:t>
      </w:r>
      <w:r w:rsidRPr="00984678">
        <w:rPr>
          <w:rFonts w:ascii="Times New Roman" w:hAnsi="Times New Roman" w:cs="Times New Roman"/>
          <w:i/>
          <w:iCs/>
        </w:rPr>
        <w:t>Clostridium perfringens</w:t>
      </w:r>
      <w:r w:rsidRPr="00984678">
        <w:rPr>
          <w:rFonts w:ascii="Times New Roman" w:hAnsi="Times New Roman" w:cs="Times New Roman"/>
        </w:rPr>
        <w:t xml:space="preserve"> ATCC 13124. Growth curves were recorded for each treatment group: LB (negative control, basal medium + pathogen, </w:t>
      </w:r>
      <w:r w:rsidRPr="00984678">
        <w:rPr>
          <w:rFonts w:ascii="Times New Roman" w:hAnsi="Times New Roman" w:cs="Times New Roman"/>
          <w:i/>
          <w:iCs/>
        </w:rPr>
        <w:lastRenderedPageBreak/>
        <w:t>n</w:t>
      </w:r>
      <w:r w:rsidRPr="00984678">
        <w:rPr>
          <w:rFonts w:ascii="Times New Roman" w:hAnsi="Times New Roman" w:cs="Times New Roman"/>
        </w:rPr>
        <w:t xml:space="preserve"> = 3), LB + ethyl acetate extract (positive control, basal medium + pathogen + ethyl acetate extract,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3), and LB +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 extract (basal medium + pathogen +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-derived metabolites,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6).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>Scatter plots display (1) the maximum growth rate and (2) the time to reach the logarithmic growth phase in each group.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 xml:space="preserve">(g) Membrane permeabilization assay of ETEC co-incubated with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-derived metabolites or reference compounds. Groups include: CON (ETEC cultured in basal medium,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6),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 extract (ETEC cultured with </w:t>
      </w:r>
      <w:r w:rsidRPr="00984678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84678">
        <w:rPr>
          <w:rFonts w:ascii="Times New Roman" w:hAnsi="Times New Roman" w:cs="Times New Roman"/>
          <w:i/>
          <w:iCs/>
        </w:rPr>
        <w:t>copri</w:t>
      </w:r>
      <w:proofErr w:type="spellEnd"/>
      <w:r w:rsidRPr="00984678">
        <w:rPr>
          <w:rFonts w:ascii="Times New Roman" w:hAnsi="Times New Roman" w:cs="Times New Roman"/>
        </w:rPr>
        <w:t xml:space="preserve">-derived metabolites,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6), Polymyxin (ETEC cultured with polymyxin,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6), and CTAB (ETEC cultured with cetyltrimethylammonium bromide, </w:t>
      </w:r>
      <w:r w:rsidRPr="00984678">
        <w:rPr>
          <w:rFonts w:ascii="Times New Roman" w:hAnsi="Times New Roman" w:cs="Times New Roman"/>
          <w:i/>
          <w:iCs/>
        </w:rPr>
        <w:t>n</w:t>
      </w:r>
      <w:r w:rsidRPr="00984678">
        <w:rPr>
          <w:rFonts w:ascii="Times New Roman" w:hAnsi="Times New Roman" w:cs="Times New Roman"/>
        </w:rPr>
        <w:t xml:space="preserve"> = 6).</w:t>
      </w:r>
      <w:r>
        <w:rPr>
          <w:rFonts w:ascii="Times New Roman" w:hAnsi="Times New Roman" w:cs="Times New Roman" w:hint="eastAsia"/>
        </w:rPr>
        <w:t xml:space="preserve"> </w:t>
      </w:r>
      <w:r w:rsidRPr="00984678">
        <w:rPr>
          <w:rFonts w:ascii="Times New Roman" w:hAnsi="Times New Roman" w:cs="Times New Roman"/>
        </w:rPr>
        <w:t xml:space="preserve">All data are presented as mean ± SEM. Statistical differences among groups were analyzed using Tukey’s Honestly Significant Difference (HSD) test. P &lt; 0.01; different superscript letters indicate statistically significant differences at </w:t>
      </w:r>
      <w:r w:rsidRPr="00984678">
        <w:rPr>
          <w:rFonts w:ascii="Times New Roman" w:hAnsi="Times New Roman" w:cs="Times New Roman"/>
          <w:i/>
          <w:iCs/>
        </w:rPr>
        <w:t>P</w:t>
      </w:r>
      <w:r w:rsidRPr="00984678">
        <w:rPr>
          <w:rFonts w:ascii="Times New Roman" w:hAnsi="Times New Roman" w:cs="Times New Roman"/>
        </w:rPr>
        <w:t xml:space="preserve"> &lt; 0.05.</w:t>
      </w:r>
    </w:p>
    <w:p w14:paraId="23DBD489" w14:textId="735A99C6" w:rsidR="00C52CE5" w:rsidRPr="00984678" w:rsidRDefault="00C52CE5" w:rsidP="006F1DBD">
      <w:pPr>
        <w:jc w:val="both"/>
        <w:rPr>
          <w:rFonts w:hint="eastAsia"/>
        </w:rPr>
      </w:pPr>
    </w:p>
    <w:sectPr w:rsidR="00C52CE5" w:rsidRPr="00984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9EB53" w14:textId="77777777" w:rsidR="005721A2" w:rsidRDefault="005721A2" w:rsidP="00C52CE5">
      <w:pPr>
        <w:spacing w:after="0" w:line="240" w:lineRule="auto"/>
      </w:pPr>
      <w:r>
        <w:separator/>
      </w:r>
    </w:p>
  </w:endnote>
  <w:endnote w:type="continuationSeparator" w:id="0">
    <w:p w14:paraId="7175CBE2" w14:textId="77777777" w:rsidR="005721A2" w:rsidRDefault="005721A2" w:rsidP="00C5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7B496" w14:textId="77777777" w:rsidR="005721A2" w:rsidRDefault="005721A2" w:rsidP="00C52CE5">
      <w:pPr>
        <w:spacing w:after="0" w:line="240" w:lineRule="auto"/>
      </w:pPr>
      <w:r>
        <w:separator/>
      </w:r>
    </w:p>
  </w:footnote>
  <w:footnote w:type="continuationSeparator" w:id="0">
    <w:p w14:paraId="4D8B0504" w14:textId="77777777" w:rsidR="005721A2" w:rsidRDefault="005721A2" w:rsidP="00C52C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A3"/>
    <w:rsid w:val="000051EA"/>
    <w:rsid w:val="002413A3"/>
    <w:rsid w:val="0025122C"/>
    <w:rsid w:val="005721A2"/>
    <w:rsid w:val="006F1DBD"/>
    <w:rsid w:val="00984678"/>
    <w:rsid w:val="00C5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7A6E35"/>
  <w15:chartTrackingRefBased/>
  <w15:docId w15:val="{0D3A5BAE-639D-42C4-B6BF-63015706F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413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1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3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13A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13A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13A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13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13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13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13A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413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413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413A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413A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413A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413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413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413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413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41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13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413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1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413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13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413A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413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413A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413A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52C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52CE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52C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52C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7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286</Words>
  <Characters>1719</Characters>
  <Application>Microsoft Office Word</Application>
  <DocSecurity>0</DocSecurity>
  <Lines>27</Lines>
  <Paragraphs>8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 Lan</dc:creator>
  <cp:keywords/>
  <dc:description/>
  <cp:lastModifiedBy>Cong Lan</cp:lastModifiedBy>
  <cp:revision>5</cp:revision>
  <dcterms:created xsi:type="dcterms:W3CDTF">2025-04-29T11:14:00Z</dcterms:created>
  <dcterms:modified xsi:type="dcterms:W3CDTF">2025-04-29T12:26:00Z</dcterms:modified>
</cp:coreProperties>
</file>