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E3415" w14:textId="77777777" w:rsidR="00A35072" w:rsidRPr="00A26E6D" w:rsidRDefault="00A35072" w:rsidP="00A46027">
      <w:pPr>
        <w:spacing w:after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A26E6D">
        <w:rPr>
          <w:rFonts w:ascii="Times New Roman" w:hAnsi="Times New Roman" w:cs="Times New Roman"/>
          <w:b/>
          <w:color w:val="auto"/>
          <w:sz w:val="28"/>
          <w:szCs w:val="28"/>
        </w:rPr>
        <w:t xml:space="preserve">Supplementary Material </w:t>
      </w:r>
    </w:p>
    <w:p w14:paraId="7CEFD458" w14:textId="77777777" w:rsidR="003443CD" w:rsidRDefault="003443CD" w:rsidP="00A46027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3443CD">
        <w:rPr>
          <w:rFonts w:ascii="Times New Roman" w:hAnsi="Times New Roman" w:cs="Times New Roman"/>
          <w:b/>
          <w:bCs/>
          <w:color w:val="auto"/>
          <w:sz w:val="28"/>
          <w:szCs w:val="28"/>
        </w:rPr>
        <w:t>The fate of wood wastes: from the gasification and its application as adsorbent of textile pollutants</w:t>
      </w:r>
    </w:p>
    <w:p w14:paraId="3AA26C61" w14:textId="1331EA22" w:rsidR="0006665C" w:rsidRPr="000A7C41" w:rsidRDefault="0006665C" w:rsidP="00A46027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5A3372">
        <w:rPr>
          <w:rFonts w:ascii="Times New Roman" w:hAnsi="Times New Roman" w:cs="Times New Roman"/>
          <w:sz w:val="24"/>
          <w:szCs w:val="24"/>
          <w:lang w:val="pt-BR"/>
        </w:rPr>
        <w:t>Luiz Martins Pereira Neto</w:t>
      </w:r>
      <w:r w:rsidRPr="005A337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5A3372">
        <w:rPr>
          <w:rFonts w:ascii="Times New Roman" w:hAnsi="Times New Roman" w:cs="Times New Roman"/>
          <w:sz w:val="24"/>
          <w:szCs w:val="24"/>
          <w:lang w:val="pt-BR"/>
        </w:rPr>
        <w:t>, Tiago José Marques Fraga</w:t>
      </w:r>
      <w:r w:rsidRPr="005A337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>
        <w:rPr>
          <w:rFonts w:ascii="Times New Roman" w:hAnsi="Times New Roman" w:cs="Times New Roman"/>
          <w:sz w:val="24"/>
          <w:szCs w:val="24"/>
          <w:lang w:val="pt-BR"/>
        </w:rPr>
        <w:t>*</w:t>
      </w:r>
      <w:r w:rsidRPr="005A3372"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Maryne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Patrícia da Silva</w:t>
      </w:r>
      <w:r w:rsidRPr="00D9110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2,3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r w:rsidRPr="005A3372">
        <w:rPr>
          <w:rFonts w:ascii="Times New Roman" w:hAnsi="Times New Roman" w:cs="Times New Roman"/>
          <w:sz w:val="24"/>
          <w:szCs w:val="24"/>
          <w:lang w:val="pt-BR"/>
        </w:rPr>
        <w:t>Fernando Cartaxo Rolim Neto</w:t>
      </w:r>
      <w:r w:rsidRPr="005A337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5A3372">
        <w:rPr>
          <w:rFonts w:ascii="Times New Roman" w:hAnsi="Times New Roman" w:cs="Times New Roman"/>
          <w:sz w:val="24"/>
          <w:szCs w:val="24"/>
          <w:lang w:val="pt-BR"/>
        </w:rPr>
        <w:t>, Maurício Alves da Motta Sobrinho</w:t>
      </w:r>
      <w:r w:rsidRPr="005A337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0A7C41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</w:p>
    <w:p w14:paraId="04249378" w14:textId="77777777" w:rsidR="0006665C" w:rsidRPr="005A3372" w:rsidRDefault="0006665C" w:rsidP="00A46027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pt-BR"/>
        </w:rPr>
      </w:pPr>
      <w:r w:rsidRPr="005A3372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pt-BR"/>
        </w:rPr>
        <w:t>1</w:t>
      </w:r>
      <w:r w:rsidRPr="005A3372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>Post-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>graduation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>Program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in Environmental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>Engineering</w:t>
      </w:r>
      <w:proofErr w:type="spellEnd"/>
      <w:r w:rsidRPr="005A3372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Federal Rural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>University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>of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Pernambuco</w:t>
      </w:r>
      <w:r w:rsidRPr="005A3372">
        <w:rPr>
          <w:rFonts w:ascii="Times New Roman" w:hAnsi="Times New Roman" w:cs="Times New Roman"/>
          <w:i/>
          <w:iCs/>
          <w:sz w:val="24"/>
          <w:szCs w:val="24"/>
          <w:lang w:val="pt-BR"/>
        </w:rPr>
        <w:t>, Campus Recife, Dom Manoel de Medeiros</w:t>
      </w:r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Street</w:t>
      </w:r>
      <w:r w:rsidRPr="005A3372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>w</w:t>
      </w:r>
      <w:r w:rsidRPr="005A3372">
        <w:rPr>
          <w:rFonts w:ascii="Times New Roman" w:hAnsi="Times New Roman" w:cs="Times New Roman"/>
          <w:i/>
          <w:iCs/>
          <w:sz w:val="24"/>
          <w:szCs w:val="24"/>
          <w:lang w:val="pt-BR"/>
        </w:rPr>
        <w:t>/n, Dois Irmão</w:t>
      </w:r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s, zip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pt-BR"/>
        </w:rPr>
        <w:t>code</w:t>
      </w:r>
      <w:proofErr w:type="spellEnd"/>
      <w:r w:rsidRPr="005A3372">
        <w:rPr>
          <w:rFonts w:ascii="Times New Roman" w:hAnsi="Times New Roman" w:cs="Times New Roman"/>
          <w:i/>
          <w:iCs/>
          <w:sz w:val="24"/>
          <w:szCs w:val="24"/>
          <w:lang w:val="pt-BR"/>
        </w:rPr>
        <w:t>: 52171-900 - Recife/PE</w:t>
      </w:r>
    </w:p>
    <w:p w14:paraId="0A3A07FD" w14:textId="77777777" w:rsidR="0006665C" w:rsidRDefault="0006665C" w:rsidP="00A46027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106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6B1065">
        <w:rPr>
          <w:rFonts w:ascii="Times New Roman" w:hAnsi="Times New Roman" w:cs="Times New Roman"/>
          <w:i/>
          <w:iCs/>
          <w:sz w:val="24"/>
          <w:szCs w:val="24"/>
        </w:rPr>
        <w:t xml:space="preserve"> Department of Chemical Engineering, Federal University of Pernambuco, Prof. Arthur de Sá Stree</w:t>
      </w:r>
      <w:r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B1065">
        <w:rPr>
          <w:rFonts w:ascii="Times New Roman" w:hAnsi="Times New Roman" w:cs="Times New Roman"/>
          <w:i/>
          <w:iCs/>
          <w:sz w:val="24"/>
          <w:szCs w:val="24"/>
        </w:rPr>
        <w:t xml:space="preserve">, w/n, </w:t>
      </w:r>
      <w:proofErr w:type="spellStart"/>
      <w:r w:rsidRPr="006B1065">
        <w:rPr>
          <w:rFonts w:ascii="Times New Roman" w:hAnsi="Times New Roman" w:cs="Times New Roman"/>
          <w:i/>
          <w:iCs/>
          <w:sz w:val="24"/>
          <w:szCs w:val="24"/>
        </w:rPr>
        <w:t>Cidade</w:t>
      </w:r>
      <w:proofErr w:type="spellEnd"/>
      <w:r w:rsidRPr="006B1065">
        <w:rPr>
          <w:rFonts w:ascii="Times New Roman" w:hAnsi="Times New Roman" w:cs="Times New Roman"/>
          <w:i/>
          <w:iCs/>
          <w:sz w:val="24"/>
          <w:szCs w:val="24"/>
        </w:rPr>
        <w:t xml:space="preserve"> Universitária, </w:t>
      </w:r>
      <w:r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6B1065">
        <w:rPr>
          <w:rFonts w:ascii="Times New Roman" w:hAnsi="Times New Roman" w:cs="Times New Roman"/>
          <w:i/>
          <w:iCs/>
          <w:sz w:val="24"/>
          <w:szCs w:val="24"/>
        </w:rPr>
        <w:t>ip code: 50.740-521 - Recife/PE</w:t>
      </w:r>
      <w:r>
        <w:rPr>
          <w:rFonts w:ascii="Times New Roman" w:hAnsi="Times New Roman" w:cs="Times New Roman"/>
          <w:i/>
          <w:iCs/>
          <w:sz w:val="24"/>
          <w:szCs w:val="24"/>
        </w:rPr>
        <w:t>, Brazil</w:t>
      </w:r>
    </w:p>
    <w:p w14:paraId="6F511A86" w14:textId="77777777" w:rsidR="0006665C" w:rsidRDefault="0006665C" w:rsidP="00A46027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9110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D9110B">
        <w:rPr>
          <w:rFonts w:ascii="Times New Roman" w:hAnsi="Times New Roman" w:cs="Times New Roman"/>
          <w:i/>
          <w:iCs/>
          <w:sz w:val="24"/>
          <w:szCs w:val="24"/>
        </w:rPr>
        <w:t xml:space="preserve"> Department of Chemical Engineering, Faculty of Engineering, University of Porto, Dr. Roberto Frias St., w/n, zip code: 4200-465, Porto, Portugal.</w:t>
      </w:r>
    </w:p>
    <w:p w14:paraId="32DCCE6A" w14:textId="77777777" w:rsidR="007D7AD2" w:rsidRDefault="007D7AD2" w:rsidP="00A46027">
      <w:pPr>
        <w:spacing w:after="0" w:line="360" w:lineRule="auto"/>
        <w:rPr>
          <w:rFonts w:ascii="Times New Roman" w:hAnsi="Times New Roman" w:cs="Times New Roman"/>
          <w:color w:val="auto"/>
          <w:sz w:val="24"/>
        </w:rPr>
      </w:pPr>
    </w:p>
    <w:p w14:paraId="6E628D29" w14:textId="6CA9F29E" w:rsidR="00D36FD7" w:rsidRPr="00D36FD7" w:rsidRDefault="00D36FD7" w:rsidP="00A46027">
      <w:pPr>
        <w:spacing w:after="0" w:line="360" w:lineRule="auto"/>
        <w:rPr>
          <w:rFonts w:ascii="Times New Roman" w:hAnsi="Times New Roman" w:cs="Times New Roman"/>
          <w:b/>
          <w:bCs/>
          <w:color w:val="auto"/>
          <w:sz w:val="24"/>
        </w:rPr>
      </w:pPr>
      <w:r w:rsidRPr="00D36FD7">
        <w:rPr>
          <w:rFonts w:ascii="Times New Roman" w:hAnsi="Times New Roman" w:cs="Times New Roman"/>
          <w:b/>
          <w:bCs/>
          <w:color w:val="auto"/>
          <w:sz w:val="24"/>
        </w:rPr>
        <w:t>S1 Factorial design 2</w:t>
      </w:r>
      <w:r w:rsidRPr="00D36FD7">
        <w:rPr>
          <w:rFonts w:ascii="Times New Roman" w:hAnsi="Times New Roman" w:cs="Times New Roman"/>
          <w:b/>
          <w:bCs/>
          <w:color w:val="auto"/>
          <w:sz w:val="24"/>
          <w:vertAlign w:val="superscript"/>
        </w:rPr>
        <w:t>2</w:t>
      </w:r>
    </w:p>
    <w:p w14:paraId="3B3051D1" w14:textId="306BED78" w:rsidR="00D36FD7" w:rsidRDefault="00D36FD7" w:rsidP="00A46027">
      <w:pPr>
        <w:spacing w:after="0" w:line="360" w:lineRule="auto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ab/>
        <w:t>The variables of factorial design experiments were established as the Table S1:</w:t>
      </w:r>
    </w:p>
    <w:p w14:paraId="0DEA1268" w14:textId="77777777" w:rsidR="00D36FD7" w:rsidRDefault="00D36FD7" w:rsidP="00A46027">
      <w:pPr>
        <w:spacing w:after="0" w:line="360" w:lineRule="auto"/>
        <w:rPr>
          <w:rFonts w:ascii="Times New Roman" w:hAnsi="Times New Roman" w:cs="Times New Roman"/>
          <w:color w:val="auto"/>
          <w:sz w:val="24"/>
        </w:rPr>
      </w:pPr>
    </w:p>
    <w:p w14:paraId="76DFF155" w14:textId="5F75AE19" w:rsidR="00D36FD7" w:rsidRDefault="00D36FD7" w:rsidP="00D36FD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1A8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B1A8E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Variables of 2</w:t>
      </w:r>
      <w:r w:rsidRPr="00AB1A8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factorial design and their levels</w:t>
      </w:r>
    </w:p>
    <w:tbl>
      <w:tblPr>
        <w:tblW w:w="5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625"/>
        <w:gridCol w:w="1134"/>
        <w:gridCol w:w="993"/>
        <w:gridCol w:w="992"/>
      </w:tblGrid>
      <w:tr w:rsidR="00D36FD7" w:rsidRPr="00C529FC" w14:paraId="1FA40E41" w14:textId="77777777" w:rsidTr="00240009">
        <w:trPr>
          <w:jc w:val="center"/>
        </w:trPr>
        <w:tc>
          <w:tcPr>
            <w:tcW w:w="2625" w:type="dxa"/>
            <w:shd w:val="clear" w:color="auto" w:fill="auto"/>
            <w:vAlign w:val="center"/>
          </w:tcPr>
          <w:p w14:paraId="083A38DA" w14:textId="77777777" w:rsidR="00D36FD7" w:rsidRPr="00C529FC" w:rsidRDefault="00D36FD7" w:rsidP="00240009">
            <w:pPr>
              <w:spacing w:before="60" w:after="6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Variable level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A3B71F" w14:textId="77777777" w:rsidR="00D36FD7" w:rsidRPr="00C529FC" w:rsidRDefault="00D36FD7" w:rsidP="0024000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-1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B4F561" w14:textId="77777777" w:rsidR="00D36FD7" w:rsidRPr="00C529FC" w:rsidRDefault="00D36FD7" w:rsidP="0024000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367145" w14:textId="77777777" w:rsidR="00D36FD7" w:rsidRPr="00C529FC" w:rsidRDefault="00D36FD7" w:rsidP="00240009">
            <w:pPr>
              <w:spacing w:before="60" w:after="6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+1</w:t>
            </w:r>
          </w:p>
        </w:tc>
      </w:tr>
      <w:tr w:rsidR="00D36FD7" w:rsidRPr="00C529FC" w14:paraId="51C7D62E" w14:textId="77777777" w:rsidTr="00240009">
        <w:trPr>
          <w:jc w:val="center"/>
        </w:trPr>
        <w:tc>
          <w:tcPr>
            <w:tcW w:w="2625" w:type="dxa"/>
            <w:vAlign w:val="center"/>
          </w:tcPr>
          <w:p w14:paraId="73C39134" w14:textId="77777777" w:rsidR="00D36FD7" w:rsidRPr="00C529FC" w:rsidRDefault="00D36FD7" w:rsidP="00240009">
            <w:pPr>
              <w:spacing w:before="60" w:after="6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sz w:val="24"/>
                <w:szCs w:val="28"/>
              </w:rPr>
              <w:t>Agitation (rpm)</w:t>
            </w:r>
          </w:p>
        </w:tc>
        <w:tc>
          <w:tcPr>
            <w:tcW w:w="1134" w:type="dxa"/>
            <w:vAlign w:val="center"/>
          </w:tcPr>
          <w:p w14:paraId="30A65D92" w14:textId="77777777" w:rsidR="00D36FD7" w:rsidRPr="00C529FC" w:rsidRDefault="00D36FD7" w:rsidP="00240009">
            <w:pPr>
              <w:spacing w:before="60" w:after="6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993" w:type="dxa"/>
            <w:vAlign w:val="center"/>
          </w:tcPr>
          <w:p w14:paraId="7960703E" w14:textId="77777777" w:rsidR="00D36FD7" w:rsidRPr="00C529FC" w:rsidRDefault="00D36FD7" w:rsidP="0024000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sz w:val="24"/>
                <w:szCs w:val="28"/>
              </w:rPr>
              <w:t>150</w:t>
            </w:r>
          </w:p>
        </w:tc>
        <w:tc>
          <w:tcPr>
            <w:tcW w:w="992" w:type="dxa"/>
            <w:vAlign w:val="center"/>
          </w:tcPr>
          <w:p w14:paraId="03BF024C" w14:textId="77777777" w:rsidR="00D36FD7" w:rsidRPr="00C529FC" w:rsidRDefault="00D36FD7" w:rsidP="00240009">
            <w:pPr>
              <w:spacing w:before="60" w:after="6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sz w:val="24"/>
                <w:szCs w:val="28"/>
              </w:rPr>
              <w:t>200</w:t>
            </w:r>
          </w:p>
        </w:tc>
      </w:tr>
      <w:tr w:rsidR="00D36FD7" w:rsidRPr="00C529FC" w14:paraId="2D48DDE7" w14:textId="77777777" w:rsidTr="00240009">
        <w:trPr>
          <w:jc w:val="center"/>
        </w:trPr>
        <w:tc>
          <w:tcPr>
            <w:tcW w:w="2625" w:type="dxa"/>
            <w:vAlign w:val="center"/>
          </w:tcPr>
          <w:p w14:paraId="7A7081DE" w14:textId="77777777" w:rsidR="00D36FD7" w:rsidRPr="00C529FC" w:rsidRDefault="00D36FD7" w:rsidP="00240009">
            <w:pPr>
              <w:spacing w:before="60" w:after="6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sz w:val="24"/>
                <w:szCs w:val="28"/>
              </w:rPr>
              <w:t>Granulometry (Mesh)</w:t>
            </w:r>
          </w:p>
        </w:tc>
        <w:tc>
          <w:tcPr>
            <w:tcW w:w="1134" w:type="dxa"/>
            <w:vAlign w:val="center"/>
          </w:tcPr>
          <w:p w14:paraId="493315B6" w14:textId="77777777" w:rsidR="00D36FD7" w:rsidRPr="00C529FC" w:rsidRDefault="00D36FD7" w:rsidP="0024000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993" w:type="dxa"/>
            <w:vAlign w:val="center"/>
          </w:tcPr>
          <w:p w14:paraId="47D4CEE5" w14:textId="77777777" w:rsidR="00D36FD7" w:rsidRPr="00C529FC" w:rsidRDefault="00D36FD7" w:rsidP="0024000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sz w:val="24"/>
                <w:szCs w:val="28"/>
              </w:rPr>
              <w:t>115</w:t>
            </w:r>
          </w:p>
        </w:tc>
        <w:tc>
          <w:tcPr>
            <w:tcW w:w="992" w:type="dxa"/>
            <w:vAlign w:val="center"/>
          </w:tcPr>
          <w:p w14:paraId="4A11F09F" w14:textId="77777777" w:rsidR="00D36FD7" w:rsidRPr="00C529FC" w:rsidRDefault="00D36FD7" w:rsidP="00240009">
            <w:pPr>
              <w:spacing w:before="60" w:after="6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529FC">
              <w:rPr>
                <w:rFonts w:ascii="Times New Roman" w:eastAsia="Times New Roman" w:hAnsi="Times New Roman" w:cs="Times New Roman"/>
                <w:sz w:val="24"/>
                <w:szCs w:val="28"/>
              </w:rPr>
              <w:t>200</w:t>
            </w:r>
          </w:p>
        </w:tc>
      </w:tr>
    </w:tbl>
    <w:p w14:paraId="511A3E96" w14:textId="77777777" w:rsidR="00D36FD7" w:rsidRDefault="00D36FD7" w:rsidP="00A46027">
      <w:pPr>
        <w:spacing w:after="0" w:line="360" w:lineRule="auto"/>
        <w:rPr>
          <w:rFonts w:ascii="Times New Roman" w:hAnsi="Times New Roman" w:cs="Times New Roman"/>
          <w:color w:val="auto"/>
          <w:sz w:val="24"/>
        </w:rPr>
      </w:pPr>
    </w:p>
    <w:p w14:paraId="6536E248" w14:textId="77777777" w:rsidR="00D36FD7" w:rsidRPr="00A26E6D" w:rsidRDefault="00D36FD7" w:rsidP="00A46027">
      <w:pPr>
        <w:spacing w:after="0" w:line="360" w:lineRule="auto"/>
        <w:rPr>
          <w:rFonts w:ascii="Times New Roman" w:hAnsi="Times New Roman" w:cs="Times New Roman"/>
          <w:color w:val="auto"/>
          <w:sz w:val="24"/>
        </w:rPr>
      </w:pPr>
    </w:p>
    <w:p w14:paraId="37DA2974" w14:textId="10D9206C" w:rsidR="00E50E21" w:rsidRPr="00A26E6D" w:rsidRDefault="00E50E21" w:rsidP="00A4602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A26E6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S</w:t>
      </w:r>
      <w:r w:rsidR="00D36FD7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2</w:t>
      </w:r>
      <w:r w:rsidRPr="00A26E6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  <w:r w:rsidR="000F5012" w:rsidRPr="00A26E6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Isotherm</w:t>
      </w:r>
      <w:r w:rsidRPr="00A26E6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models</w:t>
      </w:r>
      <w:r w:rsidR="000F5012" w:rsidRPr="00A26E6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for equilibrium studies</w:t>
      </w:r>
    </w:p>
    <w:p w14:paraId="47751BBC" w14:textId="4FCC8DEB" w:rsidR="00E50E21" w:rsidRPr="00A26E6D" w:rsidRDefault="00E50E21" w:rsidP="00A4602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For the equilibrium study, </w:t>
      </w:r>
      <w:r w:rsidR="003D7A65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Langmuir and Freundlich adsorption isotherms were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adjusted </w:t>
      </w:r>
      <w:r w:rsidR="003D7A65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to 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the </w:t>
      </w:r>
      <w:r w:rsidR="003D7A65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experimental data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. Langmuir model is associated to the monolayer adsorption which takes place in a homogeneous </w:t>
      </w:r>
      <w:r w:rsidR="005F0ABE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interface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06665C">
        <w:rPr>
          <w:rFonts w:ascii="Times New Roman" w:eastAsia="Times New Roman" w:hAnsi="Times New Roman" w:cs="Times New Roman"/>
          <w:color w:val="auto"/>
          <w:sz w:val="24"/>
          <w:szCs w:val="24"/>
        </w:rPr>
        <w:t>(da Rosa et al. 2019)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. On the other hand, Freundlich isotherm fits to systems in which the adsorption occurs with the formation of multiple layers in a heterogeneous interface. Langmuir and Freundlich isotherms are given in their non-linear form by the Eq. S</w:t>
      </w:r>
      <w:r w:rsidR="000F5012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4 and S5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14:paraId="72B5D7E8" w14:textId="77777777" w:rsidR="00E50E21" w:rsidRPr="00A26E6D" w:rsidRDefault="00000000" w:rsidP="00A4602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m:oMath>
        <m:f>
          <m:fPr>
            <m:ctrl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m</m:t>
                </m:r>
              </m:sub>
            </m:sSub>
          </m:den>
        </m:f>
        <m:r>
          <m:rPr>
            <m:sty m:val="p"/>
          </m:rPr>
          <w:rPr>
            <w:rFonts w:ascii="Cambria Math" w:eastAsia="Times New Roman" w:hAnsi="Cambria Math" w:cs="Times New Roman"/>
            <w:color w:val="auto"/>
            <w:sz w:val="24"/>
            <w:szCs w:val="24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auto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auto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auto"/>
                        <w:sz w:val="24"/>
                        <w:szCs w:val="24"/>
                      </w:rPr>
                      <m:t>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e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  <m:t>(1+</m:t>
            </m:r>
            <m:sSub>
              <m:sSubPr>
                <m:ctrl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auto"/>
                    <w:sz w:val="24"/>
                    <w:szCs w:val="24"/>
                  </w:rPr>
                  <m:t>e</m:t>
                </m:r>
              </m:sub>
            </m:sSub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  <m:t>)</m:t>
            </m:r>
          </m:den>
        </m:f>
      </m:oMath>
      <w:r w:rsidR="000F5012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ab/>
      </w:r>
      <w:r w:rsidR="000F5012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>(S4</w:t>
      </w:r>
      <w:r w:rsidR="00E50E21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)</w:t>
      </w:r>
    </w:p>
    <w:p w14:paraId="4528CC9A" w14:textId="77777777" w:rsidR="000F5012" w:rsidRPr="00A26E6D" w:rsidRDefault="00000000" w:rsidP="00A4602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color w:val="auto"/>
                <w:sz w:val="24"/>
                <w:szCs w:val="24"/>
                <w:lang w:val="pt-BR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color w:val="auto"/>
                <w:sz w:val="24"/>
                <w:szCs w:val="24"/>
                <w:lang w:val="pt-BR"/>
              </w:rPr>
              <m:t>e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color w:val="auto"/>
            <w:sz w:val="24"/>
            <w:szCs w:val="24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color w:val="auto"/>
                <w:sz w:val="24"/>
                <w:szCs w:val="24"/>
                <w:lang w:val="pt-BR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  <m:t>F</m:t>
            </m:r>
          </m:sub>
        </m:sSub>
        <m:sSubSup>
          <m:sSubSupPr>
            <m:ctrlPr>
              <w:rPr>
                <w:rFonts w:ascii="Cambria Math" w:eastAsia="Times New Roman" w:hAnsi="Cambria Math" w:cs="Times New Roman"/>
                <w:color w:val="auto"/>
                <w:sz w:val="24"/>
                <w:szCs w:val="24"/>
                <w:lang w:val="pt-BR"/>
              </w:rPr>
            </m:ctrlPr>
          </m:sSub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  <m:t>e</m:t>
            </m:r>
          </m:sub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auto"/>
                <w:sz w:val="24"/>
                <w:szCs w:val="24"/>
              </w:rPr>
              <m:t>1/n</m:t>
            </m:r>
          </m:sup>
        </m:sSubSup>
      </m:oMath>
      <w:r w:rsidR="000F5012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ab/>
      </w:r>
      <w:r w:rsidR="000F5012"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>(S5)</w:t>
      </w:r>
    </w:p>
    <w:p w14:paraId="493E0A62" w14:textId="77777777" w:rsidR="000F5012" w:rsidRDefault="000F5012" w:rsidP="00A46027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 xml:space="preserve">where </w:t>
      </w:r>
      <w:proofErr w:type="spellStart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q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bscript"/>
        </w:rPr>
        <w:t>m</w:t>
      </w:r>
      <w:proofErr w:type="spellEnd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is the maximum adsorptive capacity in the monolayer (mg∙g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perscript"/>
        </w:rPr>
        <w:t>-1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), and K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bscript"/>
        </w:rPr>
        <w:t>L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is the equilibrium constant for Langmuir isotherm (L∙mg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perscript"/>
        </w:rPr>
        <w:t>-1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); K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bscript"/>
        </w:rPr>
        <w:t>F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is the Freundlich’s equilibrium constant [(mg∙g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perscript"/>
        </w:rPr>
        <w:t>-</w:t>
      </w:r>
      <w:proofErr w:type="gramStart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perscript"/>
        </w:rPr>
        <w:t>1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)∙</w:t>
      </w:r>
      <w:proofErr w:type="gramEnd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(mg∙L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perscript"/>
        </w:rPr>
        <w:t>-1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)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  <w:vertAlign w:val="superscript"/>
        </w:rPr>
        <w:t>n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]; n (dimensionless) is the heterogeneity factor.</w:t>
      </w:r>
    </w:p>
    <w:p w14:paraId="7A6D7ED9" w14:textId="77777777" w:rsidR="005B02BB" w:rsidRDefault="005B02BB" w:rsidP="00A46027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35693DB4" w14:textId="26D34034" w:rsidR="008D6462" w:rsidRPr="00A26E6D" w:rsidRDefault="008D6462" w:rsidP="00A46027">
      <w:pPr>
        <w:spacing w:after="0" w:line="360" w:lineRule="auto"/>
        <w:rPr>
          <w:rFonts w:ascii="Times New Roman" w:hAnsi="Times New Roman" w:cs="Times New Roman"/>
          <w:b/>
          <w:color w:val="auto"/>
          <w:sz w:val="24"/>
        </w:rPr>
      </w:pPr>
      <w:r w:rsidRPr="00A26E6D">
        <w:rPr>
          <w:rFonts w:ascii="Times New Roman" w:hAnsi="Times New Roman" w:cs="Times New Roman"/>
          <w:b/>
          <w:color w:val="auto"/>
          <w:sz w:val="24"/>
        </w:rPr>
        <w:t>S</w:t>
      </w:r>
      <w:r w:rsidR="00D36FD7">
        <w:rPr>
          <w:rFonts w:ascii="Times New Roman" w:hAnsi="Times New Roman" w:cs="Times New Roman"/>
          <w:b/>
          <w:color w:val="auto"/>
          <w:sz w:val="24"/>
        </w:rPr>
        <w:t>3</w:t>
      </w:r>
      <w:r w:rsidRPr="00A26E6D">
        <w:rPr>
          <w:rFonts w:ascii="Times New Roman" w:hAnsi="Times New Roman" w:cs="Times New Roman"/>
          <w:b/>
          <w:color w:val="auto"/>
          <w:sz w:val="24"/>
        </w:rPr>
        <w:t xml:space="preserve"> Kinetic models - theory</w:t>
      </w:r>
    </w:p>
    <w:p w14:paraId="2170FB55" w14:textId="77777777" w:rsidR="008D6462" w:rsidRPr="00A26E6D" w:rsidRDefault="008D6462" w:rsidP="00A46027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26E6D">
        <w:rPr>
          <w:rFonts w:ascii="Times New Roman" w:hAnsi="Times New Roman" w:cs="Times New Roman"/>
          <w:color w:val="auto"/>
          <w:sz w:val="24"/>
          <w:szCs w:val="24"/>
        </w:rPr>
        <w:t xml:space="preserve">From kinetic experiments, it was analyzed how the pseudo-first-order (PFO) </w:t>
      </w:r>
      <w:r>
        <w:rPr>
          <w:rFonts w:ascii="Times New Roman" w:hAnsi="Times New Roman" w:cs="Times New Roman"/>
          <w:color w:val="auto"/>
          <w:sz w:val="24"/>
          <w:szCs w:val="24"/>
        </w:rPr>
        <w:t>(Lagergren 1898)</w:t>
      </w:r>
      <w:r w:rsidRPr="00A26E6D">
        <w:rPr>
          <w:rFonts w:ascii="Times New Roman" w:hAnsi="Times New Roman" w:cs="Times New Roman"/>
          <w:color w:val="auto"/>
          <w:sz w:val="24"/>
          <w:szCs w:val="24"/>
        </w:rPr>
        <w:t xml:space="preserve">, pseudo-second-order (PSO) </w:t>
      </w:r>
      <w:r>
        <w:rPr>
          <w:rFonts w:ascii="Times New Roman" w:hAnsi="Times New Roman" w:cs="Times New Roman"/>
          <w:color w:val="auto"/>
          <w:sz w:val="24"/>
          <w:szCs w:val="24"/>
        </w:rPr>
        <w:t>(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McKay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1999)</w:t>
      </w:r>
      <w:r w:rsidRPr="00A26E6D">
        <w:rPr>
          <w:rFonts w:ascii="Times New Roman" w:hAnsi="Times New Roman" w:cs="Times New Roman"/>
          <w:color w:val="auto"/>
          <w:sz w:val="24"/>
          <w:szCs w:val="24"/>
        </w:rPr>
        <w:t xml:space="preserve"> and intraparticle diffusion (IPD) </w:t>
      </w:r>
      <w:r>
        <w:rPr>
          <w:rFonts w:ascii="Times New Roman" w:hAnsi="Times New Roman" w:cs="Times New Roman"/>
          <w:color w:val="auto"/>
          <w:sz w:val="24"/>
          <w:szCs w:val="24"/>
        </w:rPr>
        <w:t>(</w:t>
      </w:r>
      <w:r w:rsidRPr="00A26E6D">
        <w:rPr>
          <w:rFonts w:ascii="Times New Roman" w:hAnsi="Times New Roman" w:cs="Times New Roman"/>
          <w:color w:val="auto"/>
          <w:sz w:val="24"/>
          <w:szCs w:val="24"/>
        </w:rPr>
        <w:t>Weber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and </w:t>
      </w:r>
      <w:r w:rsidRPr="00A26E6D">
        <w:rPr>
          <w:rFonts w:ascii="Times New Roman" w:hAnsi="Times New Roman" w:cs="Times New Roman"/>
          <w:color w:val="auto"/>
          <w:sz w:val="24"/>
          <w:szCs w:val="24"/>
        </w:rPr>
        <w:t>Morris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1963)</w:t>
      </w:r>
      <w:r w:rsidRPr="00A26E6D">
        <w:rPr>
          <w:rFonts w:ascii="Times New Roman" w:hAnsi="Times New Roman" w:cs="Times New Roman"/>
          <w:color w:val="auto"/>
          <w:sz w:val="24"/>
          <w:szCs w:val="24"/>
        </w:rPr>
        <w:t xml:space="preserve"> kinetic models fitted experimental data. These models are respectively given in their non-linear form by the Eq. S1, S2 and S3.</w:t>
      </w:r>
    </w:p>
    <w:p w14:paraId="0666B6A9" w14:textId="77777777" w:rsidR="008D6462" w:rsidRPr="00A26E6D" w:rsidRDefault="00000000" w:rsidP="00A46027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t</m:t>
            </m:r>
          </m:sub>
        </m:sSub>
        <m:r>
          <w:rPr>
            <w:rFonts w:ascii="Cambria Math" w:eastAsiaTheme="minorEastAsia" w:hAnsi="Cambria Math" w:cs="Times New Roman"/>
            <w:color w:val="auto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e</m:t>
            </m:r>
          </m:sub>
        </m:sSub>
        <m:r>
          <w:rPr>
            <w:rFonts w:ascii="Cambria Math" w:eastAsiaTheme="minorEastAsia" w:hAnsi="Cambria Math" w:cs="Times New Roman"/>
            <w:color w:val="auto"/>
            <w:sz w:val="24"/>
            <w:szCs w:val="24"/>
          </w:rPr>
          <m:t>(1-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auto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t</m:t>
            </m:r>
          </m:sup>
        </m:sSup>
        <m:r>
          <w:rPr>
            <w:rFonts w:ascii="Cambria Math" w:eastAsiaTheme="minorEastAsia" w:hAnsi="Cambria Math" w:cs="Times New Roman"/>
            <w:color w:val="auto"/>
            <w:sz w:val="24"/>
            <w:szCs w:val="24"/>
          </w:rPr>
          <m:t>)</m:t>
        </m:r>
      </m:oMath>
      <w:r w:rsidR="008D6462" w:rsidRPr="00A26E6D">
        <w:rPr>
          <w:rFonts w:ascii="Times New Roman" w:hAnsi="Times New Roman" w:cs="Times New Roman"/>
          <w:color w:val="auto"/>
          <w:sz w:val="24"/>
          <w:szCs w:val="24"/>
        </w:rPr>
        <w:tab/>
        <w:t>(S1)</w:t>
      </w:r>
    </w:p>
    <w:p w14:paraId="2D7A2F83" w14:textId="77777777" w:rsidR="008D6462" w:rsidRPr="00A26E6D" w:rsidRDefault="00000000" w:rsidP="00A46027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t</m:t>
            </m:r>
          </m:sub>
        </m:sSub>
        <m:r>
          <w:rPr>
            <w:rFonts w:ascii="Cambria Math" w:eastAsiaTheme="minorEastAsia" w:hAnsi="Cambria Math" w:cs="Times New Roman"/>
            <w:color w:val="auto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auto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2</m:t>
                </m:r>
              </m:sub>
            </m:sSub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color w:val="auto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e</m:t>
                </m:r>
              </m:sub>
              <m:sup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t</m:t>
            </m:r>
          </m:num>
          <m:den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(1+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auto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auto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auto"/>
                    <w:sz w:val="24"/>
                    <w:szCs w:val="24"/>
                  </w:rPr>
                  <m:t>e</m:t>
                </m:r>
              </m:sub>
            </m:sSub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t)</m:t>
            </m:r>
          </m:den>
        </m:f>
      </m:oMath>
      <w:r w:rsidR="008D6462" w:rsidRPr="00A26E6D">
        <w:rPr>
          <w:rFonts w:ascii="Times New Roman" w:hAnsi="Times New Roman" w:cs="Times New Roman"/>
          <w:color w:val="auto"/>
          <w:sz w:val="24"/>
          <w:szCs w:val="24"/>
        </w:rPr>
        <w:tab/>
      </w:r>
      <w:r w:rsidR="008D6462" w:rsidRPr="00A26E6D">
        <w:rPr>
          <w:rFonts w:ascii="Times New Roman" w:hAnsi="Times New Roman" w:cs="Times New Roman"/>
          <w:color w:val="auto"/>
          <w:sz w:val="24"/>
          <w:szCs w:val="24"/>
        </w:rPr>
        <w:tab/>
        <w:t>(S2)</w:t>
      </w:r>
    </w:p>
    <w:p w14:paraId="437D7E52" w14:textId="77777777" w:rsidR="008D6462" w:rsidRPr="00A26E6D" w:rsidRDefault="00000000" w:rsidP="00A46027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t</m:t>
            </m:r>
          </m:sub>
        </m:sSub>
        <m:r>
          <w:rPr>
            <w:rFonts w:ascii="Cambria Math" w:eastAsiaTheme="minorEastAsia" w:hAnsi="Cambria Math" w:cs="Times New Roman"/>
            <w:color w:val="auto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ID</m:t>
            </m:r>
          </m:sub>
        </m:sSub>
        <m:sSup>
          <m:sSup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t</m:t>
            </m:r>
          </m:e>
          <m:sup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1/2</m:t>
            </m:r>
          </m:sup>
        </m:sSup>
        <m:r>
          <w:rPr>
            <w:rFonts w:ascii="Cambria Math" w:eastAsiaTheme="minorEastAsia" w:hAnsi="Cambria Math" w:cs="Times New Roman"/>
            <w:color w:val="auto"/>
            <w:sz w:val="24"/>
            <w:szCs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auto"/>
                <w:sz w:val="24"/>
                <w:szCs w:val="24"/>
              </w:rPr>
              <m:t>0</m:t>
            </m:r>
          </m:sub>
        </m:sSub>
      </m:oMath>
      <w:r w:rsidR="008D6462" w:rsidRPr="00A26E6D">
        <w:rPr>
          <w:rFonts w:ascii="Times New Roman" w:hAnsi="Times New Roman" w:cs="Times New Roman"/>
          <w:color w:val="auto"/>
          <w:sz w:val="24"/>
          <w:szCs w:val="24"/>
        </w:rPr>
        <w:tab/>
        <w:t>(S3)</w:t>
      </w:r>
    </w:p>
    <w:p w14:paraId="4063DF70" w14:textId="77777777" w:rsidR="008D6462" w:rsidRPr="00A26E6D" w:rsidRDefault="008D6462" w:rsidP="00A46027">
      <w:pPr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where q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bscript"/>
          <w:lang w:eastAsia="en-US"/>
        </w:rPr>
        <w:t>t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is the adsorption capacity in the time t (mg∙g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perscript"/>
          <w:lang w:eastAsia="en-US"/>
        </w:rPr>
        <w:t>-1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); </w:t>
      </w:r>
      <w:proofErr w:type="spellStart"/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q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bscript"/>
          <w:lang w:eastAsia="en-US"/>
        </w:rPr>
        <w:t>e</w:t>
      </w:r>
      <w:proofErr w:type="spellEnd"/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is the adsorption capacity at the equilibrium state (mg∙g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perscript"/>
          <w:lang w:eastAsia="en-US"/>
        </w:rPr>
        <w:t>-1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); k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bscript"/>
          <w:lang w:eastAsia="en-US"/>
        </w:rPr>
        <w:t>1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is the </w:t>
      </w:r>
      <w:proofErr w:type="spellStart"/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the</w:t>
      </w:r>
      <w:proofErr w:type="spellEnd"/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PFO rate constant (min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perscript"/>
          <w:lang w:eastAsia="en-US"/>
        </w:rPr>
        <w:t>-1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); k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bscript"/>
          <w:lang w:eastAsia="en-US"/>
        </w:rPr>
        <w:t>2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is the PSO rate constant (g∙mg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perscript"/>
          <w:lang w:eastAsia="en-US"/>
        </w:rPr>
        <w:t>-1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∙min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perscript"/>
          <w:lang w:eastAsia="en-US"/>
        </w:rPr>
        <w:t>-1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);</w:t>
      </w:r>
      <w:r w:rsidRPr="00A26E6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k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bscript"/>
          <w:lang w:eastAsia="en-US"/>
        </w:rPr>
        <w:t>ID</w:t>
      </w:r>
      <w:proofErr w:type="spellEnd"/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is the intraparticle diffusion rate coefficient (L∙mol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perscript"/>
          <w:lang w:eastAsia="en-US"/>
        </w:rPr>
        <w:t>-1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); while k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bscript"/>
          <w:lang w:eastAsia="en-US"/>
        </w:rPr>
        <w:t>0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is a constant related to the resistance to the diffusion (mg∙g</w:t>
      </w:r>
      <w:r w:rsidRPr="00A26E6D">
        <w:rPr>
          <w:rFonts w:ascii="Times New Roman" w:hAnsi="Times New Roman" w:cs="Times New Roman"/>
          <w:color w:val="auto"/>
          <w:sz w:val="24"/>
          <w:szCs w:val="24"/>
          <w:vertAlign w:val="superscript"/>
          <w:lang w:eastAsia="en-US"/>
        </w:rPr>
        <w:t>-1</w:t>
      </w:r>
      <w:r w:rsidRPr="00A26E6D">
        <w:rPr>
          <w:rFonts w:ascii="Times New Roman" w:hAnsi="Times New Roman" w:cs="Times New Roman"/>
          <w:color w:val="auto"/>
          <w:sz w:val="24"/>
          <w:szCs w:val="24"/>
          <w:lang w:eastAsia="en-US"/>
        </w:rPr>
        <w:t>).</w:t>
      </w:r>
    </w:p>
    <w:p w14:paraId="67DF0636" w14:textId="755C0D4D" w:rsidR="005B02BB" w:rsidRDefault="008D6462" w:rsidP="00A460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B02BB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38784" behindDoc="0" locked="0" layoutInCell="1" allowOverlap="1" wp14:anchorId="2EF7B3AA" wp14:editId="54BFC794">
                <wp:simplePos x="0" y="0"/>
                <wp:positionH relativeFrom="column">
                  <wp:posOffset>5405120</wp:posOffset>
                </wp:positionH>
                <wp:positionV relativeFrom="paragraph">
                  <wp:posOffset>1266825</wp:posOffset>
                </wp:positionV>
                <wp:extent cx="371475" cy="276225"/>
                <wp:effectExtent l="0" t="0" r="0" b="0"/>
                <wp:wrapNone/>
                <wp:docPr id="103094781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D2F38" w14:textId="6457E7F1" w:rsidR="005B02BB" w:rsidRPr="005B02BB" w:rsidRDefault="005B02BB" w:rsidP="005B02BB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F7B3AA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425.6pt;margin-top:99.75pt;width:29.25pt;height:21.75pt;z-index:251638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" filled="f" stroked="f">
                <v:textbox>
                  <w:txbxContent>
                    <w:p w14:paraId="6D6D2F38" w14:textId="6457E7F1" w:rsidR="005B02BB" w:rsidRPr="005B02BB" w:rsidRDefault="005B02BB" w:rsidP="005B02BB">
                      <w:pPr>
                        <w:jc w:val="center"/>
                        <w:rPr>
                          <w:lang w:val="pt-BR"/>
                        </w:rPr>
                      </w:pPr>
                      <w: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5B02BB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22400" behindDoc="0" locked="0" layoutInCell="1" allowOverlap="1" wp14:anchorId="668D2D95" wp14:editId="709E77F4">
                <wp:simplePos x="0" y="0"/>
                <wp:positionH relativeFrom="column">
                  <wp:posOffset>2680970</wp:posOffset>
                </wp:positionH>
                <wp:positionV relativeFrom="paragraph">
                  <wp:posOffset>1219200</wp:posOffset>
                </wp:positionV>
                <wp:extent cx="371475" cy="276225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C34F5" w14:textId="44F61683" w:rsidR="005B02BB" w:rsidRPr="005B02BB" w:rsidRDefault="005B02BB" w:rsidP="005B02BB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D2D95" id="_x0000_s1027" type="#_x0000_t202" style="position:absolute;left:0;text-align:left;margin-left:211.1pt;margin-top:96pt;width:29.25pt;height:21.75pt;z-index:251622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" filled="f" stroked="f">
                <v:textbox>
                  <w:txbxContent>
                    <w:p w14:paraId="0DDC34F5" w14:textId="44F61683" w:rsidR="005B02BB" w:rsidRPr="005B02BB" w:rsidRDefault="005B02BB" w:rsidP="005B02BB">
                      <w:pPr>
                        <w:jc w:val="center"/>
                        <w:rPr>
                          <w:lang w:val="pt-BR"/>
                        </w:rPr>
                      </w:pPr>
                      <w: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Pr="005B02BB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EEE17F2" wp14:editId="5A1C1F91">
                <wp:simplePos x="0" y="0"/>
                <wp:positionH relativeFrom="column">
                  <wp:posOffset>5324475</wp:posOffset>
                </wp:positionH>
                <wp:positionV relativeFrom="paragraph">
                  <wp:posOffset>3445510</wp:posOffset>
                </wp:positionV>
                <wp:extent cx="371475" cy="276225"/>
                <wp:effectExtent l="0" t="0" r="0" b="0"/>
                <wp:wrapNone/>
                <wp:docPr id="199442818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CAA83" w14:textId="6364377A" w:rsidR="005B02BB" w:rsidRPr="005B02BB" w:rsidRDefault="005B02BB" w:rsidP="005B02BB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r>
                              <w:t>(d)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E17F2" id="_x0000_s1028" type="#_x0000_t202" style="position:absolute;left:0;text-align:left;margin-left:419.25pt;margin-top:271.3pt;width:29.25pt;height:21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" filled="f" stroked="f">
                <v:textbox>
                  <w:txbxContent>
                    <w:p w14:paraId="301CAA83" w14:textId="6364377A" w:rsidR="005B02BB" w:rsidRPr="005B02BB" w:rsidRDefault="005B02BB" w:rsidP="005B02BB">
                      <w:pPr>
                        <w:jc w:val="center"/>
                        <w:rPr>
                          <w:lang w:val="pt-BR"/>
                        </w:rPr>
                      </w:pPr>
                      <w:r>
                        <w:t>(d)</w:t>
                      </w:r>
                    </w:p>
                  </w:txbxContent>
                </v:textbox>
              </v:shape>
            </w:pict>
          </mc:Fallback>
        </mc:AlternateContent>
      </w:r>
      <w:r w:rsidRPr="005B02BB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40EA552D" wp14:editId="6AA59504">
                <wp:simplePos x="0" y="0"/>
                <wp:positionH relativeFrom="column">
                  <wp:posOffset>5391150</wp:posOffset>
                </wp:positionH>
                <wp:positionV relativeFrom="paragraph">
                  <wp:posOffset>5454650</wp:posOffset>
                </wp:positionV>
                <wp:extent cx="371475" cy="276225"/>
                <wp:effectExtent l="0" t="0" r="0" b="0"/>
                <wp:wrapNone/>
                <wp:docPr id="71073700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1C274" w14:textId="7076DF2A" w:rsidR="005B02BB" w:rsidRPr="005B02BB" w:rsidRDefault="005B02BB" w:rsidP="005B02BB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r>
                              <w:t>(f)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A552D" id="_x0000_s1029" type="#_x0000_t202" style="position:absolute;left:0;text-align:left;margin-left:424.5pt;margin-top:429.5pt;width:29.25pt;height:21.7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" filled="f" stroked="f">
                <v:textbox>
                  <w:txbxContent>
                    <w:p w14:paraId="6831C274" w14:textId="7076DF2A" w:rsidR="005B02BB" w:rsidRPr="005B02BB" w:rsidRDefault="005B02BB" w:rsidP="005B02BB">
                      <w:pPr>
                        <w:jc w:val="center"/>
                        <w:rPr>
                          <w:lang w:val="pt-BR"/>
                        </w:rPr>
                      </w:pPr>
                      <w:r>
                        <w:t>(f)</w:t>
                      </w:r>
                    </w:p>
                  </w:txbxContent>
                </v:textbox>
              </v:shape>
            </w:pict>
          </mc:Fallback>
        </mc:AlternateContent>
      </w:r>
      <w:r w:rsidRPr="005B02BB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1BD60D50" wp14:editId="75871FC6">
                <wp:simplePos x="0" y="0"/>
                <wp:positionH relativeFrom="column">
                  <wp:posOffset>2752725</wp:posOffset>
                </wp:positionH>
                <wp:positionV relativeFrom="paragraph">
                  <wp:posOffset>5521325</wp:posOffset>
                </wp:positionV>
                <wp:extent cx="371475" cy="276225"/>
                <wp:effectExtent l="0" t="0" r="0" b="0"/>
                <wp:wrapNone/>
                <wp:docPr id="125752112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B12016" w14:textId="1C1B8E60" w:rsidR="005B02BB" w:rsidRPr="005B02BB" w:rsidRDefault="005B02BB" w:rsidP="005B02BB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r>
                              <w:t>(e)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60D50" id="_x0000_s1030" type="#_x0000_t202" style="position:absolute;left:0;text-align:left;margin-left:216.75pt;margin-top:434.75pt;width:29.25pt;height:21.7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" filled="f" stroked="f">
                <v:textbox>
                  <w:txbxContent>
                    <w:p w14:paraId="16B12016" w14:textId="1C1B8E60" w:rsidR="005B02BB" w:rsidRPr="005B02BB" w:rsidRDefault="005B02BB" w:rsidP="005B02BB">
                      <w:pPr>
                        <w:jc w:val="center"/>
                        <w:rPr>
                          <w:lang w:val="pt-BR"/>
                        </w:rPr>
                      </w:pPr>
                      <w:r>
                        <w:t>(e)</w:t>
                      </w:r>
                    </w:p>
                  </w:txbxContent>
                </v:textbox>
              </v:shape>
            </w:pict>
          </mc:Fallback>
        </mc:AlternateContent>
      </w:r>
      <w:r w:rsidRPr="005B02BB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6EC6035" wp14:editId="226B5CEF">
                <wp:simplePos x="0" y="0"/>
                <wp:positionH relativeFrom="column">
                  <wp:posOffset>2700020</wp:posOffset>
                </wp:positionH>
                <wp:positionV relativeFrom="paragraph">
                  <wp:posOffset>3395345</wp:posOffset>
                </wp:positionV>
                <wp:extent cx="371475" cy="276225"/>
                <wp:effectExtent l="0" t="0" r="0" b="0"/>
                <wp:wrapNone/>
                <wp:docPr id="65956658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363FB8" w14:textId="51F653B6" w:rsidR="005B02BB" w:rsidRPr="005B02BB" w:rsidRDefault="005B02BB" w:rsidP="005B02BB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C6035" id="_x0000_s1031" type="#_x0000_t202" style="position:absolute;left:0;text-align:left;margin-left:212.6pt;margin-top:267.35pt;width:29.25pt;height:21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" filled="f" stroked="f">
                <v:textbox>
                  <w:txbxContent>
                    <w:p w14:paraId="78363FB8" w14:textId="51F653B6" w:rsidR="005B02BB" w:rsidRPr="005B02BB" w:rsidRDefault="005B02BB" w:rsidP="005B02BB">
                      <w:pPr>
                        <w:jc w:val="center"/>
                        <w:rPr>
                          <w:lang w:val="pt-BR"/>
                        </w:rPr>
                      </w:pPr>
                      <w: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="005B02BB" w:rsidRPr="003760D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FE27D8" wp14:editId="0028B2C7">
            <wp:extent cx="5400040" cy="2137410"/>
            <wp:effectExtent l="0" t="0" r="0" b="0"/>
            <wp:docPr id="6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37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5B02BB" w:rsidRPr="003760D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3ADF4A3" wp14:editId="738F1755">
            <wp:extent cx="5400040" cy="2137410"/>
            <wp:effectExtent l="0" t="0" r="0" b="0"/>
            <wp:docPr id="7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37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5B02BB" w:rsidRPr="00AA734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37F1D7A" wp14:editId="4E9AA610">
            <wp:extent cx="5400040" cy="2137410"/>
            <wp:effectExtent l="0" t="0" r="0" b="0"/>
            <wp:docPr id="7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37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7E71B3" w14:textId="1FD90696" w:rsidR="005B02BB" w:rsidRPr="00AA734F" w:rsidRDefault="005B02BB" w:rsidP="00A4602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2BB">
        <w:rPr>
          <w:rFonts w:ascii="Times New Roman" w:eastAsia="Times New Roman" w:hAnsi="Times New Roman" w:cs="Times New Roman"/>
          <w:b/>
          <w:bCs/>
          <w:sz w:val="24"/>
          <w:szCs w:val="24"/>
        </w:rPr>
        <w:t>Fig. S1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kinetic curves and applied model for the adsorption of Methylene Blue onto: Bc1 – PFO (a), PSO (b); Bc2 – PFO (c), PSO (d); Bc3 – PFO (d), PSO (f)</w:t>
      </w:r>
    </w:p>
    <w:p w14:paraId="6C2134A8" w14:textId="77777777" w:rsidR="000F5012" w:rsidRPr="00A26E6D" w:rsidRDefault="000F5012" w:rsidP="00A46027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3AC74CFA" w14:textId="04FC5302" w:rsidR="00726CC2" w:rsidRPr="00A26E6D" w:rsidRDefault="00726CC2" w:rsidP="00A4602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A26E6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References</w:t>
      </w:r>
    </w:p>
    <w:p w14:paraId="574FDE7C" w14:textId="77777777" w:rsidR="00D45A8D" w:rsidRPr="00D45A8D" w:rsidRDefault="00D45A8D" w:rsidP="00A46027">
      <w:p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da Rosa, M.P., </w:t>
      </w:r>
      <w:proofErr w:type="spellStart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Igansi</w:t>
      </w:r>
      <w:proofErr w:type="spellEnd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A.V., </w:t>
      </w:r>
      <w:proofErr w:type="spellStart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Lütke</w:t>
      </w:r>
      <w:proofErr w:type="spellEnd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S.F., Cadaval Junior, T.R.S., </w:t>
      </w:r>
      <w:proofErr w:type="gramStart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Santos,  A.C.R.</w:t>
      </w:r>
      <w:proofErr w:type="gramEnd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, Lopes Inacio, A.P.O., Almeida Pinto, L.A., Beck, P.H. A new approach to convert rice husk waste in a quick and efficient adsorbent to remove cationic dye from water.</w:t>
      </w:r>
      <w:r w:rsidRPr="00A26E6D">
        <w:rPr>
          <w:color w:val="auto"/>
        </w:rPr>
        <w:t xml:space="preserve"> </w:t>
      </w:r>
      <w:r w:rsidRPr="00A26E6D">
        <w:rPr>
          <w:rFonts w:ascii="Times New Roman" w:eastAsia="Times New Roman" w:hAnsi="Times New Roman" w:cs="Times New Roman"/>
          <w:i/>
          <w:color w:val="auto"/>
          <w:sz w:val="24"/>
          <w:szCs w:val="24"/>
        </w:rPr>
        <w:t>Journal of Environmental Chemical Engineering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7 (2019) 103504.</w:t>
      </w:r>
    </w:p>
    <w:p w14:paraId="72AA3824" w14:textId="179108C8" w:rsidR="00726CC2" w:rsidRPr="00A26E6D" w:rsidRDefault="00726CC2" w:rsidP="00A46027">
      <w:p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 xml:space="preserve">Ho, Y.S., McKay, G. Pseudo-second order model for sorption processes. </w:t>
      </w:r>
      <w:r w:rsidRPr="00A26E6D">
        <w:rPr>
          <w:rFonts w:ascii="Times New Roman" w:eastAsia="Times New Roman" w:hAnsi="Times New Roman" w:cs="Times New Roman"/>
          <w:i/>
          <w:color w:val="auto"/>
          <w:sz w:val="24"/>
          <w:szCs w:val="24"/>
        </w:rPr>
        <w:t>Process Biochemistry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34 (5) (1999) 451-465.</w:t>
      </w:r>
    </w:p>
    <w:p w14:paraId="1AF11056" w14:textId="77777777" w:rsidR="00D45A8D" w:rsidRPr="00A26E6D" w:rsidRDefault="00D45A8D" w:rsidP="00A46027">
      <w:p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Lagergren, S. About the theory of so-called adsorption of soluble substances. Kungliga Svenska </w:t>
      </w:r>
      <w:proofErr w:type="spellStart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Vetenskapsakademiens</w:t>
      </w:r>
      <w:proofErr w:type="spellEnd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Handlingar</w:t>
      </w:r>
      <w:proofErr w:type="spellEnd"/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>, 1898.</w:t>
      </w:r>
    </w:p>
    <w:p w14:paraId="0738AD06" w14:textId="2D0C7ED9" w:rsidR="00726CC2" w:rsidRPr="00A26E6D" w:rsidRDefault="00726CC2" w:rsidP="00A46027">
      <w:p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Weber, W.J., Morris, J.C. Kinetics of Adsorption on Carbon from Solution. </w:t>
      </w:r>
      <w:r w:rsidRPr="00A26E6D">
        <w:rPr>
          <w:rFonts w:ascii="Times New Roman" w:eastAsia="Times New Roman" w:hAnsi="Times New Roman" w:cs="Times New Roman"/>
          <w:i/>
          <w:color w:val="auto"/>
          <w:sz w:val="24"/>
          <w:szCs w:val="24"/>
        </w:rPr>
        <w:t>Journal of the Sanitary Engineering Division</w:t>
      </w:r>
      <w:r w:rsidRPr="00A26E6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89 (2) (1963) 31–60.</w:t>
      </w:r>
    </w:p>
    <w:sectPr w:rsidR="00726CC2" w:rsidRPr="00A26E6D" w:rsidSect="008D6462">
      <w:pgSz w:w="12240" w:h="15840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5DB0"/>
    <w:rsid w:val="000434F0"/>
    <w:rsid w:val="000448F5"/>
    <w:rsid w:val="0006665C"/>
    <w:rsid w:val="00077544"/>
    <w:rsid w:val="000A4FC2"/>
    <w:rsid w:val="000A7557"/>
    <w:rsid w:val="000B5DB0"/>
    <w:rsid w:val="000F5012"/>
    <w:rsid w:val="001013A5"/>
    <w:rsid w:val="00152085"/>
    <w:rsid w:val="00252782"/>
    <w:rsid w:val="002532C8"/>
    <w:rsid w:val="00275D96"/>
    <w:rsid w:val="00290BB0"/>
    <w:rsid w:val="002B7207"/>
    <w:rsid w:val="002C45F8"/>
    <w:rsid w:val="002D62D8"/>
    <w:rsid w:val="003443CD"/>
    <w:rsid w:val="00364CEC"/>
    <w:rsid w:val="003A4D88"/>
    <w:rsid w:val="003D07D4"/>
    <w:rsid w:val="003D7A65"/>
    <w:rsid w:val="00422F26"/>
    <w:rsid w:val="00437D4F"/>
    <w:rsid w:val="004404EC"/>
    <w:rsid w:val="00477ECE"/>
    <w:rsid w:val="004C3BCC"/>
    <w:rsid w:val="004E6C4E"/>
    <w:rsid w:val="00537B9E"/>
    <w:rsid w:val="0056432B"/>
    <w:rsid w:val="005A604E"/>
    <w:rsid w:val="005B02BB"/>
    <w:rsid w:val="005E7EE1"/>
    <w:rsid w:val="005F0ABE"/>
    <w:rsid w:val="005F731B"/>
    <w:rsid w:val="00624F9D"/>
    <w:rsid w:val="0068181F"/>
    <w:rsid w:val="006C5933"/>
    <w:rsid w:val="006F4772"/>
    <w:rsid w:val="006F5370"/>
    <w:rsid w:val="00723F88"/>
    <w:rsid w:val="00726CC2"/>
    <w:rsid w:val="007A7347"/>
    <w:rsid w:val="007C7C2E"/>
    <w:rsid w:val="007D7AD2"/>
    <w:rsid w:val="00812B32"/>
    <w:rsid w:val="008609F3"/>
    <w:rsid w:val="00892C3F"/>
    <w:rsid w:val="008D6462"/>
    <w:rsid w:val="008F5B0E"/>
    <w:rsid w:val="00943D61"/>
    <w:rsid w:val="009759E6"/>
    <w:rsid w:val="009A3EC8"/>
    <w:rsid w:val="009C08F1"/>
    <w:rsid w:val="00A26E6D"/>
    <w:rsid w:val="00A35072"/>
    <w:rsid w:val="00A46027"/>
    <w:rsid w:val="00A51A2F"/>
    <w:rsid w:val="00A9496E"/>
    <w:rsid w:val="00AC4931"/>
    <w:rsid w:val="00B80431"/>
    <w:rsid w:val="00C243A5"/>
    <w:rsid w:val="00C25CC5"/>
    <w:rsid w:val="00C75487"/>
    <w:rsid w:val="00C75DCA"/>
    <w:rsid w:val="00C95C19"/>
    <w:rsid w:val="00CC4F08"/>
    <w:rsid w:val="00CE1332"/>
    <w:rsid w:val="00D36FD7"/>
    <w:rsid w:val="00D45A8D"/>
    <w:rsid w:val="00E15CD0"/>
    <w:rsid w:val="00E50E21"/>
    <w:rsid w:val="00E83C53"/>
    <w:rsid w:val="00E92198"/>
    <w:rsid w:val="00EB3132"/>
    <w:rsid w:val="00EC305A"/>
    <w:rsid w:val="00ED659F"/>
    <w:rsid w:val="00F24914"/>
    <w:rsid w:val="00FA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6E5FD"/>
  <w15:docId w15:val="{76477236-BCD8-45AE-8287-B0F345D58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52782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50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0E21"/>
    <w:rPr>
      <w:rFonts w:ascii="Tahoma" w:eastAsia="Calibri" w:hAnsi="Tahoma" w:cs="Tahoma"/>
      <w:color w:val="000000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364CEC"/>
    <w:rPr>
      <w:color w:val="0000FF" w:themeColor="hyperlink"/>
      <w:u w:val="single"/>
    </w:rPr>
  </w:style>
  <w:style w:type="character" w:styleId="TextodoEspaoReservado">
    <w:name w:val="Placeholder Text"/>
    <w:basedOn w:val="Fontepargpadro"/>
    <w:uiPriority w:val="99"/>
    <w:semiHidden/>
    <w:rsid w:val="000A7557"/>
    <w:rPr>
      <w:color w:val="808080"/>
    </w:rPr>
  </w:style>
  <w:style w:type="paragraph" w:styleId="Legenda">
    <w:name w:val="caption"/>
    <w:basedOn w:val="Normal"/>
    <w:next w:val="Normal"/>
    <w:uiPriority w:val="35"/>
    <w:unhideWhenUsed/>
    <w:qFormat/>
    <w:rsid w:val="005B02B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i/>
      <w:iCs/>
      <w:color w:val="1F497D" w:themeColor="text2"/>
      <w:sz w:val="18"/>
      <w:szCs w:val="18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85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562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Tiago Fraga</cp:lastModifiedBy>
  <cp:revision>64</cp:revision>
  <dcterms:created xsi:type="dcterms:W3CDTF">2020-11-25T21:33:00Z</dcterms:created>
  <dcterms:modified xsi:type="dcterms:W3CDTF">2025-02-26T03:22:00Z</dcterms:modified>
</cp:coreProperties>
</file>