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3AAA" w14:textId="4AAE4D42" w:rsidR="001677B3" w:rsidRPr="001677B3" w:rsidRDefault="001677B3" w:rsidP="001677B3">
      <w:pPr>
        <w:spacing w:line="480" w:lineRule="auto"/>
        <w:rPr>
          <w:rFonts w:eastAsia="宋体"/>
          <w:b/>
          <w:bCs/>
          <w:szCs w:val="28"/>
        </w:rPr>
      </w:pPr>
      <w:bookmarkStart w:id="0" w:name="_Hlk180958430"/>
      <w:bookmarkStart w:id="1" w:name="_Hlk142412521"/>
      <w:r w:rsidRPr="001677B3">
        <w:rPr>
          <w:b/>
          <w:bCs/>
          <w:color w:val="242021"/>
        </w:rPr>
        <w:t>Criteria of</w:t>
      </w:r>
      <w:r w:rsidRPr="001677B3">
        <w:rPr>
          <w:rFonts w:eastAsia="宋体"/>
          <w:b/>
          <w:bCs/>
          <w:szCs w:val="28"/>
        </w:rPr>
        <w:t xml:space="preserve"> admission and care level of neonatal intensive care unit (NICU)</w:t>
      </w:r>
      <w:r w:rsidRPr="001677B3">
        <w:rPr>
          <w:rFonts w:eastAsia="宋体" w:hint="eastAsia"/>
          <w:b/>
          <w:bCs/>
          <w:szCs w:val="28"/>
        </w:rPr>
        <w:t xml:space="preserve"> </w:t>
      </w:r>
      <w:r w:rsidRPr="0065441E">
        <w:rPr>
          <w:rFonts w:eastAsia="宋体" w:hint="eastAsia"/>
          <w:szCs w:val="28"/>
          <w:vertAlign w:val="superscript"/>
        </w:rPr>
        <w:t>[</w:t>
      </w:r>
      <w:r w:rsidRPr="00181ED0">
        <w:rPr>
          <w:rFonts w:eastAsia="宋体" w:hint="eastAsia"/>
          <w:color w:val="FF0000"/>
          <w:szCs w:val="28"/>
          <w:vertAlign w:val="superscript"/>
        </w:rPr>
        <w:t>21</w:t>
      </w:r>
      <w:r w:rsidR="00193BAF">
        <w:rPr>
          <w:rFonts w:eastAsia="宋体" w:hint="eastAsia"/>
          <w:color w:val="FF0000"/>
          <w:szCs w:val="28"/>
          <w:vertAlign w:val="superscript"/>
        </w:rPr>
        <w:t>,22</w:t>
      </w:r>
      <w:r w:rsidRPr="0065441E">
        <w:rPr>
          <w:rFonts w:eastAsia="宋体" w:hint="eastAsia"/>
          <w:szCs w:val="28"/>
          <w:vertAlign w:val="superscript"/>
        </w:rPr>
        <w:t>]</w:t>
      </w:r>
    </w:p>
    <w:p w14:paraId="5583DAA8" w14:textId="57D54DF3" w:rsidR="008E0D40" w:rsidRPr="001677B3" w:rsidRDefault="008E0D40" w:rsidP="001677B3">
      <w:pPr>
        <w:spacing w:line="480" w:lineRule="auto"/>
        <w:rPr>
          <w:rFonts w:eastAsia="宋体"/>
          <w:szCs w:val="28"/>
        </w:rPr>
      </w:pPr>
      <w:bookmarkStart w:id="2" w:name="_Hlk180958587"/>
      <w:bookmarkEnd w:id="0"/>
      <w:r w:rsidRPr="001677B3">
        <w:rPr>
          <w:rFonts w:eastAsia="宋体"/>
          <w:szCs w:val="28"/>
        </w:rPr>
        <w:t>Admission to NICU was for moderate to severe morbiditi</w:t>
      </w:r>
      <w:r w:rsidRPr="00F12BB1">
        <w:rPr>
          <w:rFonts w:eastAsia="宋体"/>
          <w:szCs w:val="28"/>
        </w:rPr>
        <w:t xml:space="preserve">es, </w:t>
      </w:r>
      <w:r w:rsidRPr="00F12BB1">
        <w:rPr>
          <w:rFonts w:eastAsia="宋体" w:hint="eastAsia"/>
          <w:szCs w:val="28"/>
        </w:rPr>
        <w:t xml:space="preserve">in which intensive care </w:t>
      </w:r>
      <w:r w:rsidRPr="00F12BB1">
        <w:rPr>
          <w:rFonts w:eastAsia="宋体"/>
          <w:szCs w:val="28"/>
        </w:rPr>
        <w:t>includ</w:t>
      </w:r>
      <w:r w:rsidRPr="00F12BB1">
        <w:rPr>
          <w:rFonts w:eastAsia="宋体" w:hint="eastAsia"/>
          <w:szCs w:val="28"/>
        </w:rPr>
        <w:t>es</w:t>
      </w:r>
      <w:r w:rsidRPr="00F12BB1">
        <w:rPr>
          <w:rFonts w:eastAsia="宋体"/>
          <w:szCs w:val="28"/>
        </w:rPr>
        <w:t xml:space="preserve"> </w:t>
      </w:r>
      <w:r w:rsidRPr="00F12BB1">
        <w:rPr>
          <w:rFonts w:eastAsia="宋体" w:hint="eastAsia"/>
          <w:szCs w:val="28"/>
        </w:rPr>
        <w:t xml:space="preserve">those with </w:t>
      </w:r>
      <w:r w:rsidRPr="00F12BB1">
        <w:rPr>
          <w:rFonts w:eastAsia="宋体"/>
          <w:color w:val="000000" w:themeColor="text1"/>
          <w:szCs w:val="28"/>
        </w:rPr>
        <w:t>A</w:t>
      </w:r>
      <w:r w:rsidRPr="001677B3">
        <w:rPr>
          <w:rFonts w:eastAsia="宋体"/>
          <w:color w:val="000000" w:themeColor="text1"/>
          <w:szCs w:val="28"/>
        </w:rPr>
        <w:t>pgar score &lt;7 at 5 min of birth; BW &gt;1000 g but &lt;2100 g; hypoxemic condition requiring inspired fraction of oxygen (FiO</w:t>
      </w:r>
      <w:r w:rsidRPr="001677B3">
        <w:rPr>
          <w:rFonts w:eastAsia="宋体"/>
          <w:color w:val="000000" w:themeColor="text1"/>
          <w:szCs w:val="28"/>
          <w:vertAlign w:val="subscript"/>
        </w:rPr>
        <w:t>2</w:t>
      </w:r>
      <w:r w:rsidRPr="001677B3">
        <w:rPr>
          <w:rFonts w:eastAsia="宋体"/>
          <w:color w:val="000000" w:themeColor="text1"/>
          <w:szCs w:val="28"/>
        </w:rPr>
        <w:t xml:space="preserve">) &lt;0.4, with or without non-invasive/assisted ventilation, or high flow device, with no time limit; NEC stage I or stable NEC requiring total parenteral nutrition; hyperbilirubinemia requiring phototherapy; mild to moderate hypoxemic-ischemic encephalopathy (HIE) not requiring hypothermic therapy; suspected or established pneumonia/sepsis requiring antibiotic use, fluid infusion; unstable oxygenation requiring long term oxygen therapy; </w:t>
      </w:r>
      <w:r w:rsidRPr="001677B3">
        <w:rPr>
          <w:rFonts w:eastAsia="宋体"/>
          <w:sz w:val="22"/>
        </w:rPr>
        <w:t>patent ductus arteriosus (PDA) of hemodynamic significance in need of medication for closure;</w:t>
      </w:r>
      <w:r w:rsidRPr="001677B3">
        <w:rPr>
          <w:rFonts w:eastAsia="宋体"/>
          <w:color w:val="000000" w:themeColor="text1"/>
          <w:szCs w:val="28"/>
        </w:rPr>
        <w:t xml:space="preserve"> and in convalescence from intensive or critical care, etc.</w:t>
      </w:r>
    </w:p>
    <w:p w14:paraId="3E68349A" w14:textId="77777777" w:rsidR="008E0D40" w:rsidRPr="001677B3" w:rsidRDefault="008E0D40" w:rsidP="001677B3">
      <w:pPr>
        <w:spacing w:line="480" w:lineRule="auto"/>
        <w:rPr>
          <w:rFonts w:eastAsia="宋体"/>
          <w:color w:val="000000" w:themeColor="text1"/>
          <w:szCs w:val="28"/>
        </w:rPr>
      </w:pPr>
    </w:p>
    <w:p w14:paraId="3EB6BC0E" w14:textId="77777777" w:rsidR="008E0D40" w:rsidRPr="001677B3" w:rsidRDefault="008E0D40" w:rsidP="001677B3">
      <w:pPr>
        <w:spacing w:line="480" w:lineRule="auto"/>
        <w:rPr>
          <w:rFonts w:eastAsia="宋体"/>
          <w:szCs w:val="28"/>
        </w:rPr>
      </w:pPr>
      <w:r w:rsidRPr="001677B3">
        <w:rPr>
          <w:rFonts w:eastAsia="宋体"/>
          <w:color w:val="000000" w:themeColor="text1"/>
          <w:szCs w:val="28"/>
        </w:rPr>
        <w:t xml:space="preserve">Critical care was provided to those with severe perinatal and neonatal morbidities, such as Apgar score at 5 min </w:t>
      </w:r>
      <w:r w:rsidRPr="001677B3">
        <w:rPr>
          <w:rFonts w:eastAsia="宋体"/>
          <w:color w:val="000000" w:themeColor="text1"/>
          <w:szCs w:val="28"/>
          <w:u w:val="single"/>
        </w:rPr>
        <w:t>&lt;</w:t>
      </w:r>
      <w:r w:rsidRPr="001677B3">
        <w:rPr>
          <w:rFonts w:eastAsia="宋体"/>
          <w:color w:val="000000" w:themeColor="text1"/>
          <w:szCs w:val="28"/>
        </w:rPr>
        <w:t>3, gestational age (GA) &lt;28 week, BW&lt;1000 g, IVH grade III-IV, RDS and pneumonia/sepsis requiring intratracheal/mandatory ventilation, hemodynamic instability requiring vasopressors or inotropes, or complicated with pulmonary hypertension;</w:t>
      </w:r>
      <w:r w:rsidRPr="001677B3">
        <w:rPr>
          <w:rFonts w:eastAsia="宋体"/>
          <w:color w:val="FF0000"/>
          <w:szCs w:val="28"/>
          <w:vertAlign w:val="superscript"/>
        </w:rPr>
        <w:t xml:space="preserve"> </w:t>
      </w:r>
      <w:r w:rsidRPr="001677B3">
        <w:rPr>
          <w:rFonts w:eastAsia="宋体"/>
          <w:color w:val="000000" w:themeColor="text1"/>
          <w:szCs w:val="28"/>
        </w:rPr>
        <w:t>moderate to severe HIE requiring hypothermic therapy; hyperbilirubinemia requiring exchange transfusion, moderate-to-severe BPD, NEC stage II-III, neurological impairment (encephalopathy, periventricular leukomalacia) requiring robust monitoring and intervention; NEC, PDA and other pathologies requiring peri-surgical care, continuous renal replacement therapy, extracorporeal membrane oxygenation, etc.</w:t>
      </w:r>
    </w:p>
    <w:bookmarkEnd w:id="2"/>
    <w:p w14:paraId="2E352F1F" w14:textId="77777777" w:rsidR="008A4A7A" w:rsidRPr="001677B3" w:rsidRDefault="008A4A7A" w:rsidP="001677B3">
      <w:pPr>
        <w:spacing w:line="480" w:lineRule="auto"/>
        <w:rPr>
          <w:color w:val="000000" w:themeColor="text1"/>
        </w:rPr>
      </w:pPr>
    </w:p>
    <w:p w14:paraId="65AC2BF6" w14:textId="70F97CC9" w:rsidR="003A0315" w:rsidRPr="001677B3" w:rsidRDefault="003A0315" w:rsidP="001677B3">
      <w:pPr>
        <w:spacing w:line="480" w:lineRule="auto"/>
        <w:rPr>
          <w:color w:val="000000" w:themeColor="text1"/>
        </w:rPr>
      </w:pPr>
      <w:r w:rsidRPr="001677B3">
        <w:rPr>
          <w:rFonts w:hint="eastAsia"/>
          <w:color w:val="000000" w:themeColor="text1"/>
        </w:rPr>
        <w:t>D</w:t>
      </w:r>
      <w:r w:rsidRPr="001677B3">
        <w:rPr>
          <w:color w:val="000000" w:themeColor="text1"/>
        </w:rPr>
        <w:t>efinitions of pregnancy co-morbidities and complications</w:t>
      </w:r>
    </w:p>
    <w:p w14:paraId="1D134E76" w14:textId="77777777" w:rsidR="00E42CC8" w:rsidRPr="0065441E" w:rsidRDefault="00E555D3" w:rsidP="001677B3">
      <w:pPr>
        <w:spacing w:line="480" w:lineRule="auto"/>
        <w:jc w:val="distribute"/>
      </w:pPr>
      <w:r>
        <w:t>H</w:t>
      </w:r>
      <w:r w:rsidR="007334D0">
        <w:t>ypertensive disorder of pregnan</w:t>
      </w:r>
      <w:r w:rsidR="007334D0" w:rsidRPr="0065441E">
        <w:t>cy</w:t>
      </w:r>
      <w:r w:rsidR="00BE75DF" w:rsidRPr="0065441E">
        <w:rPr>
          <w:rFonts w:hint="eastAsia"/>
        </w:rPr>
        <w:t xml:space="preserve"> (HDP)</w:t>
      </w:r>
      <w:r w:rsidR="007334D0" w:rsidRPr="0065441E">
        <w:t xml:space="preserve"> included chronic hypertension, </w:t>
      </w:r>
    </w:p>
    <w:p w14:paraId="42E5E62B" w14:textId="77777777" w:rsidR="00E42CC8" w:rsidRPr="0065441E" w:rsidRDefault="007334D0" w:rsidP="001677B3">
      <w:pPr>
        <w:spacing w:line="480" w:lineRule="auto"/>
        <w:jc w:val="distribute"/>
      </w:pPr>
      <w:r w:rsidRPr="0065441E">
        <w:t>new-onset gestational hypertension, preeclampsia, eclampsia and</w:t>
      </w:r>
      <w:r w:rsidRPr="0065441E">
        <w:rPr>
          <w:rFonts w:hint="eastAsia"/>
        </w:rPr>
        <w:t xml:space="preserve"> other associated </w:t>
      </w:r>
    </w:p>
    <w:p w14:paraId="2AEB4606" w14:textId="51092B91" w:rsidR="00E42CC8" w:rsidRDefault="007334D0" w:rsidP="001677B3">
      <w:pPr>
        <w:spacing w:line="480" w:lineRule="auto"/>
        <w:jc w:val="distribute"/>
      </w:pPr>
      <w:r w:rsidRPr="0065441E">
        <w:rPr>
          <w:rFonts w:hint="eastAsia"/>
        </w:rPr>
        <w:t>morbidities</w:t>
      </w:r>
      <w:r w:rsidRPr="0065441E">
        <w:t>.</w:t>
      </w:r>
      <w:r w:rsidR="0065441E" w:rsidRPr="0065441E">
        <w:rPr>
          <w:vertAlign w:val="superscript"/>
        </w:rPr>
        <w:t>[</w:t>
      </w:r>
      <w:r w:rsidR="0065441E" w:rsidRPr="0065441E">
        <w:rPr>
          <w:color w:val="FF0000"/>
          <w:vertAlign w:val="superscript"/>
        </w:rPr>
        <w:t>2</w:t>
      </w:r>
      <w:r w:rsidR="00BB083C">
        <w:rPr>
          <w:rFonts w:hint="eastAsia"/>
          <w:color w:val="FF0000"/>
          <w:vertAlign w:val="superscript"/>
        </w:rPr>
        <w:t>5</w:t>
      </w:r>
      <w:r w:rsidR="0065441E" w:rsidRPr="0065441E">
        <w:rPr>
          <w:vertAlign w:val="superscript"/>
        </w:rPr>
        <w:t>]</w:t>
      </w:r>
      <w:r w:rsidR="0065441E">
        <w:rPr>
          <w:rFonts w:hint="eastAsia"/>
          <w:vertAlign w:val="superscript"/>
        </w:rPr>
        <w:t xml:space="preserve"> </w:t>
      </w:r>
      <w:r w:rsidRPr="0065441E">
        <w:t>Gestational diabetes mellitus</w:t>
      </w:r>
      <w:r w:rsidR="00BE75DF" w:rsidRPr="0065441E">
        <w:rPr>
          <w:rFonts w:hint="eastAsia"/>
        </w:rPr>
        <w:t xml:space="preserve"> (GDM)</w:t>
      </w:r>
      <w:r w:rsidRPr="0065441E">
        <w:rPr>
          <w:rFonts w:hint="eastAsia"/>
        </w:rPr>
        <w:t xml:space="preserve"> reli</w:t>
      </w:r>
      <w:r w:rsidRPr="000B21E4">
        <w:rPr>
          <w:rFonts w:hint="eastAsia"/>
        </w:rPr>
        <w:t xml:space="preserve">ed on glucose </w:t>
      </w:r>
    </w:p>
    <w:p w14:paraId="13C4433D" w14:textId="1DFF5F2F" w:rsidR="00E42CC8" w:rsidRDefault="007334D0" w:rsidP="001677B3">
      <w:pPr>
        <w:spacing w:line="480" w:lineRule="auto"/>
        <w:jc w:val="distribute"/>
      </w:pPr>
      <w:r w:rsidRPr="000B21E4">
        <w:t>intolerance</w:t>
      </w:r>
      <w:r w:rsidRPr="000B21E4">
        <w:rPr>
          <w:rFonts w:hint="eastAsia"/>
        </w:rPr>
        <w:t xml:space="preserve"> test</w:t>
      </w:r>
      <w:r w:rsidRPr="000B21E4">
        <w:t>.</w:t>
      </w:r>
      <w:r w:rsidR="0065441E" w:rsidRPr="001677B3">
        <w:rPr>
          <w:vertAlign w:val="superscript"/>
        </w:rPr>
        <w:t>[</w:t>
      </w:r>
      <w:r w:rsidR="0065441E" w:rsidRPr="001677B3">
        <w:rPr>
          <w:color w:val="FF0000"/>
          <w:vertAlign w:val="superscript"/>
        </w:rPr>
        <w:t>2</w:t>
      </w:r>
      <w:r w:rsidR="00BB083C">
        <w:rPr>
          <w:rFonts w:hint="eastAsia"/>
          <w:color w:val="FF0000"/>
          <w:vertAlign w:val="superscript"/>
        </w:rPr>
        <w:t>6</w:t>
      </w:r>
      <w:r w:rsidR="0065441E" w:rsidRPr="001677B3">
        <w:rPr>
          <w:vertAlign w:val="superscript"/>
        </w:rPr>
        <w:t>]</w:t>
      </w:r>
      <w:r w:rsidR="0065441E">
        <w:rPr>
          <w:rFonts w:hint="eastAsia"/>
          <w:vertAlign w:val="superscript"/>
        </w:rPr>
        <w:t xml:space="preserve"> </w:t>
      </w:r>
      <w:r w:rsidRPr="000B21E4">
        <w:t xml:space="preserve">Anemia of pregnancy was defined as a hemoglobin </w:t>
      </w:r>
    </w:p>
    <w:p w14:paraId="1B1A4C06" w14:textId="68F35FBE" w:rsidR="00E42CC8" w:rsidRDefault="007334D0" w:rsidP="001677B3">
      <w:pPr>
        <w:spacing w:line="480" w:lineRule="auto"/>
        <w:jc w:val="distribute"/>
      </w:pPr>
      <w:r w:rsidRPr="000B21E4">
        <w:t>concentration less than 80 g/</w:t>
      </w:r>
      <w:proofErr w:type="gramStart"/>
      <w:r w:rsidRPr="000B21E4">
        <w:t>L.</w:t>
      </w:r>
      <w:r w:rsidR="0065441E" w:rsidRPr="001677B3">
        <w:rPr>
          <w:vertAlign w:val="superscript"/>
        </w:rPr>
        <w:t>[</w:t>
      </w:r>
      <w:proofErr w:type="gramEnd"/>
      <w:r w:rsidR="0065441E" w:rsidRPr="001677B3">
        <w:rPr>
          <w:color w:val="FF0000"/>
          <w:vertAlign w:val="superscript"/>
        </w:rPr>
        <w:t>2</w:t>
      </w:r>
      <w:r w:rsidR="00BB083C">
        <w:rPr>
          <w:rFonts w:hint="eastAsia"/>
          <w:color w:val="FF0000"/>
          <w:vertAlign w:val="superscript"/>
        </w:rPr>
        <w:t>7</w:t>
      </w:r>
      <w:r w:rsidR="0065441E" w:rsidRPr="001677B3">
        <w:rPr>
          <w:rFonts w:hint="eastAsia"/>
          <w:vertAlign w:val="superscript"/>
        </w:rPr>
        <w:t>]</w:t>
      </w:r>
      <w:r w:rsidR="00BD4A7D" w:rsidRPr="000B21E4">
        <w:t xml:space="preserve"> </w:t>
      </w:r>
      <w:r w:rsidR="00F62099" w:rsidRPr="000B21E4">
        <w:t>Placental abnormalit</w:t>
      </w:r>
      <w:r w:rsidR="00F62099" w:rsidRPr="000B21E4">
        <w:rPr>
          <w:rFonts w:hint="eastAsia"/>
        </w:rPr>
        <w:t>ies</w:t>
      </w:r>
      <w:r w:rsidR="00F62099" w:rsidRPr="000B21E4">
        <w:t xml:space="preserve"> (PA) include placenta </w:t>
      </w:r>
    </w:p>
    <w:p w14:paraId="59D33C99" w14:textId="77777777" w:rsidR="00E42CC8" w:rsidRDefault="00F62099" w:rsidP="001677B3">
      <w:pPr>
        <w:spacing w:line="480" w:lineRule="auto"/>
        <w:jc w:val="distribute"/>
      </w:pPr>
      <w:r w:rsidRPr="000B21E4">
        <w:t>previa and placental abruption</w:t>
      </w:r>
      <w:r w:rsidRPr="000B21E4">
        <w:rPr>
          <w:rFonts w:hint="eastAsia"/>
        </w:rPr>
        <w:t>.</w:t>
      </w:r>
      <w:r w:rsidRPr="000B21E4">
        <w:t xml:space="preserve"> Placenta</w:t>
      </w:r>
      <w:r w:rsidRPr="004869B8">
        <w:t xml:space="preserve"> previa was </w:t>
      </w:r>
      <w:r w:rsidR="00BD4A7D" w:rsidRPr="009E6C31">
        <w:t xml:space="preserve">defined as </w:t>
      </w:r>
      <w:r w:rsidRPr="009E6C31">
        <w:t>after 28 weeks</w:t>
      </w:r>
      <w:r w:rsidR="00BD4A7D" w:rsidRPr="009E6C31">
        <w:t xml:space="preserve">’ </w:t>
      </w:r>
    </w:p>
    <w:p w14:paraId="07280CC0" w14:textId="77777777" w:rsidR="00E42CC8" w:rsidRDefault="00BD4A7D" w:rsidP="001677B3">
      <w:pPr>
        <w:spacing w:line="480" w:lineRule="auto"/>
        <w:jc w:val="distribute"/>
      </w:pPr>
      <w:r w:rsidRPr="009E6C31">
        <w:t>GA</w:t>
      </w:r>
      <w:r w:rsidR="00F62099" w:rsidRPr="009E6C31">
        <w:t xml:space="preserve"> the edge of the placenta reaches or covers the inner opening of the cervix, </w:t>
      </w:r>
    </w:p>
    <w:p w14:paraId="46E2474A" w14:textId="77777777" w:rsidR="00E42CC8" w:rsidRDefault="00F62099" w:rsidP="001677B3">
      <w:pPr>
        <w:spacing w:line="480" w:lineRule="auto"/>
        <w:jc w:val="distribute"/>
      </w:pPr>
      <w:r w:rsidRPr="009E6C31">
        <w:t xml:space="preserve">and its position is lower than that of the fetal presentation. Placental abruption </w:t>
      </w:r>
    </w:p>
    <w:p w14:paraId="319AA258" w14:textId="77777777" w:rsidR="00E42CC8" w:rsidRDefault="00F62099" w:rsidP="001677B3">
      <w:pPr>
        <w:spacing w:line="480" w:lineRule="auto"/>
        <w:jc w:val="distribute"/>
      </w:pPr>
      <w:r w:rsidRPr="009E6C31">
        <w:t xml:space="preserve">was </w:t>
      </w:r>
      <w:r w:rsidR="00BD4A7D" w:rsidRPr="009E6C31">
        <w:t xml:space="preserve">defined as </w:t>
      </w:r>
      <w:r w:rsidRPr="009E6C31">
        <w:t>af</w:t>
      </w:r>
      <w:r w:rsidRPr="004869B8">
        <w:t>ter 20 weeks of gestation or during delivery, the p</w:t>
      </w:r>
      <w:r w:rsidR="00EA128B">
        <w:t xml:space="preserve">lacenta in its </w:t>
      </w:r>
    </w:p>
    <w:p w14:paraId="47BE731E" w14:textId="77777777" w:rsidR="00E42CC8" w:rsidRDefault="00EA128B" w:rsidP="001677B3">
      <w:pPr>
        <w:spacing w:line="480" w:lineRule="auto"/>
        <w:jc w:val="distribute"/>
      </w:pPr>
      <w:r>
        <w:t>normal positio</w:t>
      </w:r>
      <w:r w:rsidRPr="00A06397">
        <w:t>n wa</w:t>
      </w:r>
      <w:r w:rsidR="00F62099" w:rsidRPr="00A06397">
        <w:t>s p</w:t>
      </w:r>
      <w:r w:rsidR="00F62099" w:rsidRPr="004869B8">
        <w:t xml:space="preserve">artially or completely removed from the uterine wall before </w:t>
      </w:r>
    </w:p>
    <w:p w14:paraId="3F882C3F" w14:textId="77777777" w:rsidR="00E42CC8" w:rsidRDefault="00F62099" w:rsidP="001677B3">
      <w:pPr>
        <w:spacing w:line="480" w:lineRule="auto"/>
        <w:jc w:val="distribute"/>
      </w:pPr>
      <w:r w:rsidRPr="004869B8">
        <w:t>delivery of the fetus.</w:t>
      </w:r>
      <w:r>
        <w:t xml:space="preserve"> </w:t>
      </w:r>
      <w:r w:rsidRPr="004869B8">
        <w:t>Abnormal umbilical cord (AU</w:t>
      </w:r>
      <w:r w:rsidRPr="009E6C31">
        <w:t xml:space="preserve">C) </w:t>
      </w:r>
      <w:bookmarkEnd w:id="1"/>
      <w:r w:rsidRPr="009E6C31">
        <w:t>include</w:t>
      </w:r>
      <w:r w:rsidR="00BD4A7D" w:rsidRPr="009E6C31">
        <w:t>d</w:t>
      </w:r>
      <w:r w:rsidRPr="009E6C31">
        <w:t xml:space="preserve"> excessiv</w:t>
      </w:r>
      <w:r w:rsidRPr="0015685F">
        <w:t>ely</w:t>
      </w:r>
      <w:r w:rsidR="00C7218D" w:rsidRPr="0015685F">
        <w:rPr>
          <w:rFonts w:hint="eastAsia"/>
        </w:rPr>
        <w:t xml:space="preserve"> short </w:t>
      </w:r>
    </w:p>
    <w:p w14:paraId="000B9A97" w14:textId="77777777" w:rsidR="00E42CC8" w:rsidRDefault="00C7218D" w:rsidP="001677B3">
      <w:pPr>
        <w:spacing w:line="480" w:lineRule="auto"/>
        <w:jc w:val="distribute"/>
      </w:pPr>
      <w:r w:rsidRPr="0015685F">
        <w:rPr>
          <w:rFonts w:hint="eastAsia"/>
        </w:rPr>
        <w:t>or</w:t>
      </w:r>
      <w:r w:rsidR="00F62099" w:rsidRPr="0015685F">
        <w:t xml:space="preserve"> long umbilical cord, umbilical cord entanglement, knotting, twisting, </w:t>
      </w:r>
      <w:r w:rsidRPr="0015685F">
        <w:rPr>
          <w:rFonts w:hint="eastAsia"/>
        </w:rPr>
        <w:t xml:space="preserve">and </w:t>
      </w:r>
    </w:p>
    <w:p w14:paraId="5FC4DD12" w14:textId="77777777" w:rsidR="0098421A" w:rsidRDefault="00F62099" w:rsidP="0098421A">
      <w:pPr>
        <w:spacing w:line="480" w:lineRule="auto"/>
      </w:pPr>
      <w:r w:rsidRPr="0015685F">
        <w:t>prolapse.</w:t>
      </w:r>
      <w:r w:rsidR="006A099F" w:rsidRPr="001677B3">
        <w:rPr>
          <w:color w:val="FF0000"/>
        </w:rPr>
        <w:t xml:space="preserve"> </w:t>
      </w:r>
      <w:r w:rsidR="00C00A3F" w:rsidRPr="0015685F">
        <w:t>A</w:t>
      </w:r>
      <w:r w:rsidR="00C00A3F" w:rsidRPr="001677B3">
        <w:rPr>
          <w:color w:val="000000"/>
        </w:rPr>
        <w:t>ntenatal glucocorticosteroids (</w:t>
      </w:r>
      <w:r w:rsidRPr="0015685F">
        <w:rPr>
          <w:rFonts w:hint="eastAsia"/>
        </w:rPr>
        <w:t>ANG</w:t>
      </w:r>
      <w:r w:rsidR="00C00A3F" w:rsidRPr="0015685F">
        <w:t>)</w:t>
      </w:r>
      <w:r w:rsidRPr="0015685F">
        <w:t xml:space="preserve"> was </w:t>
      </w:r>
      <w:r w:rsidR="00BD4A7D" w:rsidRPr="0015685F">
        <w:t>given</w:t>
      </w:r>
      <w:r w:rsidR="00C7218D" w:rsidRPr="0015685F">
        <w:rPr>
          <w:rFonts w:hint="eastAsia"/>
        </w:rPr>
        <w:t xml:space="preserve"> on assumption that </w:t>
      </w:r>
      <w:r w:rsidR="0098421A">
        <w:rPr>
          <w:rFonts w:hint="eastAsia"/>
        </w:rPr>
        <w:t>p</w:t>
      </w:r>
      <w:r w:rsidR="00C7218D" w:rsidRPr="0015685F">
        <w:rPr>
          <w:rFonts w:hint="eastAsia"/>
        </w:rPr>
        <w:t>reterm birth would be expected within</w:t>
      </w:r>
      <w:r w:rsidR="00BD4A7D" w:rsidRPr="0015685F">
        <w:t xml:space="preserve"> </w:t>
      </w:r>
      <w:r w:rsidRPr="0015685F">
        <w:t>24 hours to 7 days</w:t>
      </w:r>
      <w:r w:rsidR="00C7218D" w:rsidRPr="0015685F">
        <w:rPr>
          <w:rFonts w:hint="eastAsia"/>
        </w:rPr>
        <w:t>, and</w:t>
      </w:r>
      <w:r w:rsidRPr="0015685F">
        <w:t xml:space="preserve"> betamethasone</w:t>
      </w:r>
      <w:r w:rsidR="00C7218D" w:rsidRPr="0015685F">
        <w:rPr>
          <w:rFonts w:hint="eastAsia"/>
        </w:rPr>
        <w:t xml:space="preserve"> was given by regimen of</w:t>
      </w:r>
      <w:r w:rsidRPr="0015685F">
        <w:t xml:space="preserve"> 12</w:t>
      </w:r>
      <w:r w:rsidR="009E6C31" w:rsidRPr="0015685F">
        <w:t xml:space="preserve"> </w:t>
      </w:r>
      <w:r w:rsidRPr="0015685F">
        <w:t>mg each time, 24 hours apart</w:t>
      </w:r>
      <w:r w:rsidR="00C7218D" w:rsidRPr="0015685F">
        <w:rPr>
          <w:rFonts w:hint="eastAsia"/>
        </w:rPr>
        <w:t xml:space="preserve"> as twice</w:t>
      </w:r>
      <w:r w:rsidRPr="0015685F">
        <w:t xml:space="preserve"> course, </w:t>
      </w:r>
      <w:r w:rsidR="00C7218D" w:rsidRPr="0015685F">
        <w:rPr>
          <w:rFonts w:hint="eastAsia"/>
        </w:rPr>
        <w:t xml:space="preserve">by </w:t>
      </w:r>
      <w:r w:rsidRPr="0015685F">
        <w:t>intramuscular injection, or 6</w:t>
      </w:r>
      <w:r w:rsidR="00C7218D" w:rsidRPr="0015685F">
        <w:rPr>
          <w:rFonts w:hint="eastAsia"/>
        </w:rPr>
        <w:t xml:space="preserve"> </w:t>
      </w:r>
      <w:r w:rsidRPr="0015685F">
        <w:t xml:space="preserve">mg each time, 12 hours apart, </w:t>
      </w:r>
      <w:r w:rsidR="00C7218D" w:rsidRPr="0015685F">
        <w:rPr>
          <w:rFonts w:hint="eastAsia"/>
        </w:rPr>
        <w:t xml:space="preserve">as </w:t>
      </w:r>
      <w:r w:rsidR="00C7218D" w:rsidRPr="0015685F">
        <w:t>4</w:t>
      </w:r>
      <w:r w:rsidR="00C7218D" w:rsidRPr="0015685F">
        <w:rPr>
          <w:rFonts w:hint="eastAsia"/>
        </w:rPr>
        <w:t>-</w:t>
      </w:r>
      <w:r w:rsidRPr="0015685F">
        <w:t>time cour</w:t>
      </w:r>
      <w:r w:rsidRPr="0065441E">
        <w:t>se.</w:t>
      </w:r>
      <w:r w:rsidR="0098421A" w:rsidRPr="0065441E">
        <w:rPr>
          <w:rFonts w:hint="eastAsia"/>
        </w:rPr>
        <w:t xml:space="preserve"> Amniotic fluid contamination (AFC) is explained as meconium-stained one secondary to fetal distress in more mature pregnancy, and often requiring resuscitation at delivery to remove meconium debries from laryngopharyngeal and airway. The meconium-stained amniotic fluid may present as light yellow-brown, dark brown, or brown-greenish with meconium. </w:t>
      </w:r>
    </w:p>
    <w:p w14:paraId="74A63D95" w14:textId="77777777" w:rsidR="00470FC2" w:rsidRDefault="00470FC2" w:rsidP="001677B3">
      <w:pPr>
        <w:widowControl/>
        <w:spacing w:line="480" w:lineRule="auto"/>
        <w:jc w:val="left"/>
        <w:rPr>
          <w:color w:val="000000" w:themeColor="text1"/>
        </w:rPr>
      </w:pPr>
    </w:p>
    <w:p w14:paraId="7224023E" w14:textId="4497D38E" w:rsidR="008C56B7" w:rsidRDefault="00470FC2" w:rsidP="001677B3">
      <w:pPr>
        <w:widowControl/>
        <w:spacing w:line="480" w:lineRule="auto"/>
        <w:jc w:val="left"/>
        <w:rPr>
          <w:color w:val="000000" w:themeColor="text1"/>
          <w:highlight w:val="yellow"/>
        </w:rPr>
      </w:pPr>
      <w:r w:rsidRPr="001677B3">
        <w:rPr>
          <w:color w:val="000000" w:themeColor="text1"/>
        </w:rPr>
        <w:t>Definitions of perinatal co-morbidities and complica</w:t>
      </w:r>
      <w:r w:rsidRPr="0065441E">
        <w:rPr>
          <w:color w:val="000000" w:themeColor="text1"/>
        </w:rPr>
        <w:t>tions</w:t>
      </w:r>
      <w:r w:rsidR="00BD1241" w:rsidRPr="0065441E">
        <w:rPr>
          <w:rFonts w:hint="eastAsia"/>
          <w:color w:val="000000" w:themeColor="text1"/>
        </w:rPr>
        <w:t xml:space="preserve"> for newborns</w:t>
      </w:r>
    </w:p>
    <w:p w14:paraId="25F5A075" w14:textId="77777777" w:rsidR="00E42231" w:rsidRDefault="00E42231" w:rsidP="00E42231">
      <w:pPr>
        <w:spacing w:line="480" w:lineRule="auto"/>
      </w:pPr>
      <w:r>
        <w:rPr>
          <w:rFonts w:hint="eastAsia"/>
        </w:rPr>
        <w:t>Perinatal co-morbidities:</w:t>
      </w:r>
    </w:p>
    <w:p w14:paraId="3F2BB2A5" w14:textId="28C4A887" w:rsidR="00E42231" w:rsidRDefault="00E42231" w:rsidP="00E42231">
      <w:pPr>
        <w:spacing w:line="480" w:lineRule="auto"/>
      </w:pPr>
      <w:r w:rsidRPr="000B21E4">
        <w:t>R</w:t>
      </w:r>
      <w:r w:rsidRPr="00D60DEF">
        <w:t>espiratory distress syndrome (RDS) was diagnosed b</w:t>
      </w:r>
      <w:r>
        <w:rPr>
          <w:color w:val="000000" w:themeColor="text1"/>
        </w:rPr>
        <w:t>y clinical evidence of respiratory difficulties</w:t>
      </w:r>
      <w:r>
        <w:rPr>
          <w:rFonts w:hint="eastAsia"/>
          <w:color w:val="000000" w:themeColor="text1"/>
        </w:rPr>
        <w:t xml:space="preserve"> at birth and early hours of life</w:t>
      </w:r>
      <w:r>
        <w:rPr>
          <w:color w:val="000000" w:themeColor="text1"/>
        </w:rPr>
        <w:t>, hypoxemia and chest X-ray appearanc</w:t>
      </w:r>
      <w:r w:rsidRPr="000B21E4">
        <w:t>es.</w:t>
      </w:r>
      <w:r w:rsidR="0065441E" w:rsidRPr="000B21E4">
        <w:rPr>
          <w:vertAlign w:val="superscript"/>
        </w:rPr>
        <w:t>[</w:t>
      </w:r>
      <w:r w:rsidR="00BB083C">
        <w:rPr>
          <w:rFonts w:hint="eastAsia"/>
          <w:color w:val="FF0000"/>
          <w:vertAlign w:val="superscript"/>
        </w:rPr>
        <w:t>2</w:t>
      </w:r>
      <w:r w:rsidR="008856F1">
        <w:rPr>
          <w:rFonts w:hint="eastAsia"/>
          <w:color w:val="FF0000"/>
          <w:vertAlign w:val="superscript"/>
        </w:rPr>
        <w:t>9</w:t>
      </w:r>
      <w:r w:rsidR="0065441E" w:rsidRPr="000B21E4">
        <w:rPr>
          <w:vertAlign w:val="superscript"/>
        </w:rPr>
        <w:t>]</w:t>
      </w:r>
    </w:p>
    <w:p w14:paraId="2994B40A" w14:textId="7264A6F5" w:rsidR="00E42231" w:rsidRDefault="00470FC2" w:rsidP="00604C00">
      <w:pPr>
        <w:widowControl/>
        <w:spacing w:line="480" w:lineRule="auto"/>
      </w:pPr>
      <w:r w:rsidRPr="000B21E4">
        <w:t>Pne</w:t>
      </w:r>
      <w:r>
        <w:t>umonia/sepsis included chest X-ray evidence, positive culture and clinical confirmation excluding aspiration</w:t>
      </w:r>
      <w:r>
        <w:rPr>
          <w:rFonts w:hint="eastAsia"/>
        </w:rPr>
        <w:t>, taking fetal inflammation response,</w:t>
      </w:r>
      <w:r w:rsidRPr="00D60DEF">
        <w:rPr>
          <w:rFonts w:hint="eastAsia"/>
        </w:rPr>
        <w:t xml:space="preserve"> </w:t>
      </w:r>
      <w:bookmarkStart w:id="3" w:name="_Hlk142060995"/>
      <w:r w:rsidRPr="00D60DEF">
        <w:rPr>
          <w:rFonts w:hint="eastAsia"/>
        </w:rPr>
        <w:t>congenital pneumonia</w:t>
      </w:r>
      <w:r w:rsidRPr="00D60DEF">
        <w:t xml:space="preserve"> (</w:t>
      </w:r>
      <w:r w:rsidRPr="00D60DEF">
        <w:rPr>
          <w:rFonts w:hint="eastAsia"/>
        </w:rPr>
        <w:t>CP</w:t>
      </w:r>
      <w:r w:rsidRPr="00D60DEF">
        <w:t>)</w:t>
      </w:r>
      <w:r w:rsidRPr="00D60DEF">
        <w:rPr>
          <w:rFonts w:hint="eastAsia"/>
        </w:rPr>
        <w:t>,</w:t>
      </w:r>
      <w:bookmarkEnd w:id="3"/>
      <w:r w:rsidRPr="00D60DEF">
        <w:rPr>
          <w:rFonts w:hint="eastAsia"/>
        </w:rPr>
        <w:t xml:space="preserve"> early respiratory distress with positive bacterial cu</w:t>
      </w:r>
      <w:r w:rsidRPr="00D60DEF">
        <w:t>l</w:t>
      </w:r>
      <w:r w:rsidRPr="00D60DEF">
        <w:rPr>
          <w:rFonts w:hint="eastAsia"/>
        </w:rPr>
        <w:t xml:space="preserve">ture within the first three PND as </w:t>
      </w:r>
      <w:bookmarkStart w:id="4" w:name="_Hlk142061028"/>
      <w:r w:rsidRPr="00D60DEF">
        <w:rPr>
          <w:rFonts w:hint="eastAsia"/>
        </w:rPr>
        <w:t>early onset sepsis (EOS)</w:t>
      </w:r>
      <w:bookmarkEnd w:id="4"/>
      <w:r w:rsidRPr="00D60DEF">
        <w:rPr>
          <w:rFonts w:hint="eastAsia"/>
        </w:rPr>
        <w:t>, leaving those with bacterial culture-confirme</w:t>
      </w:r>
      <w:r>
        <w:rPr>
          <w:rFonts w:hint="eastAsia"/>
        </w:rPr>
        <w:t>d systemic infection beyond the first three PND</w:t>
      </w:r>
      <w:r w:rsidRPr="00D60DEF">
        <w:rPr>
          <w:rFonts w:hint="eastAsia"/>
        </w:rPr>
        <w:t xml:space="preserve"> as </w:t>
      </w:r>
      <w:bookmarkStart w:id="5" w:name="_Hlk142061077"/>
      <w:r w:rsidRPr="00D60DEF">
        <w:rPr>
          <w:rFonts w:hint="eastAsia"/>
        </w:rPr>
        <w:t>late onset sepsis (LOS)</w:t>
      </w:r>
      <w:bookmarkEnd w:id="5"/>
      <w:r w:rsidR="00EA128B">
        <w:rPr>
          <w:rFonts w:hint="eastAsia"/>
        </w:rPr>
        <w:t xml:space="preserve">, </w:t>
      </w:r>
      <w:r w:rsidR="00EA128B" w:rsidRPr="00A06397">
        <w:rPr>
          <w:rFonts w:hint="eastAsia"/>
        </w:rPr>
        <w:t>along with pulmonary and extra-pulmonary organ dysfunction or failure</w:t>
      </w:r>
      <w:r w:rsidRPr="00A06397">
        <w:rPr>
          <w:rFonts w:hint="eastAsia"/>
        </w:rPr>
        <w:t>.</w:t>
      </w:r>
      <w:r w:rsidRPr="00A06397">
        <w:t xml:space="preserve"> </w:t>
      </w:r>
      <w:bookmarkStart w:id="6" w:name="_Hlk142061505"/>
    </w:p>
    <w:p w14:paraId="4BCEF4CA" w14:textId="1B8213F8" w:rsidR="008C56B7" w:rsidRPr="001677B3" w:rsidRDefault="00470FC2" w:rsidP="00E42231">
      <w:pPr>
        <w:widowControl/>
        <w:spacing w:line="480" w:lineRule="auto"/>
        <w:rPr>
          <w:color w:val="000000" w:themeColor="text1"/>
        </w:rPr>
      </w:pPr>
      <w:r w:rsidRPr="00A06397">
        <w:t>Bron</w:t>
      </w:r>
      <w:r w:rsidRPr="00D60DEF">
        <w:t>chopulmonary dysplasia (BPD)</w:t>
      </w:r>
      <w:bookmarkEnd w:id="6"/>
      <w:r w:rsidRPr="00D60DEF">
        <w:t xml:space="preserve"> </w:t>
      </w:r>
      <w:r w:rsidRPr="001677B3">
        <w:rPr>
          <w:color w:val="000000" w:themeColor="text1"/>
        </w:rPr>
        <w:t xml:space="preserve">was considered only for those of moderate to severe BPD, defined as requiring supplemental oxygen at 36 weeks’ post menstrual age or at discharge, or </w:t>
      </w:r>
      <w:r>
        <w:t>NIV</w:t>
      </w:r>
      <w:r w:rsidRPr="000B21E4">
        <w:t>/MV</w:t>
      </w:r>
      <w:r w:rsidRPr="0065441E">
        <w:t>.</w:t>
      </w:r>
      <w:r w:rsidR="0065441E" w:rsidRPr="0065441E">
        <w:rPr>
          <w:vertAlign w:val="superscript"/>
        </w:rPr>
        <w:t>[</w:t>
      </w:r>
      <w:r w:rsidR="008856F1">
        <w:rPr>
          <w:rFonts w:hint="eastAsia"/>
          <w:color w:val="FF0000"/>
          <w:vertAlign w:val="superscript"/>
        </w:rPr>
        <w:t>30</w:t>
      </w:r>
      <w:r w:rsidR="0065441E" w:rsidRPr="0065441E">
        <w:rPr>
          <w:vertAlign w:val="superscript"/>
        </w:rPr>
        <w:t>]</w:t>
      </w:r>
    </w:p>
    <w:p w14:paraId="7D9AC8FD" w14:textId="77777777" w:rsidR="00604C00" w:rsidRPr="001677B3" w:rsidRDefault="00604C00" w:rsidP="00604C00">
      <w:pPr>
        <w:widowControl/>
        <w:spacing w:line="480" w:lineRule="auto"/>
        <w:jc w:val="distribute"/>
        <w:rPr>
          <w:color w:val="000000" w:themeColor="text1"/>
        </w:rPr>
      </w:pPr>
      <w:r w:rsidRPr="00D60DEF">
        <w:t>Intraventricular hemorrhage (IVH) was</w:t>
      </w:r>
      <w:r>
        <w:t xml:space="preserve"> diagnosed within 7 PND by cranial</w:t>
      </w:r>
    </w:p>
    <w:p w14:paraId="361D8E4B" w14:textId="3232DB55" w:rsidR="00604C00" w:rsidRDefault="00604C00" w:rsidP="00604C00">
      <w:pPr>
        <w:widowControl/>
        <w:spacing w:line="480" w:lineRule="auto"/>
        <w:jc w:val="left"/>
      </w:pPr>
      <w:r>
        <w:t xml:space="preserve">ultrasound, </w:t>
      </w:r>
      <w:r>
        <w:rPr>
          <w:rFonts w:hint="eastAsia"/>
        </w:rPr>
        <w:t xml:space="preserve">and </w:t>
      </w:r>
      <w:r>
        <w:t>grade III and IV</w:t>
      </w:r>
      <w:r>
        <w:rPr>
          <w:rFonts w:hint="eastAsia"/>
        </w:rPr>
        <w:t xml:space="preserve"> being considere</w:t>
      </w:r>
      <w:r w:rsidRPr="0048632C">
        <w:rPr>
          <w:rFonts w:hint="eastAsia"/>
        </w:rPr>
        <w:t xml:space="preserve">d </w:t>
      </w:r>
      <w:r w:rsidRPr="0048632C">
        <w:t xml:space="preserve">as </w:t>
      </w:r>
      <w:r w:rsidRPr="000B21E4">
        <w:rPr>
          <w:rFonts w:hint="eastAsia"/>
        </w:rPr>
        <w:t>se</w:t>
      </w:r>
      <w:r w:rsidRPr="0065441E">
        <w:rPr>
          <w:rFonts w:hint="eastAsia"/>
        </w:rPr>
        <w:t>vere</w:t>
      </w:r>
      <w:r w:rsidRPr="0065441E">
        <w:t>.</w:t>
      </w:r>
      <w:r w:rsidR="0065441E" w:rsidRPr="0065441E">
        <w:rPr>
          <w:vertAlign w:val="superscript"/>
        </w:rPr>
        <w:t>[</w:t>
      </w:r>
      <w:r w:rsidR="0065441E" w:rsidRPr="0065441E">
        <w:rPr>
          <w:color w:val="FF0000"/>
          <w:vertAlign w:val="superscript"/>
        </w:rPr>
        <w:t>3</w:t>
      </w:r>
      <w:r w:rsidR="008856F1">
        <w:rPr>
          <w:rFonts w:hint="eastAsia"/>
          <w:color w:val="FF0000"/>
          <w:vertAlign w:val="superscript"/>
        </w:rPr>
        <w:t>1</w:t>
      </w:r>
      <w:r w:rsidR="0065441E" w:rsidRPr="0065441E">
        <w:rPr>
          <w:vertAlign w:val="superscript"/>
        </w:rPr>
        <w:t>]</w:t>
      </w:r>
    </w:p>
    <w:p w14:paraId="26E89ACE" w14:textId="224A6C69" w:rsidR="00604C00" w:rsidRPr="00056D0B" w:rsidRDefault="00604C00" w:rsidP="00604C00">
      <w:pPr>
        <w:widowControl/>
        <w:spacing w:line="480" w:lineRule="auto"/>
        <w:rPr>
          <w:vertAlign w:val="superscript"/>
        </w:rPr>
      </w:pPr>
      <w:r w:rsidRPr="00056D0B">
        <w:t>Encephalopathy included hypoxic ischemia encephalopathy, periventricular leukomalacia, acute bilirubin encephalopathy / kernicterus, and cerebral lesions due to hypoglycemi</w:t>
      </w:r>
      <w:r w:rsidRPr="0065441E">
        <w:t>a</w:t>
      </w:r>
      <w:r w:rsidRPr="0065441E">
        <w:rPr>
          <w:rFonts w:hint="eastAsia"/>
        </w:rPr>
        <w:t>.</w:t>
      </w:r>
      <w:r w:rsidRPr="0065441E">
        <w:rPr>
          <w:rFonts w:hint="eastAsia"/>
          <w:vertAlign w:val="superscript"/>
        </w:rPr>
        <w:t>[</w:t>
      </w:r>
      <w:r w:rsidRPr="0065441E">
        <w:rPr>
          <w:rFonts w:hint="eastAsia"/>
          <w:color w:val="FF0000"/>
          <w:vertAlign w:val="superscript"/>
        </w:rPr>
        <w:t>3</w:t>
      </w:r>
      <w:r w:rsidR="008856F1">
        <w:rPr>
          <w:rFonts w:hint="eastAsia"/>
          <w:color w:val="FF0000"/>
          <w:vertAlign w:val="superscript"/>
        </w:rPr>
        <w:t>2</w:t>
      </w:r>
      <w:r w:rsidRPr="0065441E">
        <w:rPr>
          <w:rFonts w:hint="eastAsia"/>
          <w:vertAlign w:val="superscript"/>
        </w:rPr>
        <w:t>]</w:t>
      </w:r>
    </w:p>
    <w:p w14:paraId="39BC4D3F" w14:textId="77777777" w:rsidR="008C56B7" w:rsidRPr="001677B3" w:rsidRDefault="00470FC2" w:rsidP="001677B3">
      <w:pPr>
        <w:widowControl/>
        <w:spacing w:line="480" w:lineRule="auto"/>
        <w:jc w:val="distribute"/>
        <w:rPr>
          <w:color w:val="000000" w:themeColor="text1"/>
        </w:rPr>
      </w:pPr>
      <w:r w:rsidRPr="000B21E4">
        <w:t xml:space="preserve">Encephalopathy included </w:t>
      </w:r>
      <w:bookmarkStart w:id="7" w:name="_Hlk142066545"/>
      <w:r w:rsidRPr="000B21E4">
        <w:t>hypoxic ischemia encephalopathy</w:t>
      </w:r>
      <w:r w:rsidRPr="000B21E4">
        <w:rPr>
          <w:rFonts w:hint="eastAsia"/>
        </w:rPr>
        <w:t xml:space="preserve"> (HIE)</w:t>
      </w:r>
      <w:r w:rsidRPr="000B21E4">
        <w:t xml:space="preserve">, acute </w:t>
      </w:r>
    </w:p>
    <w:p w14:paraId="0AE6EB2A" w14:textId="77777777" w:rsidR="008C56B7" w:rsidRPr="001677B3" w:rsidRDefault="00470FC2" w:rsidP="001677B3">
      <w:pPr>
        <w:widowControl/>
        <w:spacing w:line="480" w:lineRule="auto"/>
        <w:jc w:val="distribute"/>
        <w:rPr>
          <w:color w:val="000000" w:themeColor="text1"/>
        </w:rPr>
      </w:pPr>
      <w:r w:rsidRPr="000B21E4">
        <w:t>biliru</w:t>
      </w:r>
      <w:r w:rsidR="00C7218D" w:rsidRPr="000B21E4">
        <w:t>bin encephalopathy/kernicterus,</w:t>
      </w:r>
      <w:r w:rsidRPr="000B21E4">
        <w:t xml:space="preserve"> cerebral lesions due to hypoglycemia, and </w:t>
      </w:r>
    </w:p>
    <w:p w14:paraId="7DF79B91" w14:textId="641513E2" w:rsidR="00470FC2" w:rsidRPr="001677B3" w:rsidRDefault="00470FC2" w:rsidP="001677B3">
      <w:pPr>
        <w:widowControl/>
        <w:spacing w:line="480" w:lineRule="auto"/>
        <w:jc w:val="left"/>
        <w:rPr>
          <w:color w:val="000000" w:themeColor="text1"/>
        </w:rPr>
      </w:pPr>
      <w:r w:rsidRPr="000B21E4">
        <w:t>periventricular leukomalacia</w:t>
      </w:r>
      <w:r w:rsidRPr="000B21E4">
        <w:rPr>
          <w:rFonts w:hint="eastAsia"/>
        </w:rPr>
        <w:t xml:space="preserve"> (PVL)</w:t>
      </w:r>
      <w:bookmarkEnd w:id="7"/>
      <w:r w:rsidRPr="000B21E4">
        <w:t>.</w:t>
      </w:r>
      <w:r w:rsidR="0065441E" w:rsidRPr="001677B3">
        <w:rPr>
          <w:vertAlign w:val="superscript"/>
        </w:rPr>
        <w:t>[</w:t>
      </w:r>
      <w:r w:rsidR="00BB083C">
        <w:rPr>
          <w:rFonts w:hint="eastAsia"/>
          <w:color w:val="FF0000"/>
          <w:vertAlign w:val="superscript"/>
        </w:rPr>
        <w:t>3</w:t>
      </w:r>
      <w:r w:rsidR="008856F1">
        <w:rPr>
          <w:rFonts w:hint="eastAsia"/>
          <w:color w:val="FF0000"/>
          <w:vertAlign w:val="superscript"/>
        </w:rPr>
        <w:t>3</w:t>
      </w:r>
      <w:r w:rsidR="0065441E" w:rsidRPr="001677B3">
        <w:rPr>
          <w:vertAlign w:val="superscript"/>
        </w:rPr>
        <w:t>]</w:t>
      </w:r>
    </w:p>
    <w:p w14:paraId="354E5C2D" w14:textId="77777777" w:rsidR="00BF057B" w:rsidRDefault="00BF057B" w:rsidP="001677B3">
      <w:pPr>
        <w:spacing w:line="480" w:lineRule="auto"/>
        <w:rPr>
          <w:color w:val="C00000"/>
          <w:sz w:val="18"/>
          <w:szCs w:val="18"/>
        </w:rPr>
      </w:pPr>
    </w:p>
    <w:p w14:paraId="5245F070" w14:textId="77777777" w:rsidR="00E42231" w:rsidRPr="009D3BF1" w:rsidRDefault="00E42231" w:rsidP="00E42231">
      <w:pPr>
        <w:widowControl/>
        <w:spacing w:line="480" w:lineRule="auto"/>
        <w:jc w:val="left"/>
        <w:rPr>
          <w:color w:val="000000" w:themeColor="text1"/>
        </w:rPr>
      </w:pPr>
      <w:r w:rsidRPr="0065441E">
        <w:rPr>
          <w:rFonts w:hint="eastAsia"/>
          <w:color w:val="000000" w:themeColor="text1"/>
        </w:rPr>
        <w:t>Use</w:t>
      </w:r>
      <w:r w:rsidRPr="0065441E">
        <w:rPr>
          <w:color w:val="000000" w:themeColor="text1"/>
        </w:rPr>
        <w:t xml:space="preserve"> of </w:t>
      </w:r>
      <w:r w:rsidRPr="0065441E">
        <w:t>pos</w:t>
      </w:r>
      <w:r w:rsidRPr="009D3BF1">
        <w:t>tnatal steroids</w:t>
      </w:r>
    </w:p>
    <w:p w14:paraId="29DE8C58" w14:textId="17A8B44C" w:rsidR="00E42231" w:rsidRDefault="00E42231" w:rsidP="00E42231">
      <w:pPr>
        <w:spacing w:line="480" w:lineRule="auto"/>
        <w:rPr>
          <w:vertAlign w:val="superscript"/>
        </w:rPr>
      </w:pPr>
      <w:r w:rsidRPr="009D3BF1">
        <w:t xml:space="preserve">Postnatal steroids </w:t>
      </w:r>
      <w:r w:rsidRPr="009D3BF1">
        <w:rPr>
          <w:rFonts w:hint="eastAsia"/>
        </w:rPr>
        <w:t>usually</w:t>
      </w:r>
      <w:r w:rsidRPr="009D3BF1">
        <w:t xml:space="preserve"> refer to glucocorticoids: for preterm infants &gt; 12-14 days, FiO</w:t>
      </w:r>
      <w:r w:rsidRPr="009D3BF1">
        <w:rPr>
          <w:vertAlign w:val="subscript"/>
        </w:rPr>
        <w:t>2</w:t>
      </w:r>
      <w:r w:rsidRPr="009D3BF1">
        <w:t xml:space="preserve"> &gt;60%, and ventilator dependent, a short course (7 days) of low-dose dexamethasone: 0.25 mg/k</w:t>
      </w:r>
      <w:r w:rsidRPr="0048632C">
        <w:t xml:space="preserve">g, </w:t>
      </w:r>
      <w:r w:rsidRPr="009D3BF1">
        <w:t>every 12 ho</w:t>
      </w:r>
      <w:r w:rsidRPr="0048632C">
        <w:t>urs, f</w:t>
      </w:r>
      <w:r w:rsidRPr="009D3BF1">
        <w:t xml:space="preserve">or 4 days, followed by 0.05 </w:t>
      </w:r>
      <w:r w:rsidRPr="0048632C">
        <w:t>mg/kg, every 12 hours, for 3 days when appropriate. Dexamethasone w</w:t>
      </w:r>
      <w:r w:rsidRPr="009D3BF1">
        <w:t>as also used for airway edema after extubation: a total of 3 doses, the first dose</w:t>
      </w:r>
      <w:r>
        <w:t xml:space="preserve"> (</w:t>
      </w:r>
      <w:r w:rsidRPr="009D3BF1">
        <w:t>0.25 mg/kg</w:t>
      </w:r>
      <w:r>
        <w:t>)</w:t>
      </w:r>
      <w:r w:rsidRPr="009D3BF1">
        <w:t xml:space="preserve"> can be given 8-12 hours before extubation, then repeated at 12 hours </w:t>
      </w:r>
      <w:r w:rsidRPr="000B21E4">
        <w:t>inter</w:t>
      </w:r>
      <w:r w:rsidRPr="0065441E">
        <w:t>vals.</w:t>
      </w:r>
      <w:r w:rsidRPr="0065441E">
        <w:rPr>
          <w:vertAlign w:val="superscript"/>
        </w:rPr>
        <w:t>[</w:t>
      </w:r>
      <w:r w:rsidRPr="0065441E">
        <w:rPr>
          <w:color w:val="FF0000"/>
          <w:vertAlign w:val="superscript"/>
        </w:rPr>
        <w:t>3</w:t>
      </w:r>
      <w:r w:rsidR="008856F1">
        <w:rPr>
          <w:rFonts w:hint="eastAsia"/>
          <w:color w:val="FF0000"/>
          <w:vertAlign w:val="superscript"/>
        </w:rPr>
        <w:t>6</w:t>
      </w:r>
      <w:r w:rsidRPr="0065441E">
        <w:rPr>
          <w:vertAlign w:val="superscript"/>
        </w:rPr>
        <w:t>]</w:t>
      </w:r>
      <w:r w:rsidRPr="009D3BF1">
        <w:rPr>
          <w:color w:val="FF0000"/>
        </w:rPr>
        <w:t xml:space="preserve"> </w:t>
      </w:r>
      <w:r w:rsidRPr="009D3BF1">
        <w:t>For high-risk infants with BPD who could not be extubated after 1 to 2 weeks of MV, a short course of low-dose dexamethasone</w:t>
      </w:r>
      <w:r w:rsidRPr="009D3BF1">
        <w:rPr>
          <w:color w:val="FF0000"/>
        </w:rPr>
        <w:t>:</w:t>
      </w:r>
      <w:r w:rsidRPr="009D3BF1">
        <w:t xml:space="preserve"> starting dos</w:t>
      </w:r>
      <w:r w:rsidRPr="00A06397">
        <w:t xml:space="preserve">e </w:t>
      </w:r>
      <w:r w:rsidRPr="00A06397">
        <w:rPr>
          <w:rFonts w:hint="eastAsia"/>
        </w:rPr>
        <w:t xml:space="preserve">of </w:t>
      </w:r>
      <w:r w:rsidRPr="00A06397">
        <w:t>0.1</w:t>
      </w:r>
      <w:r w:rsidRPr="009D3BF1">
        <w:t>5 mg/(kg.d) intravenous infusion was used for 3 days, the dose was reduced to 0.10 mg/(kg.d) for 3 days, then to 0.05 mg/(kg.d) for 2 days, and finally to 0.02 mg/(kg.d) for 2 days, the whole course lasted for 10 days, and the cumulative dose was 0.89 m</w:t>
      </w:r>
      <w:r w:rsidRPr="0065441E">
        <w:t>g/kg.</w:t>
      </w:r>
      <w:r w:rsidRPr="0065441E">
        <w:rPr>
          <w:vertAlign w:val="superscript"/>
        </w:rPr>
        <w:t>[</w:t>
      </w:r>
      <w:r w:rsidRPr="0065441E">
        <w:rPr>
          <w:color w:val="FF0000"/>
          <w:vertAlign w:val="superscript"/>
        </w:rPr>
        <w:t>3</w:t>
      </w:r>
      <w:r w:rsidR="008856F1">
        <w:rPr>
          <w:rFonts w:hint="eastAsia"/>
          <w:color w:val="FF0000"/>
          <w:vertAlign w:val="superscript"/>
        </w:rPr>
        <w:t>3</w:t>
      </w:r>
      <w:r w:rsidRPr="0065441E">
        <w:rPr>
          <w:vertAlign w:val="superscript"/>
        </w:rPr>
        <w:t>]</w:t>
      </w:r>
    </w:p>
    <w:p w14:paraId="4E2BA2D3" w14:textId="77777777" w:rsidR="00E42231" w:rsidRDefault="00E42231" w:rsidP="00E42231">
      <w:pPr>
        <w:spacing w:line="480" w:lineRule="auto"/>
      </w:pPr>
    </w:p>
    <w:p w14:paraId="33C14BC0" w14:textId="424F84B5" w:rsidR="00AE4B24" w:rsidRDefault="00C7218D" w:rsidP="001677B3">
      <w:pPr>
        <w:spacing w:line="480" w:lineRule="auto"/>
      </w:pPr>
      <w:r w:rsidRPr="0015685F">
        <w:rPr>
          <w:rFonts w:hint="eastAsia"/>
        </w:rPr>
        <w:t>Note: All the reference numbers refer to that in the body text.</w:t>
      </w:r>
    </w:p>
    <w:sectPr w:rsidR="00AE4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AEB4" w14:textId="77777777" w:rsidR="007312D8" w:rsidRDefault="007312D8" w:rsidP="00F62099">
      <w:r>
        <w:separator/>
      </w:r>
    </w:p>
  </w:endnote>
  <w:endnote w:type="continuationSeparator" w:id="0">
    <w:p w14:paraId="22BA7F1F" w14:textId="77777777" w:rsidR="007312D8" w:rsidRDefault="007312D8" w:rsidP="00F6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C81E" w14:textId="77777777" w:rsidR="007312D8" w:rsidRDefault="007312D8" w:rsidP="00F62099">
      <w:r>
        <w:separator/>
      </w:r>
    </w:p>
  </w:footnote>
  <w:footnote w:type="continuationSeparator" w:id="0">
    <w:p w14:paraId="5424A6EB" w14:textId="77777777" w:rsidR="007312D8" w:rsidRDefault="007312D8" w:rsidP="00F6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121A1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EC63747"/>
    <w:multiLevelType w:val="hybridMultilevel"/>
    <w:tmpl w:val="989ACF4A"/>
    <w:lvl w:ilvl="0" w:tplc="32E02FA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2145271451">
    <w:abstractNumId w:val="0"/>
  </w:num>
  <w:num w:numId="2" w16cid:durableId="73924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8D"/>
    <w:rsid w:val="00030CCB"/>
    <w:rsid w:val="00033831"/>
    <w:rsid w:val="00040E28"/>
    <w:rsid w:val="00041AFE"/>
    <w:rsid w:val="00056D0B"/>
    <w:rsid w:val="00084456"/>
    <w:rsid w:val="000B21E4"/>
    <w:rsid w:val="000F4E85"/>
    <w:rsid w:val="00130718"/>
    <w:rsid w:val="00140646"/>
    <w:rsid w:val="0015685F"/>
    <w:rsid w:val="001677B3"/>
    <w:rsid w:val="00181ED0"/>
    <w:rsid w:val="00193BAF"/>
    <w:rsid w:val="001C49DA"/>
    <w:rsid w:val="00217A34"/>
    <w:rsid w:val="00253032"/>
    <w:rsid w:val="00276D4A"/>
    <w:rsid w:val="002809F3"/>
    <w:rsid w:val="002A2FA9"/>
    <w:rsid w:val="002A3265"/>
    <w:rsid w:val="002A3C14"/>
    <w:rsid w:val="002C51DD"/>
    <w:rsid w:val="002D00DD"/>
    <w:rsid w:val="002E2439"/>
    <w:rsid w:val="0032052C"/>
    <w:rsid w:val="0033004E"/>
    <w:rsid w:val="003421FA"/>
    <w:rsid w:val="003A0315"/>
    <w:rsid w:val="003B258D"/>
    <w:rsid w:val="003C080D"/>
    <w:rsid w:val="003D3CC1"/>
    <w:rsid w:val="003E38B0"/>
    <w:rsid w:val="003F2F64"/>
    <w:rsid w:val="00406E53"/>
    <w:rsid w:val="004275ED"/>
    <w:rsid w:val="00454228"/>
    <w:rsid w:val="00460E96"/>
    <w:rsid w:val="00467716"/>
    <w:rsid w:val="00470FC2"/>
    <w:rsid w:val="0047553E"/>
    <w:rsid w:val="00481ED5"/>
    <w:rsid w:val="00485211"/>
    <w:rsid w:val="0048632C"/>
    <w:rsid w:val="004A0B9B"/>
    <w:rsid w:val="004A1174"/>
    <w:rsid w:val="004B3825"/>
    <w:rsid w:val="004F426D"/>
    <w:rsid w:val="00541B4D"/>
    <w:rsid w:val="005501A3"/>
    <w:rsid w:val="00562796"/>
    <w:rsid w:val="0057528D"/>
    <w:rsid w:val="00582C24"/>
    <w:rsid w:val="005B12E2"/>
    <w:rsid w:val="005B31BC"/>
    <w:rsid w:val="005C767C"/>
    <w:rsid w:val="005E4FBE"/>
    <w:rsid w:val="005E5B65"/>
    <w:rsid w:val="005F0ADA"/>
    <w:rsid w:val="00604C00"/>
    <w:rsid w:val="00611DED"/>
    <w:rsid w:val="00616F96"/>
    <w:rsid w:val="00624233"/>
    <w:rsid w:val="00644E77"/>
    <w:rsid w:val="0065441E"/>
    <w:rsid w:val="00671C87"/>
    <w:rsid w:val="0068426F"/>
    <w:rsid w:val="006A00D7"/>
    <w:rsid w:val="006A099F"/>
    <w:rsid w:val="006A1DD1"/>
    <w:rsid w:val="006C10CA"/>
    <w:rsid w:val="006F2675"/>
    <w:rsid w:val="00702CFB"/>
    <w:rsid w:val="007312D8"/>
    <w:rsid w:val="007334D0"/>
    <w:rsid w:val="00775848"/>
    <w:rsid w:val="007812A0"/>
    <w:rsid w:val="007A090A"/>
    <w:rsid w:val="007B7A07"/>
    <w:rsid w:val="007D2D24"/>
    <w:rsid w:val="007D4041"/>
    <w:rsid w:val="007E06F0"/>
    <w:rsid w:val="007E223E"/>
    <w:rsid w:val="00814D85"/>
    <w:rsid w:val="00826BDE"/>
    <w:rsid w:val="008310AB"/>
    <w:rsid w:val="008540B1"/>
    <w:rsid w:val="00875BCD"/>
    <w:rsid w:val="008856F1"/>
    <w:rsid w:val="008857E9"/>
    <w:rsid w:val="00893DBD"/>
    <w:rsid w:val="008A4A7A"/>
    <w:rsid w:val="008A4EF6"/>
    <w:rsid w:val="008A7660"/>
    <w:rsid w:val="008B65AC"/>
    <w:rsid w:val="008C56B7"/>
    <w:rsid w:val="008E0D40"/>
    <w:rsid w:val="008E58AE"/>
    <w:rsid w:val="009116D8"/>
    <w:rsid w:val="00926B68"/>
    <w:rsid w:val="0093279F"/>
    <w:rsid w:val="00942366"/>
    <w:rsid w:val="00977909"/>
    <w:rsid w:val="00977DA2"/>
    <w:rsid w:val="0098421A"/>
    <w:rsid w:val="009859E5"/>
    <w:rsid w:val="009949B8"/>
    <w:rsid w:val="009C4EE3"/>
    <w:rsid w:val="009D3BF1"/>
    <w:rsid w:val="009E65C1"/>
    <w:rsid w:val="009E6C31"/>
    <w:rsid w:val="00A06397"/>
    <w:rsid w:val="00A1491B"/>
    <w:rsid w:val="00A479D5"/>
    <w:rsid w:val="00A621E4"/>
    <w:rsid w:val="00A63296"/>
    <w:rsid w:val="00A91677"/>
    <w:rsid w:val="00A9474A"/>
    <w:rsid w:val="00A97274"/>
    <w:rsid w:val="00AA696F"/>
    <w:rsid w:val="00AB478B"/>
    <w:rsid w:val="00AB6235"/>
    <w:rsid w:val="00AD3F3E"/>
    <w:rsid w:val="00AD6875"/>
    <w:rsid w:val="00AE4B24"/>
    <w:rsid w:val="00B20BFF"/>
    <w:rsid w:val="00B2236B"/>
    <w:rsid w:val="00B2698D"/>
    <w:rsid w:val="00B5670D"/>
    <w:rsid w:val="00B72224"/>
    <w:rsid w:val="00B72AEB"/>
    <w:rsid w:val="00B85447"/>
    <w:rsid w:val="00B906F4"/>
    <w:rsid w:val="00BA1D6D"/>
    <w:rsid w:val="00BB083C"/>
    <w:rsid w:val="00BB4B17"/>
    <w:rsid w:val="00BD1241"/>
    <w:rsid w:val="00BD4A7D"/>
    <w:rsid w:val="00BE75DF"/>
    <w:rsid w:val="00BF057B"/>
    <w:rsid w:val="00C00A3F"/>
    <w:rsid w:val="00C210AB"/>
    <w:rsid w:val="00C24C80"/>
    <w:rsid w:val="00C54EDE"/>
    <w:rsid w:val="00C604BE"/>
    <w:rsid w:val="00C7218D"/>
    <w:rsid w:val="00C825E1"/>
    <w:rsid w:val="00CD037C"/>
    <w:rsid w:val="00CD388F"/>
    <w:rsid w:val="00CF40C5"/>
    <w:rsid w:val="00D1306A"/>
    <w:rsid w:val="00D42682"/>
    <w:rsid w:val="00D850AF"/>
    <w:rsid w:val="00DB4B08"/>
    <w:rsid w:val="00DD43CC"/>
    <w:rsid w:val="00DE75FC"/>
    <w:rsid w:val="00E03D54"/>
    <w:rsid w:val="00E16F12"/>
    <w:rsid w:val="00E42231"/>
    <w:rsid w:val="00E42CC8"/>
    <w:rsid w:val="00E46DC3"/>
    <w:rsid w:val="00E555D3"/>
    <w:rsid w:val="00E71613"/>
    <w:rsid w:val="00EA128B"/>
    <w:rsid w:val="00EA4E1F"/>
    <w:rsid w:val="00EB22DC"/>
    <w:rsid w:val="00EF5A51"/>
    <w:rsid w:val="00F02763"/>
    <w:rsid w:val="00F12BB1"/>
    <w:rsid w:val="00F30F8D"/>
    <w:rsid w:val="00F46F4F"/>
    <w:rsid w:val="00F62099"/>
    <w:rsid w:val="00F62A59"/>
    <w:rsid w:val="00F63DA1"/>
    <w:rsid w:val="00F82ECA"/>
    <w:rsid w:val="00FB295A"/>
    <w:rsid w:val="00FC3A38"/>
    <w:rsid w:val="00F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69624"/>
  <w15:docId w15:val="{0B68A424-0AAE-4C57-B43E-9A067A61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4E1F"/>
    <w:pPr>
      <w:widowControl w:val="0"/>
      <w:jc w:val="both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620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62099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F620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62099"/>
    <w:rPr>
      <w:sz w:val="18"/>
      <w:szCs w:val="18"/>
    </w:rPr>
  </w:style>
  <w:style w:type="paragraph" w:styleId="a">
    <w:name w:val="List Bullet"/>
    <w:basedOn w:val="a0"/>
    <w:uiPriority w:val="99"/>
    <w:unhideWhenUsed/>
    <w:rsid w:val="009949B8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994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 小雪</dc:creator>
  <cp:lastModifiedBy>Administrator</cp:lastModifiedBy>
  <cp:revision>2</cp:revision>
  <dcterms:created xsi:type="dcterms:W3CDTF">2025-05-21T14:24:00Z</dcterms:created>
  <dcterms:modified xsi:type="dcterms:W3CDTF">2025-05-21T14:24:00Z</dcterms:modified>
</cp:coreProperties>
</file>