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57549E" w14:textId="77777777" w:rsidR="00D970FB" w:rsidRDefault="00000000">
      <w:pPr>
        <w:spacing w:before="292" w:line="256" w:lineRule="exact"/>
        <w:textAlignment w:val="baseline"/>
        <w:rPr>
          <w:rFonts w:ascii="Arial" w:eastAsia="Arial" w:hAnsi="Arial"/>
          <w:color w:val="000000"/>
        </w:rPr>
      </w:pPr>
      <w:r>
        <w:rPr>
          <w:rFonts w:ascii="Arial" w:eastAsia="Arial" w:hAnsi="Arial"/>
          <w:color w:val="000000"/>
        </w:rPr>
        <w:t>632</w:t>
      </w:r>
    </w:p>
    <w:p w14:paraId="0A55FAAF" w14:textId="77777777" w:rsidR="00D970FB" w:rsidRDefault="00000000">
      <w:pPr>
        <w:spacing w:before="283" w:line="273" w:lineRule="exact"/>
        <w:ind w:left="720"/>
        <w:textAlignment w:val="baseline"/>
        <w:rPr>
          <w:rFonts w:ascii="Arial" w:eastAsia="Arial" w:hAnsi="Arial"/>
          <w:b/>
          <w:color w:val="000000"/>
          <w:sz w:val="24"/>
        </w:rPr>
      </w:pPr>
      <w:r>
        <w:rPr>
          <w:rFonts w:ascii="Arial" w:eastAsia="Arial" w:hAnsi="Arial"/>
          <w:b/>
          <w:color w:val="000000"/>
          <w:sz w:val="24"/>
        </w:rPr>
        <w:t>Supplementary Figure Legend</w:t>
      </w:r>
    </w:p>
    <w:p w14:paraId="1F7EB16A" w14:textId="77777777" w:rsidR="00D970FB" w:rsidRDefault="00000000">
      <w:pPr>
        <w:spacing w:before="279" w:line="273" w:lineRule="exact"/>
        <w:ind w:left="720"/>
        <w:textAlignment w:val="baseline"/>
        <w:rPr>
          <w:rFonts w:ascii="Arial" w:eastAsia="Arial" w:hAnsi="Arial"/>
          <w:b/>
          <w:color w:val="000000"/>
          <w:spacing w:val="8"/>
          <w:sz w:val="24"/>
        </w:rPr>
      </w:pPr>
      <w:r>
        <w:rPr>
          <w:rFonts w:ascii="Arial" w:eastAsia="Arial" w:hAnsi="Arial"/>
          <w:b/>
          <w:color w:val="000000"/>
          <w:spacing w:val="8"/>
          <w:sz w:val="24"/>
        </w:rPr>
        <w:t>Supplementary Figure 1: Structural Overview of Stressosome Components.</w:t>
      </w:r>
    </w:p>
    <w:p w14:paraId="5A68FEEE" w14:textId="77777777" w:rsidR="00D970FB" w:rsidRDefault="00000000">
      <w:pPr>
        <w:spacing w:before="279" w:line="269" w:lineRule="exact"/>
        <w:ind w:left="720"/>
        <w:textAlignment w:val="baseline"/>
        <w:rPr>
          <w:rFonts w:ascii="Arial" w:eastAsia="Arial" w:hAnsi="Arial"/>
          <w:color w:val="000000"/>
          <w:spacing w:val="-3"/>
          <w:sz w:val="24"/>
        </w:rPr>
      </w:pPr>
      <w:r>
        <w:rPr>
          <w:rFonts w:ascii="Arial" w:eastAsia="Arial" w:hAnsi="Arial"/>
          <w:color w:val="000000"/>
          <w:spacing w:val="-3"/>
          <w:sz w:val="24"/>
        </w:rPr>
        <w:t>(a) RsbS features a conserved Sulfate Transporter and Anti-Sigma factor (STAS) domain,</w:t>
      </w:r>
    </w:p>
    <w:p w14:paraId="0908DEFC" w14:textId="77777777" w:rsidR="00D970FB" w:rsidRDefault="00D970FB">
      <w:pPr>
        <w:sectPr w:rsidR="00D970FB">
          <w:pgSz w:w="12240" w:h="15840"/>
          <w:pgMar w:top="1440" w:right="1411" w:bottom="1564" w:left="711" w:header="720" w:footer="720" w:gutter="0"/>
          <w:cols w:space="720"/>
        </w:sectPr>
      </w:pPr>
    </w:p>
    <w:p w14:paraId="345F19F4" w14:textId="77777777" w:rsidR="00D970FB" w:rsidRDefault="00000000">
      <w:pPr>
        <w:spacing w:before="16" w:line="551" w:lineRule="exact"/>
        <w:jc w:val="both"/>
        <w:textAlignment w:val="baseline"/>
        <w:rPr>
          <w:rFonts w:ascii="Arial" w:eastAsia="Arial" w:hAnsi="Arial"/>
          <w:color w:val="000000"/>
          <w:sz w:val="24"/>
        </w:rPr>
      </w:pPr>
      <w:r>
        <w:rPr>
          <w:rFonts w:ascii="Arial" w:eastAsia="Arial" w:hAnsi="Arial"/>
          <w:color w:val="000000"/>
          <w:sz w:val="24"/>
        </w:rPr>
        <w:lastRenderedPageBreak/>
        <w:t xml:space="preserve">which is integral to its function. (b) The C-terminal domain of RsbR also contains a conserved STAS domain. In addition, its </w:t>
      </w:r>
      <w:r>
        <w:rPr>
          <w:rFonts w:ascii="Arial" w:eastAsia="Arial" w:hAnsi="Arial"/>
          <w:i/>
          <w:color w:val="000000"/>
          <w:sz w:val="24"/>
        </w:rPr>
        <w:t>N</w:t>
      </w:r>
      <w:r>
        <w:rPr>
          <w:rFonts w:ascii="Arial" w:eastAsia="Arial" w:hAnsi="Arial"/>
          <w:color w:val="000000"/>
          <w:sz w:val="24"/>
        </w:rPr>
        <w:t xml:space="preserve">-terminal region houses a non-heme globin domain, which forms turret-like protrusions that extend outward. (c) The STAS domains of RsbR and RsbS interact to form the core architecture of the stressosome. This assembly consists of 20 RsbR dimers and 10 RsbS dimers. The structure shown represents the stressosome from </w:t>
      </w:r>
      <w:r>
        <w:rPr>
          <w:rFonts w:ascii="Arial" w:eastAsia="Arial" w:hAnsi="Arial"/>
          <w:i/>
          <w:color w:val="000000"/>
          <w:sz w:val="24"/>
        </w:rPr>
        <w:t>Listeria monocytogenes</w:t>
      </w:r>
      <w:r>
        <w:rPr>
          <w:rFonts w:ascii="Arial" w:eastAsia="Arial" w:hAnsi="Arial"/>
          <w:color w:val="000000"/>
          <w:sz w:val="24"/>
          <w:vertAlign w:val="superscript"/>
        </w:rPr>
        <w:t>11</w:t>
      </w:r>
      <w:r>
        <w:rPr>
          <w:rFonts w:ascii="Arial" w:eastAsia="Arial" w:hAnsi="Arial"/>
          <w:i/>
          <w:color w:val="000000"/>
          <w:sz w:val="24"/>
        </w:rPr>
        <w:t>.</w:t>
      </w:r>
    </w:p>
    <w:p w14:paraId="3F736627" w14:textId="77777777" w:rsidR="00D970FB" w:rsidRDefault="00000000">
      <w:pPr>
        <w:spacing w:before="559" w:line="552" w:lineRule="exact"/>
        <w:jc w:val="both"/>
        <w:textAlignment w:val="baseline"/>
        <w:rPr>
          <w:rFonts w:ascii="Arial" w:eastAsia="Arial" w:hAnsi="Arial"/>
          <w:b/>
          <w:color w:val="000000"/>
          <w:sz w:val="24"/>
        </w:rPr>
      </w:pPr>
      <w:r>
        <w:rPr>
          <w:rFonts w:ascii="Arial" w:eastAsia="Arial" w:hAnsi="Arial"/>
          <w:b/>
          <w:color w:val="000000"/>
          <w:sz w:val="24"/>
        </w:rPr>
        <w:t xml:space="preserve">Supplementary Figure 2: Assembly of Stressosome Variants Using Phosphonull Mutants. </w:t>
      </w:r>
      <w:r>
        <w:rPr>
          <w:rFonts w:ascii="Arial" w:eastAsia="Arial" w:hAnsi="Arial"/>
          <w:color w:val="000000"/>
          <w:sz w:val="24"/>
        </w:rPr>
        <w:t>Negative-stain electron microscopy reveals particle formation resulting from the interaction of wild-type or mutant RsbR and RsbS proteins with RsbT. The figure includes both a negative stain image and a zoomed-in view of the highlighted region. (a-a1) RsbR</w:t>
      </w:r>
      <w:r>
        <w:rPr>
          <w:rFonts w:ascii="Arial" w:eastAsia="Arial" w:hAnsi="Arial"/>
          <w:color w:val="000000"/>
          <w:sz w:val="16"/>
        </w:rPr>
        <w:t>T175A</w:t>
      </w:r>
      <w:r>
        <w:rPr>
          <w:rFonts w:ascii="Arial" w:eastAsia="Arial" w:hAnsi="Arial"/>
          <w:color w:val="000000"/>
          <w:sz w:val="24"/>
        </w:rPr>
        <w:t>ST, (b-b1) RsbS</w:t>
      </w:r>
      <w:r>
        <w:rPr>
          <w:rFonts w:ascii="Arial" w:eastAsia="Arial" w:hAnsi="Arial"/>
          <w:color w:val="000000"/>
          <w:sz w:val="16"/>
        </w:rPr>
        <w:t>S56A</w:t>
      </w:r>
      <w:r>
        <w:rPr>
          <w:rFonts w:ascii="Arial" w:eastAsia="Arial" w:hAnsi="Arial"/>
          <w:color w:val="000000"/>
          <w:sz w:val="24"/>
        </w:rPr>
        <w:t>RT, and (c-c1) RsbR</w:t>
      </w:r>
      <w:r>
        <w:rPr>
          <w:rFonts w:ascii="Arial" w:eastAsia="Arial" w:hAnsi="Arial"/>
          <w:color w:val="000000"/>
          <w:sz w:val="16"/>
        </w:rPr>
        <w:t>T209A</w:t>
      </w:r>
      <w:r>
        <w:rPr>
          <w:rFonts w:ascii="Arial" w:eastAsia="Arial" w:hAnsi="Arial"/>
          <w:color w:val="000000"/>
          <w:sz w:val="24"/>
        </w:rPr>
        <w:t>ST.</w:t>
      </w:r>
    </w:p>
    <w:p w14:paraId="4922CF11" w14:textId="77777777" w:rsidR="00D970FB" w:rsidRDefault="00000000">
      <w:pPr>
        <w:spacing w:before="878" w:line="551" w:lineRule="exact"/>
        <w:jc w:val="both"/>
        <w:textAlignment w:val="baseline"/>
        <w:rPr>
          <w:rFonts w:ascii="Arial" w:eastAsia="Arial" w:hAnsi="Arial"/>
          <w:b/>
          <w:color w:val="000000"/>
          <w:spacing w:val="-2"/>
          <w:sz w:val="24"/>
        </w:rPr>
      </w:pPr>
      <w:r>
        <w:rPr>
          <w:rFonts w:ascii="Arial" w:eastAsia="Arial" w:hAnsi="Arial"/>
          <w:b/>
          <w:color w:val="000000"/>
          <w:spacing w:val="-2"/>
          <w:sz w:val="24"/>
        </w:rPr>
        <w:t xml:space="preserve">Supplementary Figure 3: Stressosome Assembly Assessed by Negative-Stain Electron Microscopy of Phosphomimetic Mutants. </w:t>
      </w:r>
      <w:r>
        <w:rPr>
          <w:rFonts w:ascii="Arial" w:eastAsia="Arial" w:hAnsi="Arial"/>
          <w:color w:val="000000"/>
          <w:spacing w:val="-2"/>
          <w:sz w:val="24"/>
        </w:rPr>
        <w:t>(a-c) Negative-stain electron microscopy analysis of particle formation resulting from the interaction of wild-type or phosphomimetic RsbR and RsbS mutants with RsbT. The figure includes both a negative stain image and a zoomed-in view of the highlighted region. Red arrows highlight broken stressosome assemblies or debris. (a-a1) RsbR</w:t>
      </w:r>
      <w:r>
        <w:rPr>
          <w:rFonts w:ascii="Arial" w:eastAsia="Arial" w:hAnsi="Arial"/>
          <w:color w:val="000000"/>
          <w:spacing w:val="-2"/>
          <w:sz w:val="16"/>
        </w:rPr>
        <w:t xml:space="preserve">T175E </w:t>
      </w:r>
      <w:r>
        <w:rPr>
          <w:rFonts w:ascii="Arial" w:eastAsia="Arial" w:hAnsi="Arial"/>
          <w:color w:val="000000"/>
          <w:spacing w:val="-2"/>
          <w:sz w:val="24"/>
        </w:rPr>
        <w:t>ST, (b-b1) RsbS</w:t>
      </w:r>
      <w:r>
        <w:rPr>
          <w:rFonts w:ascii="Arial" w:eastAsia="Arial" w:hAnsi="Arial"/>
          <w:color w:val="000000"/>
          <w:spacing w:val="-2"/>
          <w:sz w:val="16"/>
        </w:rPr>
        <w:t xml:space="preserve">S56D </w:t>
      </w:r>
      <w:r>
        <w:rPr>
          <w:rFonts w:ascii="Arial" w:eastAsia="Arial" w:hAnsi="Arial"/>
          <w:color w:val="000000"/>
          <w:spacing w:val="-2"/>
          <w:sz w:val="24"/>
        </w:rPr>
        <w:t>RT, and (c-c1) RsbR</w:t>
      </w:r>
      <w:r>
        <w:rPr>
          <w:rFonts w:ascii="Arial" w:eastAsia="Arial" w:hAnsi="Arial"/>
          <w:color w:val="000000"/>
          <w:spacing w:val="-2"/>
          <w:sz w:val="16"/>
        </w:rPr>
        <w:t xml:space="preserve">T209E </w:t>
      </w:r>
      <w:r>
        <w:rPr>
          <w:rFonts w:ascii="Arial" w:eastAsia="Arial" w:hAnsi="Arial"/>
          <w:color w:val="000000"/>
          <w:spacing w:val="-2"/>
          <w:sz w:val="24"/>
        </w:rPr>
        <w:t>ST.</w:t>
      </w:r>
    </w:p>
    <w:p w14:paraId="576EA467" w14:textId="77777777" w:rsidR="00D970FB" w:rsidRDefault="00000000">
      <w:pPr>
        <w:spacing w:before="153" w:line="553" w:lineRule="exact"/>
        <w:jc w:val="both"/>
        <w:textAlignment w:val="baseline"/>
        <w:rPr>
          <w:rFonts w:ascii="Arial" w:eastAsia="Arial" w:hAnsi="Arial"/>
          <w:b/>
          <w:color w:val="000000"/>
          <w:sz w:val="24"/>
        </w:rPr>
      </w:pPr>
      <w:r>
        <w:rPr>
          <w:rFonts w:ascii="Arial" w:eastAsia="Arial" w:hAnsi="Arial"/>
          <w:b/>
          <w:color w:val="000000"/>
          <w:sz w:val="24"/>
        </w:rPr>
        <w:t xml:space="preserve">Supplementary Figure 4: Cryo-EM Analysis of Mutant </w:t>
      </w:r>
      <w:r>
        <w:rPr>
          <w:rFonts w:ascii="Arial" w:eastAsia="Arial" w:hAnsi="Arial"/>
          <w:b/>
          <w:i/>
          <w:color w:val="000000"/>
          <w:sz w:val="24"/>
        </w:rPr>
        <w:t xml:space="preserve">Listeria monocytogenes </w:t>
      </w:r>
      <w:r>
        <w:rPr>
          <w:rFonts w:ascii="Arial" w:eastAsia="Arial" w:hAnsi="Arial"/>
          <w:b/>
          <w:color w:val="000000"/>
          <w:sz w:val="24"/>
        </w:rPr>
        <w:t xml:space="preserve">Stressosome Structures. </w:t>
      </w:r>
      <w:r>
        <w:rPr>
          <w:rFonts w:ascii="Arial" w:eastAsia="Arial" w:hAnsi="Arial"/>
          <w:color w:val="000000"/>
          <w:sz w:val="24"/>
        </w:rPr>
        <w:t>(a–e) Fourier Shell Correlation (FSC) curves illustrating resolution estimates for cryo-electron microscopy reconstructions of stressosome</w:t>
      </w:r>
    </w:p>
    <w:p w14:paraId="4AA5EC78" w14:textId="77777777" w:rsidR="00D970FB" w:rsidRDefault="00D970FB">
      <w:pPr>
        <w:sectPr w:rsidR="00D970FB">
          <w:pgSz w:w="12240" w:h="15840"/>
          <w:pgMar w:top="1160" w:right="1425" w:bottom="1084" w:left="1435" w:header="720" w:footer="720" w:gutter="0"/>
          <w:cols w:space="720"/>
        </w:sectPr>
      </w:pPr>
    </w:p>
    <w:p w14:paraId="5A6D8465" w14:textId="77777777" w:rsidR="00D970FB" w:rsidRDefault="00000000">
      <w:pPr>
        <w:spacing w:before="16" w:line="552" w:lineRule="exact"/>
        <w:jc w:val="both"/>
        <w:textAlignment w:val="baseline"/>
        <w:rPr>
          <w:rFonts w:ascii="Arial" w:eastAsia="Arial" w:hAnsi="Arial"/>
          <w:color w:val="000000"/>
          <w:sz w:val="24"/>
        </w:rPr>
      </w:pPr>
      <w:r>
        <w:rPr>
          <w:rFonts w:ascii="Arial" w:eastAsia="Arial" w:hAnsi="Arial"/>
          <w:color w:val="000000"/>
          <w:sz w:val="24"/>
        </w:rPr>
        <w:lastRenderedPageBreak/>
        <w:t>complexes with the following phosphonull and phosphomimetic mutations: (a) RsbR</w:t>
      </w:r>
      <w:r>
        <w:rPr>
          <w:rFonts w:ascii="Arial" w:eastAsia="Arial" w:hAnsi="Arial"/>
          <w:color w:val="000000"/>
          <w:sz w:val="16"/>
        </w:rPr>
        <w:t>T175A</w:t>
      </w:r>
      <w:r>
        <w:rPr>
          <w:rFonts w:ascii="Arial" w:eastAsia="Arial" w:hAnsi="Arial"/>
          <w:color w:val="000000"/>
          <w:sz w:val="24"/>
        </w:rPr>
        <w:t>ST, (b) RsbR</w:t>
      </w:r>
      <w:r>
        <w:rPr>
          <w:rFonts w:ascii="Arial" w:eastAsia="Arial" w:hAnsi="Arial"/>
          <w:color w:val="000000"/>
          <w:sz w:val="16"/>
        </w:rPr>
        <w:t>T175E</w:t>
      </w:r>
      <w:r>
        <w:rPr>
          <w:rFonts w:ascii="Arial" w:eastAsia="Arial" w:hAnsi="Arial"/>
          <w:color w:val="000000"/>
          <w:sz w:val="24"/>
        </w:rPr>
        <w:t>ST, (c) RsbS</w:t>
      </w:r>
      <w:r>
        <w:rPr>
          <w:rFonts w:ascii="Arial" w:eastAsia="Arial" w:hAnsi="Arial"/>
          <w:color w:val="000000"/>
          <w:sz w:val="16"/>
        </w:rPr>
        <w:t>S56A</w:t>
      </w:r>
      <w:r>
        <w:rPr>
          <w:rFonts w:ascii="Arial" w:eastAsia="Arial" w:hAnsi="Arial"/>
          <w:color w:val="000000"/>
          <w:sz w:val="24"/>
        </w:rPr>
        <w:t>RT, (d) RsbR</w:t>
      </w:r>
      <w:r>
        <w:rPr>
          <w:rFonts w:ascii="Arial" w:eastAsia="Arial" w:hAnsi="Arial"/>
          <w:color w:val="000000"/>
          <w:sz w:val="16"/>
        </w:rPr>
        <w:t>T209A</w:t>
      </w:r>
      <w:r>
        <w:rPr>
          <w:rFonts w:ascii="Arial" w:eastAsia="Arial" w:hAnsi="Arial"/>
          <w:color w:val="000000"/>
          <w:sz w:val="24"/>
        </w:rPr>
        <w:t>ST, and (e) RsbR</w:t>
      </w:r>
      <w:r>
        <w:rPr>
          <w:rFonts w:ascii="Arial" w:eastAsia="Arial" w:hAnsi="Arial"/>
          <w:color w:val="000000"/>
          <w:sz w:val="16"/>
        </w:rPr>
        <w:t>T209E</w:t>
      </w:r>
      <w:r>
        <w:rPr>
          <w:rFonts w:ascii="Arial" w:eastAsia="Arial" w:hAnsi="Arial"/>
          <w:color w:val="000000"/>
          <w:sz w:val="24"/>
        </w:rPr>
        <w:t>ST.</w:t>
      </w:r>
    </w:p>
    <w:p w14:paraId="367CF780" w14:textId="77777777" w:rsidR="00D970FB" w:rsidRDefault="00000000">
      <w:pPr>
        <w:spacing w:before="354" w:line="552" w:lineRule="exact"/>
        <w:textAlignment w:val="baseline"/>
        <w:rPr>
          <w:rFonts w:ascii="Arial" w:eastAsia="Arial" w:hAnsi="Arial"/>
          <w:b/>
          <w:color w:val="000000"/>
          <w:sz w:val="24"/>
        </w:rPr>
      </w:pPr>
      <w:r>
        <w:rPr>
          <w:rFonts w:ascii="Arial" w:eastAsia="Arial" w:hAnsi="Arial"/>
          <w:b/>
          <w:color w:val="000000"/>
          <w:sz w:val="24"/>
        </w:rPr>
        <w:t xml:space="preserve">Supplementary Figure 5: Structural Insights into the Native </w:t>
      </w:r>
      <w:r>
        <w:rPr>
          <w:rFonts w:ascii="Arial" w:eastAsia="Arial" w:hAnsi="Arial"/>
          <w:b/>
          <w:i/>
          <w:color w:val="000000"/>
          <w:sz w:val="24"/>
        </w:rPr>
        <w:t xml:space="preserve">Listeria </w:t>
      </w:r>
      <w:r>
        <w:rPr>
          <w:rFonts w:ascii="Arial" w:eastAsia="Arial" w:hAnsi="Arial"/>
          <w:b/>
          <w:color w:val="000000"/>
          <w:sz w:val="24"/>
        </w:rPr>
        <w:t>Stressosome Dimer-Dimer Interface (PDB ID: 6QCM)</w:t>
      </w:r>
      <w:r>
        <w:rPr>
          <w:rFonts w:ascii="Arial" w:eastAsia="Arial" w:hAnsi="Arial"/>
          <w:color w:val="000000"/>
          <w:sz w:val="24"/>
          <w:vertAlign w:val="superscript"/>
        </w:rPr>
        <w:t>11</w:t>
      </w:r>
      <w:r>
        <w:rPr>
          <w:rFonts w:ascii="Arial" w:eastAsia="Arial" w:hAnsi="Arial"/>
          <w:color w:val="000000"/>
          <w:sz w:val="24"/>
        </w:rPr>
        <w:t>. Overview of Dimer-Dimer Interactions of the native stressosome assembly: (a) A broad view of the primary trimer of dimers. The detailed views of these interfaces are shown in panels b–d. Dimer-Dimer interfaces are labeled i, ii, and iii. The RsbR and RsbS dimer-dimer interfaces are held together by salt bridges and hydrogen bonds.</w:t>
      </w:r>
    </w:p>
    <w:sectPr w:rsidR="00D970FB" w:rsidSect="00EE2CAC">
      <w:pgSz w:w="12240" w:h="15840"/>
      <w:pgMar w:top="1160" w:right="1435" w:bottom="9484" w:left="1425"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E70D1E" w14:textId="77777777" w:rsidR="00C37C16" w:rsidRDefault="00C37C16">
      <w:r>
        <w:separator/>
      </w:r>
    </w:p>
  </w:endnote>
  <w:endnote w:type="continuationSeparator" w:id="0">
    <w:p w14:paraId="2DB5A139" w14:textId="77777777" w:rsidR="00C37C16" w:rsidRDefault="00C37C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w:charset w:val="00"/>
    <w:pitch w:val="variable"/>
    <w:family w:val="swiss"/>
    <w:panose1 w:val="02020603050405020304"/>
  </w:font>
  <w:font w:name="Arial Narrow">
    <w:charset w:val="00"/>
    <w:pitch w:val="variable"/>
    <w:family w:val="swiss"/>
    <w:panose1 w:val="02020603050405020304"/>
  </w:font>
  <w:font w:name="Cambria Math">
    <w:charset w:val="00"/>
    <w:pitch w:val="variable"/>
    <w:family w:val="roman"/>
    <w:panose1 w:val="02020603050405020304"/>
  </w:font>
  <w:font w:name="Garamond">
    <w:charset w:val="00"/>
    <w:pitch w:val="variable"/>
    <w:family w:val="roman"/>
    <w:panose1 w:val="02020603050405020304"/>
  </w:font>
  <w:font w:name="Tahoma">
    <w:charset w:val="00"/>
    <w:pitch w:val="variable"/>
    <w:family w:val="swiss"/>
    <w:panose1 w:val="02020603050405020304"/>
  </w:font>
  <w:font w:name="Times New Roman">
    <w:charset w:val="00"/>
    <w:pitch w:val="variable"/>
    <w:family w:val="roman"/>
    <w:panose1 w:val="0202060305040502030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31694F" w14:textId="77777777" w:rsidR="00C37C16" w:rsidRDefault="00C37C16"/>
  </w:footnote>
  <w:footnote w:type="continuationSeparator" w:id="0">
    <w:p w14:paraId="3033FBB5" w14:textId="77777777" w:rsidR="00C37C16" w:rsidRDefault="00C37C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70FB"/>
    <w:rsid w:val="00C37C16"/>
    <w:rsid w:val="00D970FB"/>
    <w:rsid w:val="00EE2CAC"/>
    <w:rsid w:val="00EE4B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67C99"/>
  <w15:docId w15:val="{0E7AC3F9-E539-4E79-9C82-A7AAC87CE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fId" Type="http://schemas.openxmlformats.org/wordprocessingml/2006/fontTable" Target="fontTable0.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360</Words>
  <Characters>2054</Characters>
  <Application>Microsoft Office Word</Application>
  <DocSecurity>0</DocSecurity>
  <Lines>17</Lines>
  <Paragraphs>4</Paragraphs>
  <ScaleCrop>false</ScaleCrop>
  <Company>Springer Nature</Company>
  <LinksUpToDate>false</LinksUpToDate>
  <CharactersWithSpaces>2410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ManuscriptEBILMae04192025</dc:title>
  <dc:creator>Allison Williams</dc:creator>
  <cp:lastModifiedBy>Trupti Sudge</cp:lastModifiedBy>
  <cp:revision>2</cp:revision>
  <dcterms:created xsi:type="dcterms:W3CDTF">2025-05-30T07:55:00Z</dcterms:created>
  <dcterms:modified xsi:type="dcterms:W3CDTF">2025-05-30T07:55:00Z</dcterms:modified>
</cp:coreProperties>
</file>