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47A40F" w14:textId="375E1E89" w:rsidR="00C9591F" w:rsidRPr="006E6619" w:rsidRDefault="00C9591F" w:rsidP="00C9591F">
      <w:pPr>
        <w:widowControl/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before="240" w:line="480" w:lineRule="auto"/>
        <w:jc w:val="center"/>
        <w:rPr>
          <w:rFonts w:ascii="Times New Roman" w:eastAsia="Calibri" w:hAnsi="Times New Roman" w:cs="Times New Roman"/>
          <w:b/>
          <w:color w:val="000000"/>
          <w:sz w:val="22"/>
          <w:szCs w:val="22"/>
        </w:rPr>
      </w:pPr>
      <w:r w:rsidRPr="006E6619">
        <w:rPr>
          <w:rFonts w:ascii="Times New Roman" w:eastAsia="Calibri" w:hAnsi="Times New Roman" w:cs="Times New Roman"/>
          <w:b/>
          <w:color w:val="000000"/>
          <w:sz w:val="22"/>
          <w:szCs w:val="22"/>
        </w:rPr>
        <w:t xml:space="preserve">Table 1 </w:t>
      </w:r>
      <w:r w:rsidRPr="006E6619">
        <w:rPr>
          <w:rFonts w:ascii="Times New Roman" w:eastAsia="Calibri" w:hAnsi="Times New Roman" w:cs="Times New Roman"/>
          <w:color w:val="000000"/>
          <w:sz w:val="22"/>
          <w:szCs w:val="22"/>
        </w:rPr>
        <w:t>Characteristics of all oocyte retrieval cycles</w:t>
      </w:r>
    </w:p>
    <w:tbl>
      <w:tblPr>
        <w:tblW w:w="5108" w:type="pct"/>
        <w:jc w:val="center"/>
        <w:tblBorders>
          <w:top w:val="single" w:sz="12" w:space="0" w:color="000000"/>
          <w:bottom w:val="single" w:sz="12" w:space="0" w:color="000000"/>
        </w:tblBorders>
        <w:tblCellMar>
          <w:left w:w="115" w:type="dxa"/>
          <w:right w:w="115" w:type="dxa"/>
        </w:tblCellMar>
        <w:tblLook w:val="0420" w:firstRow="1" w:lastRow="0" w:firstColumn="0" w:lastColumn="0" w:noHBand="0" w:noVBand="1"/>
      </w:tblPr>
      <w:tblGrid>
        <w:gridCol w:w="3063"/>
        <w:gridCol w:w="1717"/>
        <w:gridCol w:w="1757"/>
        <w:gridCol w:w="1668"/>
        <w:gridCol w:w="1757"/>
        <w:gridCol w:w="1668"/>
        <w:gridCol w:w="1785"/>
        <w:gridCol w:w="844"/>
      </w:tblGrid>
      <w:tr w:rsidR="00C9591F" w:rsidRPr="006E6619" w14:paraId="6B01720B" w14:textId="77777777" w:rsidTr="003E7AB2">
        <w:trPr>
          <w:tblHeader/>
          <w:jc w:val="center"/>
        </w:trPr>
        <w:tc>
          <w:tcPr>
            <w:tcW w:w="1074" w:type="pct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D9D0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bookmarkStart w:id="0" w:name="OLE_LINK12"/>
            <w:bookmarkStart w:id="1" w:name="OLE_LINK13"/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Factors</w:t>
            </w:r>
          </w:p>
        </w:tc>
        <w:tc>
          <w:tcPr>
            <w:tcW w:w="3630" w:type="pct"/>
            <w:gridSpan w:val="6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2DFD9E" w14:textId="77777777" w:rsidR="00C9591F" w:rsidRPr="006E6619" w:rsidRDefault="00C9591F" w:rsidP="003E7AB2">
            <w:pPr>
              <w:spacing w:before="24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E2 on trigger day (pg/ml)</w:t>
            </w:r>
          </w:p>
        </w:tc>
        <w:tc>
          <w:tcPr>
            <w:tcW w:w="29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77BB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</w:pPr>
          </w:p>
        </w:tc>
      </w:tr>
      <w:tr w:rsidR="00C9591F" w:rsidRPr="006E6619" w14:paraId="72191373" w14:textId="77777777" w:rsidTr="003E7AB2">
        <w:trPr>
          <w:tblHeader/>
          <w:jc w:val="center"/>
        </w:trPr>
        <w:tc>
          <w:tcPr>
            <w:tcW w:w="1074" w:type="pct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180FF0B" w14:textId="77777777" w:rsidR="00C9591F" w:rsidRPr="006E6619" w:rsidRDefault="00C9591F" w:rsidP="003E7A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76" w:lineRule="auto"/>
              <w:jc w:val="left"/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C503F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&lt;1,000 </w:t>
            </w:r>
          </w:p>
          <w:p w14:paraId="6D35F2B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(N=20,641)</w:t>
            </w:r>
          </w:p>
        </w:tc>
        <w:tc>
          <w:tcPr>
            <w:tcW w:w="61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AC79F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1,000-2,000 (N=21,307)</w:t>
            </w:r>
          </w:p>
        </w:tc>
        <w:tc>
          <w:tcPr>
            <w:tcW w:w="58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CF065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2,000-3,000 (N=16,613)</w:t>
            </w:r>
          </w:p>
        </w:tc>
        <w:tc>
          <w:tcPr>
            <w:tcW w:w="61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321D4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3,000-4,000 (N=11,793)</w:t>
            </w:r>
          </w:p>
        </w:tc>
        <w:tc>
          <w:tcPr>
            <w:tcW w:w="58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99198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4,000-5,000 (N=9,379)</w:t>
            </w:r>
          </w:p>
        </w:tc>
        <w:tc>
          <w:tcPr>
            <w:tcW w:w="62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765FB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≥5,000</w:t>
            </w:r>
          </w:p>
          <w:p w14:paraId="16429E0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(N=14,226)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B4AB3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p</w:t>
            </w:r>
          </w:p>
        </w:tc>
      </w:tr>
      <w:tr w:rsidR="00C9591F" w:rsidRPr="006E6619" w14:paraId="4ED01F1A" w14:textId="77777777" w:rsidTr="003E7AB2">
        <w:trPr>
          <w:jc w:val="center"/>
        </w:trPr>
        <w:tc>
          <w:tcPr>
            <w:tcW w:w="1074" w:type="pct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470C250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Maternal age (years)</w:t>
            </w:r>
          </w:p>
        </w:tc>
        <w:tc>
          <w:tcPr>
            <w:tcW w:w="602" w:type="pct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37F4658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36.7±5.6</w:t>
            </w:r>
          </w:p>
        </w:tc>
        <w:tc>
          <w:tcPr>
            <w:tcW w:w="616" w:type="pct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35E73DB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33.6±5.4</w:t>
            </w:r>
          </w:p>
        </w:tc>
        <w:tc>
          <w:tcPr>
            <w:tcW w:w="585" w:type="pct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03384BC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31.8±4.8</w:t>
            </w:r>
          </w:p>
        </w:tc>
        <w:tc>
          <w:tcPr>
            <w:tcW w:w="616" w:type="pct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21BF31F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30.8±4.5</w:t>
            </w:r>
          </w:p>
        </w:tc>
        <w:tc>
          <w:tcPr>
            <w:tcW w:w="585" w:type="pct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3EED689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30.2±4.3</w:t>
            </w:r>
          </w:p>
        </w:tc>
        <w:tc>
          <w:tcPr>
            <w:tcW w:w="626" w:type="pct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34D243B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30.0±4.1</w:t>
            </w:r>
          </w:p>
        </w:tc>
        <w:tc>
          <w:tcPr>
            <w:tcW w:w="296" w:type="pct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017DB68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C9591F" w:rsidRPr="006E6619" w14:paraId="570E07F4" w14:textId="77777777" w:rsidTr="003E7AB2">
        <w:trPr>
          <w:jc w:val="center"/>
        </w:trPr>
        <w:tc>
          <w:tcPr>
            <w:tcW w:w="1074" w:type="pct"/>
            <w:tcBorders>
              <w:top w:val="nil"/>
            </w:tcBorders>
            <w:shd w:val="clear" w:color="auto" w:fill="auto"/>
            <w:vAlign w:val="center"/>
          </w:tcPr>
          <w:p w14:paraId="2145FBEB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Maternal BMI (kg/m</w:t>
            </w: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2</w:t>
            </w: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602" w:type="pct"/>
            <w:tcBorders>
              <w:top w:val="nil"/>
            </w:tcBorders>
            <w:shd w:val="clear" w:color="auto" w:fill="auto"/>
          </w:tcPr>
          <w:p w14:paraId="14DE32A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23.1±3.1</w:t>
            </w:r>
          </w:p>
        </w:tc>
        <w:tc>
          <w:tcPr>
            <w:tcW w:w="616" w:type="pct"/>
            <w:tcBorders>
              <w:top w:val="nil"/>
            </w:tcBorders>
            <w:shd w:val="clear" w:color="auto" w:fill="auto"/>
          </w:tcPr>
          <w:p w14:paraId="2B49E0B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22.9±3.2</w:t>
            </w:r>
          </w:p>
        </w:tc>
        <w:tc>
          <w:tcPr>
            <w:tcW w:w="585" w:type="pct"/>
            <w:tcBorders>
              <w:top w:val="nil"/>
            </w:tcBorders>
            <w:shd w:val="clear" w:color="auto" w:fill="auto"/>
          </w:tcPr>
          <w:p w14:paraId="4C3DF71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22.5±3.2</w:t>
            </w:r>
          </w:p>
        </w:tc>
        <w:tc>
          <w:tcPr>
            <w:tcW w:w="616" w:type="pct"/>
            <w:tcBorders>
              <w:top w:val="nil"/>
            </w:tcBorders>
            <w:shd w:val="clear" w:color="auto" w:fill="auto"/>
          </w:tcPr>
          <w:p w14:paraId="003BF7F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22.2±3.1</w:t>
            </w:r>
          </w:p>
        </w:tc>
        <w:tc>
          <w:tcPr>
            <w:tcW w:w="585" w:type="pct"/>
            <w:tcBorders>
              <w:top w:val="nil"/>
            </w:tcBorders>
            <w:shd w:val="clear" w:color="auto" w:fill="auto"/>
          </w:tcPr>
          <w:p w14:paraId="17A42F0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22.1±2.9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</w:tcPr>
          <w:p w14:paraId="10ABC0F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21.6±2.8</w:t>
            </w:r>
          </w:p>
        </w:tc>
        <w:tc>
          <w:tcPr>
            <w:tcW w:w="296" w:type="pct"/>
            <w:tcBorders>
              <w:top w:val="nil"/>
            </w:tcBorders>
            <w:shd w:val="clear" w:color="auto" w:fill="auto"/>
            <w:vAlign w:val="center"/>
          </w:tcPr>
          <w:p w14:paraId="28155FE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C9591F" w:rsidRPr="006E6619" w14:paraId="133713E3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50540D8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Paternal age (years)</w:t>
            </w:r>
          </w:p>
        </w:tc>
        <w:tc>
          <w:tcPr>
            <w:tcW w:w="602" w:type="pct"/>
            <w:shd w:val="clear" w:color="auto" w:fill="auto"/>
          </w:tcPr>
          <w:p w14:paraId="4397F7D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38.3±6.7</w:t>
            </w:r>
          </w:p>
        </w:tc>
        <w:tc>
          <w:tcPr>
            <w:tcW w:w="616" w:type="pct"/>
            <w:shd w:val="clear" w:color="auto" w:fill="auto"/>
          </w:tcPr>
          <w:p w14:paraId="380BE05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35.3±6.3</w:t>
            </w:r>
          </w:p>
        </w:tc>
        <w:tc>
          <w:tcPr>
            <w:tcW w:w="585" w:type="pct"/>
            <w:shd w:val="clear" w:color="auto" w:fill="auto"/>
          </w:tcPr>
          <w:p w14:paraId="3AAAB01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33.6±5.8</w:t>
            </w:r>
          </w:p>
        </w:tc>
        <w:tc>
          <w:tcPr>
            <w:tcW w:w="616" w:type="pct"/>
            <w:shd w:val="clear" w:color="auto" w:fill="auto"/>
          </w:tcPr>
          <w:p w14:paraId="4132429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32.6±5.5</w:t>
            </w:r>
          </w:p>
        </w:tc>
        <w:tc>
          <w:tcPr>
            <w:tcW w:w="585" w:type="pct"/>
            <w:shd w:val="clear" w:color="auto" w:fill="auto"/>
          </w:tcPr>
          <w:p w14:paraId="403070D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31.9±5.3</w:t>
            </w:r>
          </w:p>
        </w:tc>
        <w:tc>
          <w:tcPr>
            <w:tcW w:w="626" w:type="pct"/>
            <w:shd w:val="clear" w:color="auto" w:fill="auto"/>
          </w:tcPr>
          <w:p w14:paraId="1D65E2D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31.8±5.0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68BC19C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C9591F" w:rsidRPr="006E6619" w14:paraId="76ADE39B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43029E5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Duration of infertility (years)</w:t>
            </w:r>
          </w:p>
        </w:tc>
        <w:tc>
          <w:tcPr>
            <w:tcW w:w="602" w:type="pct"/>
            <w:shd w:val="clear" w:color="auto" w:fill="auto"/>
          </w:tcPr>
          <w:p w14:paraId="5681564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5.0±14.8</w:t>
            </w:r>
          </w:p>
        </w:tc>
        <w:tc>
          <w:tcPr>
            <w:tcW w:w="616" w:type="pct"/>
            <w:shd w:val="clear" w:color="auto" w:fill="auto"/>
          </w:tcPr>
          <w:p w14:paraId="3AD6F5F9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4.4±3.4</w:t>
            </w:r>
          </w:p>
        </w:tc>
        <w:tc>
          <w:tcPr>
            <w:tcW w:w="585" w:type="pct"/>
            <w:shd w:val="clear" w:color="auto" w:fill="auto"/>
          </w:tcPr>
          <w:p w14:paraId="63A71CA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4.1±3.0</w:t>
            </w:r>
          </w:p>
        </w:tc>
        <w:tc>
          <w:tcPr>
            <w:tcW w:w="616" w:type="pct"/>
            <w:shd w:val="clear" w:color="auto" w:fill="auto"/>
          </w:tcPr>
          <w:p w14:paraId="1D044D8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3.9±2.9</w:t>
            </w:r>
          </w:p>
        </w:tc>
        <w:tc>
          <w:tcPr>
            <w:tcW w:w="585" w:type="pct"/>
            <w:shd w:val="clear" w:color="auto" w:fill="auto"/>
          </w:tcPr>
          <w:p w14:paraId="491DFED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3.8±2.7</w:t>
            </w:r>
          </w:p>
        </w:tc>
        <w:tc>
          <w:tcPr>
            <w:tcW w:w="626" w:type="pct"/>
            <w:shd w:val="clear" w:color="auto" w:fill="auto"/>
          </w:tcPr>
          <w:p w14:paraId="1EC75C8C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3.8±17.3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61362EC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C9591F" w:rsidRPr="006E6619" w14:paraId="17C4FEA3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0801A48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Primary infertility</w:t>
            </w:r>
            <w:r w:rsidRPr="006E66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(%)</w:t>
            </w:r>
          </w:p>
        </w:tc>
        <w:tc>
          <w:tcPr>
            <w:tcW w:w="602" w:type="pct"/>
            <w:shd w:val="clear" w:color="auto" w:fill="auto"/>
          </w:tcPr>
          <w:p w14:paraId="421276C9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7666 (37.6)</w:t>
            </w:r>
          </w:p>
        </w:tc>
        <w:tc>
          <w:tcPr>
            <w:tcW w:w="616" w:type="pct"/>
            <w:shd w:val="clear" w:color="auto" w:fill="auto"/>
          </w:tcPr>
          <w:p w14:paraId="5963D46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9288 (44.2)</w:t>
            </w:r>
          </w:p>
        </w:tc>
        <w:tc>
          <w:tcPr>
            <w:tcW w:w="585" w:type="pct"/>
            <w:shd w:val="clear" w:color="auto" w:fill="auto"/>
          </w:tcPr>
          <w:p w14:paraId="65D7ABDC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8197 (49.9)</w:t>
            </w:r>
          </w:p>
        </w:tc>
        <w:tc>
          <w:tcPr>
            <w:tcW w:w="616" w:type="pct"/>
            <w:shd w:val="clear" w:color="auto" w:fill="auto"/>
          </w:tcPr>
          <w:p w14:paraId="1DE9053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6153 (52.6)</w:t>
            </w:r>
          </w:p>
        </w:tc>
        <w:tc>
          <w:tcPr>
            <w:tcW w:w="585" w:type="pct"/>
            <w:shd w:val="clear" w:color="auto" w:fill="auto"/>
          </w:tcPr>
          <w:p w14:paraId="0F79F73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5137 (55.3)</w:t>
            </w:r>
          </w:p>
        </w:tc>
        <w:tc>
          <w:tcPr>
            <w:tcW w:w="626" w:type="pct"/>
            <w:shd w:val="clear" w:color="auto" w:fill="auto"/>
          </w:tcPr>
          <w:p w14:paraId="550D792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7953 (56.2)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00ECCEC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C9591F" w:rsidRPr="006E6619" w14:paraId="7D66D8B4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7B6966F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No parity (%)</w:t>
            </w:r>
          </w:p>
        </w:tc>
        <w:tc>
          <w:tcPr>
            <w:tcW w:w="602" w:type="pct"/>
            <w:shd w:val="clear" w:color="auto" w:fill="auto"/>
          </w:tcPr>
          <w:p w14:paraId="15A0F0F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12854 (66.1)</w:t>
            </w:r>
          </w:p>
        </w:tc>
        <w:tc>
          <w:tcPr>
            <w:tcW w:w="616" w:type="pct"/>
            <w:shd w:val="clear" w:color="auto" w:fill="auto"/>
          </w:tcPr>
          <w:p w14:paraId="5A48BE9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14463 (74.9)</w:t>
            </w:r>
          </w:p>
        </w:tc>
        <w:tc>
          <w:tcPr>
            <w:tcW w:w="585" w:type="pct"/>
            <w:shd w:val="clear" w:color="auto" w:fill="auto"/>
          </w:tcPr>
          <w:p w14:paraId="33C4B40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12301 (81.5)</w:t>
            </w:r>
          </w:p>
        </w:tc>
        <w:tc>
          <w:tcPr>
            <w:tcW w:w="616" w:type="pct"/>
            <w:shd w:val="clear" w:color="auto" w:fill="auto"/>
          </w:tcPr>
          <w:p w14:paraId="1C3B05C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900 (84.6)</w:t>
            </w:r>
          </w:p>
        </w:tc>
        <w:tc>
          <w:tcPr>
            <w:tcW w:w="585" w:type="pct"/>
            <w:shd w:val="clear" w:color="auto" w:fill="auto"/>
          </w:tcPr>
          <w:p w14:paraId="1F5859B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7359 (85.8)</w:t>
            </w:r>
          </w:p>
        </w:tc>
        <w:tc>
          <w:tcPr>
            <w:tcW w:w="626" w:type="pct"/>
            <w:shd w:val="clear" w:color="auto" w:fill="auto"/>
          </w:tcPr>
          <w:p w14:paraId="1B7769F9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11299 (87.6)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4F2945C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C9591F" w:rsidRPr="006E6619" w14:paraId="5B1B2A22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6D94636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Infertility indications* (%) 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0B75E7B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16" w:type="pct"/>
            <w:shd w:val="clear" w:color="auto" w:fill="auto"/>
            <w:vAlign w:val="center"/>
          </w:tcPr>
          <w:p w14:paraId="45B087B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14:paraId="2052B0F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16" w:type="pct"/>
            <w:shd w:val="clear" w:color="auto" w:fill="auto"/>
            <w:vAlign w:val="center"/>
          </w:tcPr>
          <w:p w14:paraId="1F5C1D3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14:paraId="2BD9C23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5BFD704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6" w:type="pct"/>
            <w:shd w:val="clear" w:color="auto" w:fill="auto"/>
            <w:vAlign w:val="center"/>
          </w:tcPr>
          <w:p w14:paraId="24C956F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C9591F" w:rsidRPr="006E6619" w14:paraId="59AC03E0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3C2C4EB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Male factors </w:t>
            </w:r>
          </w:p>
        </w:tc>
        <w:tc>
          <w:tcPr>
            <w:tcW w:w="602" w:type="pct"/>
            <w:shd w:val="clear" w:color="auto" w:fill="auto"/>
          </w:tcPr>
          <w:p w14:paraId="0AD49FB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839 (4.4)</w:t>
            </w:r>
          </w:p>
        </w:tc>
        <w:tc>
          <w:tcPr>
            <w:tcW w:w="616" w:type="pct"/>
            <w:shd w:val="clear" w:color="auto" w:fill="auto"/>
          </w:tcPr>
          <w:p w14:paraId="19FF21A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1845 (8.9)</w:t>
            </w:r>
          </w:p>
        </w:tc>
        <w:tc>
          <w:tcPr>
            <w:tcW w:w="585" w:type="pct"/>
            <w:shd w:val="clear" w:color="auto" w:fill="auto"/>
          </w:tcPr>
          <w:p w14:paraId="6BBA705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1848 (11.4)</w:t>
            </w:r>
          </w:p>
        </w:tc>
        <w:tc>
          <w:tcPr>
            <w:tcW w:w="616" w:type="pct"/>
            <w:shd w:val="clear" w:color="auto" w:fill="auto"/>
          </w:tcPr>
          <w:p w14:paraId="6A74725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1509 (13.1)</w:t>
            </w:r>
          </w:p>
        </w:tc>
        <w:tc>
          <w:tcPr>
            <w:tcW w:w="585" w:type="pct"/>
            <w:shd w:val="clear" w:color="auto" w:fill="auto"/>
          </w:tcPr>
          <w:p w14:paraId="1052C75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1289 (14.2)</w:t>
            </w:r>
          </w:p>
        </w:tc>
        <w:tc>
          <w:tcPr>
            <w:tcW w:w="626" w:type="pct"/>
            <w:shd w:val="clear" w:color="auto" w:fill="auto"/>
          </w:tcPr>
          <w:p w14:paraId="52B5879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1956 (14.1)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191F1D19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9591F" w:rsidRPr="006E6619" w14:paraId="6BAAD7EB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371D804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Diminished ovarian reserve</w:t>
            </w:r>
          </w:p>
        </w:tc>
        <w:tc>
          <w:tcPr>
            <w:tcW w:w="602" w:type="pct"/>
            <w:shd w:val="clear" w:color="auto" w:fill="auto"/>
          </w:tcPr>
          <w:p w14:paraId="01CE8D0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11130 (58.2)</w:t>
            </w:r>
          </w:p>
        </w:tc>
        <w:tc>
          <w:tcPr>
            <w:tcW w:w="616" w:type="pct"/>
            <w:shd w:val="clear" w:color="auto" w:fill="auto"/>
          </w:tcPr>
          <w:p w14:paraId="6C04A3E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5608 (27.1)</w:t>
            </w:r>
          </w:p>
        </w:tc>
        <w:tc>
          <w:tcPr>
            <w:tcW w:w="585" w:type="pct"/>
            <w:shd w:val="clear" w:color="auto" w:fill="auto"/>
          </w:tcPr>
          <w:p w14:paraId="09109969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1849 (11.4)</w:t>
            </w:r>
          </w:p>
        </w:tc>
        <w:tc>
          <w:tcPr>
            <w:tcW w:w="616" w:type="pct"/>
            <w:shd w:val="clear" w:color="auto" w:fill="auto"/>
          </w:tcPr>
          <w:p w14:paraId="5CD9F61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703 (6.1)</w:t>
            </w:r>
          </w:p>
        </w:tc>
        <w:tc>
          <w:tcPr>
            <w:tcW w:w="585" w:type="pct"/>
            <w:shd w:val="clear" w:color="auto" w:fill="auto"/>
          </w:tcPr>
          <w:p w14:paraId="30C2728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351 (3.9)</w:t>
            </w:r>
          </w:p>
        </w:tc>
        <w:tc>
          <w:tcPr>
            <w:tcW w:w="626" w:type="pct"/>
            <w:shd w:val="clear" w:color="auto" w:fill="auto"/>
          </w:tcPr>
          <w:p w14:paraId="2EB051E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265 (1.9)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3D43C35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9591F" w:rsidRPr="006E6619" w14:paraId="6E5139A7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142A4C5B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Endometriosis</w:t>
            </w:r>
          </w:p>
        </w:tc>
        <w:tc>
          <w:tcPr>
            <w:tcW w:w="602" w:type="pct"/>
            <w:shd w:val="clear" w:color="auto" w:fill="auto"/>
          </w:tcPr>
          <w:p w14:paraId="35C00DC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1210 (6.3)</w:t>
            </w:r>
          </w:p>
        </w:tc>
        <w:tc>
          <w:tcPr>
            <w:tcW w:w="616" w:type="pct"/>
            <w:shd w:val="clear" w:color="auto" w:fill="auto"/>
          </w:tcPr>
          <w:p w14:paraId="23DE945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160 (7.7)</w:t>
            </w:r>
          </w:p>
        </w:tc>
        <w:tc>
          <w:tcPr>
            <w:tcW w:w="585" w:type="pct"/>
            <w:shd w:val="clear" w:color="auto" w:fill="auto"/>
          </w:tcPr>
          <w:p w14:paraId="2CEEAFA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1425 (8.8)</w:t>
            </w:r>
          </w:p>
        </w:tc>
        <w:tc>
          <w:tcPr>
            <w:tcW w:w="616" w:type="pct"/>
            <w:shd w:val="clear" w:color="auto" w:fill="auto"/>
          </w:tcPr>
          <w:p w14:paraId="5BD50A1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956 (8.3)</w:t>
            </w:r>
          </w:p>
        </w:tc>
        <w:tc>
          <w:tcPr>
            <w:tcW w:w="585" w:type="pct"/>
            <w:shd w:val="clear" w:color="auto" w:fill="auto"/>
          </w:tcPr>
          <w:p w14:paraId="16F0A9D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717 (7.9)</w:t>
            </w:r>
          </w:p>
        </w:tc>
        <w:tc>
          <w:tcPr>
            <w:tcW w:w="626" w:type="pct"/>
            <w:shd w:val="clear" w:color="auto" w:fill="auto"/>
          </w:tcPr>
          <w:p w14:paraId="29B13BC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1186 (8.5)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0F4F3FD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9591F" w:rsidRPr="006E6619" w14:paraId="785EBBB6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3D1DA2F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Ovulatory disorders</w:t>
            </w:r>
          </w:p>
        </w:tc>
        <w:tc>
          <w:tcPr>
            <w:tcW w:w="602" w:type="pct"/>
            <w:shd w:val="clear" w:color="auto" w:fill="auto"/>
          </w:tcPr>
          <w:p w14:paraId="3502D6B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1059 (5.5)</w:t>
            </w:r>
          </w:p>
        </w:tc>
        <w:tc>
          <w:tcPr>
            <w:tcW w:w="616" w:type="pct"/>
            <w:shd w:val="clear" w:color="auto" w:fill="auto"/>
          </w:tcPr>
          <w:p w14:paraId="48F33E2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2473 (11.9)</w:t>
            </w:r>
          </w:p>
        </w:tc>
        <w:tc>
          <w:tcPr>
            <w:tcW w:w="585" w:type="pct"/>
            <w:shd w:val="clear" w:color="auto" w:fill="auto"/>
          </w:tcPr>
          <w:p w14:paraId="36A3858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2424 (14.9)</w:t>
            </w:r>
          </w:p>
        </w:tc>
        <w:tc>
          <w:tcPr>
            <w:tcW w:w="616" w:type="pct"/>
            <w:shd w:val="clear" w:color="auto" w:fill="auto"/>
          </w:tcPr>
          <w:p w14:paraId="3A466A7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1935 (16.8)</w:t>
            </w:r>
          </w:p>
        </w:tc>
        <w:tc>
          <w:tcPr>
            <w:tcW w:w="585" w:type="pct"/>
            <w:shd w:val="clear" w:color="auto" w:fill="auto"/>
          </w:tcPr>
          <w:p w14:paraId="3A6EB8E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1678 (18.5)</w:t>
            </w:r>
          </w:p>
        </w:tc>
        <w:tc>
          <w:tcPr>
            <w:tcW w:w="626" w:type="pct"/>
            <w:shd w:val="clear" w:color="auto" w:fill="auto"/>
          </w:tcPr>
          <w:p w14:paraId="44B7A0A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2779 (20.0)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539AE56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9591F" w:rsidRPr="006E6619" w14:paraId="799395C4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6554308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Pelvic/tubal factor</w:t>
            </w:r>
          </w:p>
        </w:tc>
        <w:tc>
          <w:tcPr>
            <w:tcW w:w="602" w:type="pct"/>
            <w:shd w:val="clear" w:color="auto" w:fill="auto"/>
          </w:tcPr>
          <w:p w14:paraId="69D664C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4284 (22.4)</w:t>
            </w:r>
          </w:p>
        </w:tc>
        <w:tc>
          <w:tcPr>
            <w:tcW w:w="616" w:type="pct"/>
            <w:shd w:val="clear" w:color="auto" w:fill="auto"/>
          </w:tcPr>
          <w:p w14:paraId="60E65B2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8017 (38.7)</w:t>
            </w:r>
          </w:p>
        </w:tc>
        <w:tc>
          <w:tcPr>
            <w:tcW w:w="585" w:type="pct"/>
            <w:shd w:val="clear" w:color="auto" w:fill="auto"/>
          </w:tcPr>
          <w:p w14:paraId="0042B31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7639 (47.0)</w:t>
            </w:r>
          </w:p>
        </w:tc>
        <w:tc>
          <w:tcPr>
            <w:tcW w:w="616" w:type="pct"/>
            <w:shd w:val="clear" w:color="auto" w:fill="auto"/>
          </w:tcPr>
          <w:p w14:paraId="19DE4D3C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5598 (48.6)</w:t>
            </w:r>
          </w:p>
        </w:tc>
        <w:tc>
          <w:tcPr>
            <w:tcW w:w="585" w:type="pct"/>
            <w:shd w:val="clear" w:color="auto" w:fill="auto"/>
          </w:tcPr>
          <w:p w14:paraId="0045A74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4393 (48.5)</w:t>
            </w:r>
          </w:p>
        </w:tc>
        <w:tc>
          <w:tcPr>
            <w:tcW w:w="626" w:type="pct"/>
            <w:shd w:val="clear" w:color="auto" w:fill="auto"/>
          </w:tcPr>
          <w:p w14:paraId="0B2F24A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6666 (48.1)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2A9D8F6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9591F" w:rsidRPr="006E6619" w14:paraId="69C4BD75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2DE5732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Others</w:t>
            </w:r>
          </w:p>
        </w:tc>
        <w:tc>
          <w:tcPr>
            <w:tcW w:w="602" w:type="pct"/>
            <w:shd w:val="clear" w:color="auto" w:fill="auto"/>
          </w:tcPr>
          <w:p w14:paraId="567F1E7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593 (3.1)</w:t>
            </w:r>
          </w:p>
        </w:tc>
        <w:tc>
          <w:tcPr>
            <w:tcW w:w="616" w:type="pct"/>
            <w:shd w:val="clear" w:color="auto" w:fill="auto"/>
          </w:tcPr>
          <w:p w14:paraId="65C1AF9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1166 (5.6)</w:t>
            </w:r>
          </w:p>
        </w:tc>
        <w:tc>
          <w:tcPr>
            <w:tcW w:w="585" w:type="pct"/>
            <w:shd w:val="clear" w:color="auto" w:fill="auto"/>
          </w:tcPr>
          <w:p w14:paraId="527B5D8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1073 (6.6)</w:t>
            </w:r>
          </w:p>
        </w:tc>
        <w:tc>
          <w:tcPr>
            <w:tcW w:w="616" w:type="pct"/>
            <w:shd w:val="clear" w:color="auto" w:fill="auto"/>
          </w:tcPr>
          <w:p w14:paraId="61BFB3B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829 (7.2)</w:t>
            </w:r>
          </w:p>
        </w:tc>
        <w:tc>
          <w:tcPr>
            <w:tcW w:w="585" w:type="pct"/>
            <w:shd w:val="clear" w:color="auto" w:fill="auto"/>
          </w:tcPr>
          <w:p w14:paraId="125DA19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637 (7.0)</w:t>
            </w:r>
          </w:p>
        </w:tc>
        <w:tc>
          <w:tcPr>
            <w:tcW w:w="626" w:type="pct"/>
            <w:shd w:val="clear" w:color="auto" w:fill="auto"/>
          </w:tcPr>
          <w:p w14:paraId="2D0CBCE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1021 (7.4)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5CB6BEDB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9591F" w:rsidRPr="006E6619" w14:paraId="0B9B1C06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3BA532E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Antral follicle counts</w:t>
            </w:r>
          </w:p>
        </w:tc>
        <w:tc>
          <w:tcPr>
            <w:tcW w:w="602" w:type="pct"/>
            <w:shd w:val="clear" w:color="auto" w:fill="auto"/>
          </w:tcPr>
          <w:p w14:paraId="4B9EBC5B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5.0 (3.0,8.0)</w:t>
            </w:r>
          </w:p>
        </w:tc>
        <w:tc>
          <w:tcPr>
            <w:tcW w:w="616" w:type="pct"/>
            <w:shd w:val="clear" w:color="auto" w:fill="auto"/>
          </w:tcPr>
          <w:p w14:paraId="23ACD33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9.0 (6.0,13.0)</w:t>
            </w:r>
          </w:p>
        </w:tc>
        <w:tc>
          <w:tcPr>
            <w:tcW w:w="585" w:type="pct"/>
            <w:shd w:val="clear" w:color="auto" w:fill="auto"/>
          </w:tcPr>
          <w:p w14:paraId="38309F6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12.0 (8.0,16.0)</w:t>
            </w:r>
          </w:p>
        </w:tc>
        <w:tc>
          <w:tcPr>
            <w:tcW w:w="616" w:type="pct"/>
            <w:shd w:val="clear" w:color="auto" w:fill="auto"/>
          </w:tcPr>
          <w:p w14:paraId="3C5F2C5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13.0 (10.0,18.0)</w:t>
            </w:r>
          </w:p>
        </w:tc>
        <w:tc>
          <w:tcPr>
            <w:tcW w:w="585" w:type="pct"/>
            <w:shd w:val="clear" w:color="auto" w:fill="auto"/>
          </w:tcPr>
          <w:p w14:paraId="2A36141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14.0 (11.0,20.0)</w:t>
            </w:r>
          </w:p>
        </w:tc>
        <w:tc>
          <w:tcPr>
            <w:tcW w:w="626" w:type="pct"/>
            <w:shd w:val="clear" w:color="auto" w:fill="auto"/>
          </w:tcPr>
          <w:p w14:paraId="77ACF56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16.0 (12.0,20.0)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414EEB0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C9591F" w:rsidRPr="006E6619" w14:paraId="0EE67F1B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588ED9A9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Basal E2 (pg/ml)</w:t>
            </w:r>
          </w:p>
        </w:tc>
        <w:tc>
          <w:tcPr>
            <w:tcW w:w="602" w:type="pct"/>
            <w:shd w:val="clear" w:color="auto" w:fill="auto"/>
          </w:tcPr>
          <w:p w14:paraId="7B410D2B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40.6 (27.2,59.5)</w:t>
            </w:r>
          </w:p>
        </w:tc>
        <w:tc>
          <w:tcPr>
            <w:tcW w:w="616" w:type="pct"/>
            <w:shd w:val="clear" w:color="auto" w:fill="auto"/>
          </w:tcPr>
          <w:p w14:paraId="09A3369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41.4 (29.7,58.1)</w:t>
            </w:r>
          </w:p>
        </w:tc>
        <w:tc>
          <w:tcPr>
            <w:tcW w:w="585" w:type="pct"/>
            <w:shd w:val="clear" w:color="auto" w:fill="auto"/>
          </w:tcPr>
          <w:p w14:paraId="5571FE0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41.4 (30.0,57.8)</w:t>
            </w:r>
          </w:p>
        </w:tc>
        <w:tc>
          <w:tcPr>
            <w:tcW w:w="616" w:type="pct"/>
            <w:shd w:val="clear" w:color="auto" w:fill="auto"/>
          </w:tcPr>
          <w:p w14:paraId="112AE46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41.5 (30.4,56.7)</w:t>
            </w:r>
          </w:p>
        </w:tc>
        <w:tc>
          <w:tcPr>
            <w:tcW w:w="585" w:type="pct"/>
            <w:shd w:val="clear" w:color="auto" w:fill="auto"/>
          </w:tcPr>
          <w:p w14:paraId="3588198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41.8 (30.0,59.0)</w:t>
            </w:r>
          </w:p>
        </w:tc>
        <w:tc>
          <w:tcPr>
            <w:tcW w:w="626" w:type="pct"/>
            <w:shd w:val="clear" w:color="auto" w:fill="auto"/>
          </w:tcPr>
          <w:p w14:paraId="41493EE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41.6 (30.3,56.5)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31FE96A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C9591F" w:rsidRPr="006E6619" w14:paraId="11966D29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3BA6DAA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Basal FSH (IU/L)</w:t>
            </w:r>
          </w:p>
        </w:tc>
        <w:tc>
          <w:tcPr>
            <w:tcW w:w="602" w:type="pct"/>
            <w:shd w:val="clear" w:color="auto" w:fill="auto"/>
          </w:tcPr>
          <w:p w14:paraId="0B1EA96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8.5 (6.7,11.5)</w:t>
            </w:r>
          </w:p>
        </w:tc>
        <w:tc>
          <w:tcPr>
            <w:tcW w:w="616" w:type="pct"/>
            <w:shd w:val="clear" w:color="auto" w:fill="auto"/>
          </w:tcPr>
          <w:p w14:paraId="3254EC5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7.4 (6.1,9.1)</w:t>
            </w:r>
          </w:p>
        </w:tc>
        <w:tc>
          <w:tcPr>
            <w:tcW w:w="585" w:type="pct"/>
            <w:shd w:val="clear" w:color="auto" w:fill="auto"/>
          </w:tcPr>
          <w:p w14:paraId="7EFBBA5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6.9 (5.8,8.2)</w:t>
            </w:r>
          </w:p>
        </w:tc>
        <w:tc>
          <w:tcPr>
            <w:tcW w:w="616" w:type="pct"/>
            <w:shd w:val="clear" w:color="auto" w:fill="auto"/>
          </w:tcPr>
          <w:p w14:paraId="1A289BA9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6.8 (5.7,7.9)</w:t>
            </w:r>
          </w:p>
        </w:tc>
        <w:tc>
          <w:tcPr>
            <w:tcW w:w="585" w:type="pct"/>
            <w:shd w:val="clear" w:color="auto" w:fill="auto"/>
          </w:tcPr>
          <w:p w14:paraId="22E8663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6.7 (5.7,7.9)</w:t>
            </w:r>
          </w:p>
        </w:tc>
        <w:tc>
          <w:tcPr>
            <w:tcW w:w="626" w:type="pct"/>
            <w:shd w:val="clear" w:color="auto" w:fill="auto"/>
          </w:tcPr>
          <w:p w14:paraId="48A5C17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6.6 (5.5,7.7)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19FCC82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C9591F" w:rsidRPr="006E6619" w14:paraId="01601770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52E6893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Basal LH (IU/L)</w:t>
            </w:r>
          </w:p>
        </w:tc>
        <w:tc>
          <w:tcPr>
            <w:tcW w:w="602" w:type="pct"/>
            <w:shd w:val="clear" w:color="auto" w:fill="auto"/>
          </w:tcPr>
          <w:p w14:paraId="712A320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4.0 (2.9,5.6)</w:t>
            </w:r>
          </w:p>
        </w:tc>
        <w:tc>
          <w:tcPr>
            <w:tcW w:w="616" w:type="pct"/>
            <w:shd w:val="clear" w:color="auto" w:fill="auto"/>
          </w:tcPr>
          <w:p w14:paraId="7ACF3CB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4.1 (3.0,5.6)</w:t>
            </w:r>
          </w:p>
        </w:tc>
        <w:tc>
          <w:tcPr>
            <w:tcW w:w="585" w:type="pct"/>
            <w:shd w:val="clear" w:color="auto" w:fill="auto"/>
          </w:tcPr>
          <w:p w14:paraId="7B584B0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4.4 (3.2,6.0)</w:t>
            </w:r>
          </w:p>
        </w:tc>
        <w:tc>
          <w:tcPr>
            <w:tcW w:w="616" w:type="pct"/>
            <w:shd w:val="clear" w:color="auto" w:fill="auto"/>
          </w:tcPr>
          <w:p w14:paraId="05427D8C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4.6 (3.3,6.2)</w:t>
            </w:r>
          </w:p>
        </w:tc>
        <w:tc>
          <w:tcPr>
            <w:tcW w:w="585" w:type="pct"/>
            <w:shd w:val="clear" w:color="auto" w:fill="auto"/>
          </w:tcPr>
          <w:p w14:paraId="62D71409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4.7 (3.4,6.4)</w:t>
            </w:r>
          </w:p>
        </w:tc>
        <w:tc>
          <w:tcPr>
            <w:tcW w:w="626" w:type="pct"/>
            <w:shd w:val="clear" w:color="auto" w:fill="auto"/>
          </w:tcPr>
          <w:p w14:paraId="7028959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5.0 (3.7,6.9)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60002A3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C9591F" w:rsidRPr="006E6619" w14:paraId="729850E9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5E6FD18B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COS protocols (%)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2C6A1A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16" w:type="pct"/>
            <w:shd w:val="clear" w:color="auto" w:fill="auto"/>
            <w:vAlign w:val="center"/>
          </w:tcPr>
          <w:p w14:paraId="1933848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14:paraId="686F8C6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16" w:type="pct"/>
            <w:shd w:val="clear" w:color="auto" w:fill="auto"/>
            <w:vAlign w:val="center"/>
          </w:tcPr>
          <w:p w14:paraId="1A6B259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14:paraId="1B8DCC3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29E093A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6" w:type="pct"/>
            <w:shd w:val="clear" w:color="auto" w:fill="auto"/>
            <w:vAlign w:val="center"/>
          </w:tcPr>
          <w:p w14:paraId="278D4B8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C9591F" w:rsidRPr="006E6619" w14:paraId="238A786A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5865020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bookmarkStart w:id="2" w:name="_3fwokq0" w:colFirst="0" w:colLast="0"/>
            <w:bookmarkEnd w:id="2"/>
            <w:r w:rsidRPr="006E661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GnRH-a based</w:t>
            </w:r>
          </w:p>
        </w:tc>
        <w:tc>
          <w:tcPr>
            <w:tcW w:w="602" w:type="pct"/>
            <w:shd w:val="clear" w:color="auto" w:fill="auto"/>
          </w:tcPr>
          <w:p w14:paraId="360C1C2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4133 (23.8)</w:t>
            </w:r>
          </w:p>
        </w:tc>
        <w:tc>
          <w:tcPr>
            <w:tcW w:w="616" w:type="pct"/>
            <w:shd w:val="clear" w:color="auto" w:fill="auto"/>
          </w:tcPr>
          <w:p w14:paraId="09A14BA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10626 (53.4)</w:t>
            </w:r>
          </w:p>
        </w:tc>
        <w:tc>
          <w:tcPr>
            <w:tcW w:w="585" w:type="pct"/>
            <w:shd w:val="clear" w:color="auto" w:fill="auto"/>
          </w:tcPr>
          <w:p w14:paraId="0BDF273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10676 (66.4)</w:t>
            </w:r>
          </w:p>
        </w:tc>
        <w:tc>
          <w:tcPr>
            <w:tcW w:w="616" w:type="pct"/>
            <w:shd w:val="clear" w:color="auto" w:fill="auto"/>
          </w:tcPr>
          <w:p w14:paraId="0AEF7C7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8104 (70.7)</w:t>
            </w:r>
          </w:p>
        </w:tc>
        <w:tc>
          <w:tcPr>
            <w:tcW w:w="585" w:type="pct"/>
            <w:shd w:val="clear" w:color="auto" w:fill="auto"/>
          </w:tcPr>
          <w:p w14:paraId="20877A4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6347 (69.4)</w:t>
            </w:r>
          </w:p>
        </w:tc>
        <w:tc>
          <w:tcPr>
            <w:tcW w:w="626" w:type="pct"/>
            <w:shd w:val="clear" w:color="auto" w:fill="auto"/>
          </w:tcPr>
          <w:p w14:paraId="086B292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1082 (72.8)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121750FB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9591F" w:rsidRPr="006E6619" w14:paraId="604311E6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123A3C1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GnRH-ant based</w:t>
            </w:r>
          </w:p>
        </w:tc>
        <w:tc>
          <w:tcPr>
            <w:tcW w:w="602" w:type="pct"/>
            <w:shd w:val="clear" w:color="auto" w:fill="auto"/>
          </w:tcPr>
          <w:p w14:paraId="5F1F55E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2986 (17.2)</w:t>
            </w:r>
          </w:p>
        </w:tc>
        <w:tc>
          <w:tcPr>
            <w:tcW w:w="616" w:type="pct"/>
            <w:shd w:val="clear" w:color="auto" w:fill="auto"/>
          </w:tcPr>
          <w:p w14:paraId="502F772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4979 (25.0)</w:t>
            </w:r>
          </w:p>
        </w:tc>
        <w:tc>
          <w:tcPr>
            <w:tcW w:w="585" w:type="pct"/>
            <w:shd w:val="clear" w:color="auto" w:fill="auto"/>
          </w:tcPr>
          <w:p w14:paraId="47FBE7A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3450 (21.5)</w:t>
            </w:r>
          </w:p>
        </w:tc>
        <w:tc>
          <w:tcPr>
            <w:tcW w:w="616" w:type="pct"/>
            <w:shd w:val="clear" w:color="auto" w:fill="auto"/>
          </w:tcPr>
          <w:p w14:paraId="25F266C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2196 (19.1)</w:t>
            </w:r>
          </w:p>
        </w:tc>
        <w:tc>
          <w:tcPr>
            <w:tcW w:w="585" w:type="pct"/>
            <w:shd w:val="clear" w:color="auto" w:fill="auto"/>
          </w:tcPr>
          <w:p w14:paraId="5F5EB9B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1729 (18.9)</w:t>
            </w:r>
          </w:p>
        </w:tc>
        <w:tc>
          <w:tcPr>
            <w:tcW w:w="626" w:type="pct"/>
            <w:shd w:val="clear" w:color="auto" w:fill="auto"/>
          </w:tcPr>
          <w:p w14:paraId="500762E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2727 (19.7)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4669B49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9591F" w:rsidRPr="006E6619" w14:paraId="3E24F8AA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0812921B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PPOS</w:t>
            </w:r>
          </w:p>
        </w:tc>
        <w:tc>
          <w:tcPr>
            <w:tcW w:w="602" w:type="pct"/>
            <w:shd w:val="clear" w:color="auto" w:fill="auto"/>
          </w:tcPr>
          <w:p w14:paraId="4B7BB85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2231 (12.9)</w:t>
            </w:r>
          </w:p>
        </w:tc>
        <w:tc>
          <w:tcPr>
            <w:tcW w:w="616" w:type="pct"/>
            <w:shd w:val="clear" w:color="auto" w:fill="auto"/>
          </w:tcPr>
          <w:p w14:paraId="645C246B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931 (4.7)</w:t>
            </w:r>
          </w:p>
        </w:tc>
        <w:tc>
          <w:tcPr>
            <w:tcW w:w="585" w:type="pct"/>
            <w:shd w:val="clear" w:color="auto" w:fill="auto"/>
          </w:tcPr>
          <w:p w14:paraId="3DEE00E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291 (1.8)</w:t>
            </w:r>
          </w:p>
        </w:tc>
        <w:tc>
          <w:tcPr>
            <w:tcW w:w="616" w:type="pct"/>
            <w:shd w:val="clear" w:color="auto" w:fill="auto"/>
          </w:tcPr>
          <w:p w14:paraId="6EA5643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101 (0.88)</w:t>
            </w:r>
          </w:p>
        </w:tc>
        <w:tc>
          <w:tcPr>
            <w:tcW w:w="585" w:type="pct"/>
            <w:shd w:val="clear" w:color="auto" w:fill="auto"/>
          </w:tcPr>
          <w:p w14:paraId="5A01E0E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45 (0.49)</w:t>
            </w:r>
          </w:p>
        </w:tc>
        <w:tc>
          <w:tcPr>
            <w:tcW w:w="626" w:type="pct"/>
            <w:shd w:val="clear" w:color="auto" w:fill="auto"/>
          </w:tcPr>
          <w:p w14:paraId="151DD8C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61 (0.44)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35133D5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9591F" w:rsidRPr="006E6619" w14:paraId="4B543AE8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2B64653B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Mild stimulation</w:t>
            </w:r>
          </w:p>
        </w:tc>
        <w:tc>
          <w:tcPr>
            <w:tcW w:w="602" w:type="pct"/>
            <w:shd w:val="clear" w:color="auto" w:fill="auto"/>
          </w:tcPr>
          <w:p w14:paraId="458C493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6937 (40.0)</w:t>
            </w:r>
          </w:p>
        </w:tc>
        <w:tc>
          <w:tcPr>
            <w:tcW w:w="616" w:type="pct"/>
            <w:shd w:val="clear" w:color="auto" w:fill="auto"/>
          </w:tcPr>
          <w:p w14:paraId="31E2D44C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3353 (16.8)</w:t>
            </w:r>
          </w:p>
        </w:tc>
        <w:tc>
          <w:tcPr>
            <w:tcW w:w="585" w:type="pct"/>
            <w:shd w:val="clear" w:color="auto" w:fill="auto"/>
          </w:tcPr>
          <w:p w14:paraId="65F73C5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1653 (10.3)</w:t>
            </w:r>
          </w:p>
        </w:tc>
        <w:tc>
          <w:tcPr>
            <w:tcW w:w="616" w:type="pct"/>
            <w:shd w:val="clear" w:color="auto" w:fill="auto"/>
          </w:tcPr>
          <w:p w14:paraId="58D3333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1061 (9.3)</w:t>
            </w:r>
          </w:p>
        </w:tc>
        <w:tc>
          <w:tcPr>
            <w:tcW w:w="585" w:type="pct"/>
            <w:shd w:val="clear" w:color="auto" w:fill="auto"/>
          </w:tcPr>
          <w:p w14:paraId="3961B69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1022 (11.2)</w:t>
            </w:r>
          </w:p>
        </w:tc>
        <w:tc>
          <w:tcPr>
            <w:tcW w:w="626" w:type="pct"/>
            <w:shd w:val="clear" w:color="auto" w:fill="auto"/>
          </w:tcPr>
          <w:p w14:paraId="74A70D0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976 (7.0)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47ACCD7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9591F" w:rsidRPr="006E6619" w14:paraId="622C156C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7964B1D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Natural cycle</w:t>
            </w:r>
          </w:p>
        </w:tc>
        <w:tc>
          <w:tcPr>
            <w:tcW w:w="602" w:type="pct"/>
            <w:shd w:val="clear" w:color="auto" w:fill="auto"/>
          </w:tcPr>
          <w:p w14:paraId="270783F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1047 (6.0)</w:t>
            </w:r>
          </w:p>
        </w:tc>
        <w:tc>
          <w:tcPr>
            <w:tcW w:w="616" w:type="pct"/>
            <w:shd w:val="clear" w:color="auto" w:fill="auto"/>
          </w:tcPr>
          <w:p w14:paraId="665E3BC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23 (0.12)</w:t>
            </w:r>
          </w:p>
        </w:tc>
        <w:tc>
          <w:tcPr>
            <w:tcW w:w="585" w:type="pct"/>
            <w:shd w:val="clear" w:color="auto" w:fill="auto"/>
          </w:tcPr>
          <w:p w14:paraId="4827F8B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6 (0.04)</w:t>
            </w:r>
          </w:p>
        </w:tc>
        <w:tc>
          <w:tcPr>
            <w:tcW w:w="616" w:type="pct"/>
            <w:shd w:val="clear" w:color="auto" w:fill="auto"/>
          </w:tcPr>
          <w:p w14:paraId="407E546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6 (0.05)</w:t>
            </w:r>
          </w:p>
        </w:tc>
        <w:tc>
          <w:tcPr>
            <w:tcW w:w="585" w:type="pct"/>
            <w:shd w:val="clear" w:color="auto" w:fill="auto"/>
          </w:tcPr>
          <w:p w14:paraId="497818C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 (0.03)</w:t>
            </w:r>
          </w:p>
        </w:tc>
        <w:tc>
          <w:tcPr>
            <w:tcW w:w="626" w:type="pct"/>
            <w:shd w:val="clear" w:color="auto" w:fill="auto"/>
          </w:tcPr>
          <w:p w14:paraId="1F5A863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 (0.01)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6EDAFD1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9591F" w:rsidRPr="006E6619" w14:paraId="62423A50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503EC7B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bookmarkStart w:id="3" w:name="_1v1yuxt" w:colFirst="0" w:colLast="0"/>
            <w:bookmarkEnd w:id="3"/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Total gonadotropin dose (IU) </w:t>
            </w:r>
          </w:p>
        </w:tc>
        <w:tc>
          <w:tcPr>
            <w:tcW w:w="602" w:type="pct"/>
            <w:shd w:val="clear" w:color="auto" w:fill="auto"/>
          </w:tcPr>
          <w:p w14:paraId="1381B95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1350.0 (60.0,2250.0)</w:t>
            </w:r>
          </w:p>
        </w:tc>
        <w:tc>
          <w:tcPr>
            <w:tcW w:w="616" w:type="pct"/>
            <w:shd w:val="clear" w:color="auto" w:fill="auto"/>
          </w:tcPr>
          <w:p w14:paraId="72B0E97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2112.5 (150.0,2775.0)</w:t>
            </w:r>
          </w:p>
        </w:tc>
        <w:tc>
          <w:tcPr>
            <w:tcW w:w="585" w:type="pct"/>
            <w:shd w:val="clear" w:color="auto" w:fill="auto"/>
          </w:tcPr>
          <w:p w14:paraId="07FA764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2025.0 (150.0,270.0)</w:t>
            </w:r>
          </w:p>
        </w:tc>
        <w:tc>
          <w:tcPr>
            <w:tcW w:w="616" w:type="pct"/>
            <w:shd w:val="clear" w:color="auto" w:fill="auto"/>
          </w:tcPr>
          <w:p w14:paraId="2E97F35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190.0 (140.0,2512.5)</w:t>
            </w:r>
          </w:p>
        </w:tc>
        <w:tc>
          <w:tcPr>
            <w:tcW w:w="585" w:type="pct"/>
            <w:shd w:val="clear" w:color="auto" w:fill="auto"/>
          </w:tcPr>
          <w:p w14:paraId="165EDB8C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170.0 (1275.0,2325.0)</w:t>
            </w:r>
          </w:p>
        </w:tc>
        <w:tc>
          <w:tcPr>
            <w:tcW w:w="626" w:type="pct"/>
            <w:shd w:val="clear" w:color="auto" w:fill="auto"/>
          </w:tcPr>
          <w:p w14:paraId="5019514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1625.0 (1237.5,2212.0)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764F7B8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C9591F" w:rsidRPr="006E6619" w14:paraId="27A0D9E1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21C3F44B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Days of stimulation</w:t>
            </w:r>
          </w:p>
        </w:tc>
        <w:tc>
          <w:tcPr>
            <w:tcW w:w="602" w:type="pct"/>
            <w:shd w:val="clear" w:color="auto" w:fill="auto"/>
          </w:tcPr>
          <w:p w14:paraId="757FA3E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7 (5,9)</w:t>
            </w:r>
          </w:p>
        </w:tc>
        <w:tc>
          <w:tcPr>
            <w:tcW w:w="616" w:type="pct"/>
            <w:shd w:val="clear" w:color="auto" w:fill="auto"/>
          </w:tcPr>
          <w:p w14:paraId="3CC0D4A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 (8,11)</w:t>
            </w:r>
          </w:p>
        </w:tc>
        <w:tc>
          <w:tcPr>
            <w:tcW w:w="585" w:type="pct"/>
            <w:shd w:val="clear" w:color="auto" w:fill="auto"/>
          </w:tcPr>
          <w:p w14:paraId="4CA9DF0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 (9,12)</w:t>
            </w:r>
          </w:p>
        </w:tc>
        <w:tc>
          <w:tcPr>
            <w:tcW w:w="616" w:type="pct"/>
            <w:shd w:val="clear" w:color="auto" w:fill="auto"/>
          </w:tcPr>
          <w:p w14:paraId="2BDD243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 (9,12)</w:t>
            </w:r>
          </w:p>
        </w:tc>
        <w:tc>
          <w:tcPr>
            <w:tcW w:w="585" w:type="pct"/>
            <w:shd w:val="clear" w:color="auto" w:fill="auto"/>
          </w:tcPr>
          <w:p w14:paraId="5DC45A8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 (9,11)</w:t>
            </w:r>
          </w:p>
        </w:tc>
        <w:tc>
          <w:tcPr>
            <w:tcW w:w="626" w:type="pct"/>
            <w:shd w:val="clear" w:color="auto" w:fill="auto"/>
          </w:tcPr>
          <w:p w14:paraId="50D1DE7C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 (9,12)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1E51150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C9591F" w:rsidRPr="006E6619" w14:paraId="3CE706F4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60D35DE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E2 on trigger day (pg/ml)</w:t>
            </w:r>
          </w:p>
        </w:tc>
        <w:tc>
          <w:tcPr>
            <w:tcW w:w="602" w:type="pct"/>
            <w:shd w:val="clear" w:color="auto" w:fill="auto"/>
          </w:tcPr>
          <w:p w14:paraId="27C59C7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532.8 (333.0,770.1)</w:t>
            </w:r>
          </w:p>
        </w:tc>
        <w:tc>
          <w:tcPr>
            <w:tcW w:w="616" w:type="pct"/>
            <w:shd w:val="clear" w:color="auto" w:fill="auto"/>
          </w:tcPr>
          <w:p w14:paraId="630F5FC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1472.0 (1235.0,1728.0)</w:t>
            </w:r>
          </w:p>
        </w:tc>
        <w:tc>
          <w:tcPr>
            <w:tcW w:w="585" w:type="pct"/>
            <w:shd w:val="clear" w:color="auto" w:fill="auto"/>
          </w:tcPr>
          <w:p w14:paraId="5FD984F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2464.0 (2227.0,2726.0)</w:t>
            </w:r>
          </w:p>
        </w:tc>
        <w:tc>
          <w:tcPr>
            <w:tcW w:w="616" w:type="pct"/>
            <w:shd w:val="clear" w:color="auto" w:fill="auto"/>
          </w:tcPr>
          <w:p w14:paraId="36CF02B9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3399.0 (3139.0,3683.0)</w:t>
            </w:r>
          </w:p>
        </w:tc>
        <w:tc>
          <w:tcPr>
            <w:tcW w:w="585" w:type="pct"/>
            <w:shd w:val="clear" w:color="auto" w:fill="auto"/>
          </w:tcPr>
          <w:p w14:paraId="3EA84AE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4413.0 (4256.0,4769.0)</w:t>
            </w:r>
          </w:p>
        </w:tc>
        <w:tc>
          <w:tcPr>
            <w:tcW w:w="626" w:type="pct"/>
            <w:shd w:val="clear" w:color="auto" w:fill="auto"/>
          </w:tcPr>
          <w:p w14:paraId="594D3AC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6572.5 (5676.0,8058.0)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02D4E87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C9591F" w:rsidRPr="006E6619" w14:paraId="30AF5CA5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0602A3C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LH on trigger day (IU/L)</w:t>
            </w:r>
          </w:p>
        </w:tc>
        <w:tc>
          <w:tcPr>
            <w:tcW w:w="602" w:type="pct"/>
            <w:shd w:val="clear" w:color="auto" w:fill="auto"/>
          </w:tcPr>
          <w:p w14:paraId="2E529BD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4.8 (2.2,8.8)</w:t>
            </w:r>
          </w:p>
        </w:tc>
        <w:tc>
          <w:tcPr>
            <w:tcW w:w="616" w:type="pct"/>
            <w:shd w:val="clear" w:color="auto" w:fill="auto"/>
          </w:tcPr>
          <w:p w14:paraId="3231023C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2.2 (1.1,4.4)</w:t>
            </w:r>
          </w:p>
        </w:tc>
        <w:tc>
          <w:tcPr>
            <w:tcW w:w="585" w:type="pct"/>
            <w:shd w:val="clear" w:color="auto" w:fill="auto"/>
          </w:tcPr>
          <w:p w14:paraId="1D2F990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1.7 (0.97,3.3)</w:t>
            </w:r>
          </w:p>
        </w:tc>
        <w:tc>
          <w:tcPr>
            <w:tcW w:w="616" w:type="pct"/>
            <w:shd w:val="clear" w:color="auto" w:fill="auto"/>
          </w:tcPr>
          <w:p w14:paraId="460F7F1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1.7 (0.99,3.2)</w:t>
            </w:r>
          </w:p>
        </w:tc>
        <w:tc>
          <w:tcPr>
            <w:tcW w:w="585" w:type="pct"/>
            <w:shd w:val="clear" w:color="auto" w:fill="auto"/>
          </w:tcPr>
          <w:p w14:paraId="5B8B300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1.8 (1.04,3.5)</w:t>
            </w:r>
          </w:p>
        </w:tc>
        <w:tc>
          <w:tcPr>
            <w:tcW w:w="626" w:type="pct"/>
            <w:shd w:val="clear" w:color="auto" w:fill="auto"/>
          </w:tcPr>
          <w:p w14:paraId="05BE6FD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1.7 (1.06,2.9)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75D6134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C9591F" w:rsidRPr="006E6619" w14:paraId="19C65B56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5282008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Progestin on trigger day (ng/ml)</w:t>
            </w:r>
          </w:p>
        </w:tc>
        <w:tc>
          <w:tcPr>
            <w:tcW w:w="602" w:type="pct"/>
            <w:shd w:val="clear" w:color="auto" w:fill="auto"/>
          </w:tcPr>
          <w:p w14:paraId="605B2C0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0.69 (0.39,1.5)</w:t>
            </w:r>
          </w:p>
        </w:tc>
        <w:tc>
          <w:tcPr>
            <w:tcW w:w="616" w:type="pct"/>
            <w:shd w:val="clear" w:color="auto" w:fill="auto"/>
          </w:tcPr>
          <w:p w14:paraId="24B52BD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0.80 (0.53,1.3)</w:t>
            </w:r>
          </w:p>
        </w:tc>
        <w:tc>
          <w:tcPr>
            <w:tcW w:w="585" w:type="pct"/>
            <w:shd w:val="clear" w:color="auto" w:fill="auto"/>
          </w:tcPr>
          <w:p w14:paraId="555E9C88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1.0 (0.70,1.6)</w:t>
            </w:r>
          </w:p>
        </w:tc>
        <w:tc>
          <w:tcPr>
            <w:tcW w:w="616" w:type="pct"/>
            <w:shd w:val="clear" w:color="auto" w:fill="auto"/>
          </w:tcPr>
          <w:p w14:paraId="29A802AC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1.2 (0.81,2.0)</w:t>
            </w:r>
          </w:p>
        </w:tc>
        <w:tc>
          <w:tcPr>
            <w:tcW w:w="585" w:type="pct"/>
            <w:shd w:val="clear" w:color="auto" w:fill="auto"/>
          </w:tcPr>
          <w:p w14:paraId="2D7B3E3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1.5 (1.0,3.5)</w:t>
            </w:r>
          </w:p>
        </w:tc>
        <w:tc>
          <w:tcPr>
            <w:tcW w:w="626" w:type="pct"/>
            <w:shd w:val="clear" w:color="auto" w:fill="auto"/>
          </w:tcPr>
          <w:p w14:paraId="6C0F045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1.6 (1.03,3.2)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1725A20C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  <w:tr w:rsidR="00C9591F" w:rsidRPr="006E6619" w14:paraId="2773A592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69AAB5D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Method of fertilization (%)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50E59B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16" w:type="pct"/>
            <w:shd w:val="clear" w:color="auto" w:fill="auto"/>
            <w:vAlign w:val="center"/>
          </w:tcPr>
          <w:p w14:paraId="229470D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14:paraId="33B993C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16" w:type="pct"/>
            <w:shd w:val="clear" w:color="auto" w:fill="auto"/>
            <w:vAlign w:val="center"/>
          </w:tcPr>
          <w:p w14:paraId="7167823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5" w:type="pct"/>
            <w:shd w:val="clear" w:color="auto" w:fill="auto"/>
            <w:vAlign w:val="center"/>
          </w:tcPr>
          <w:p w14:paraId="2AFCB13C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3B28188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6" w:type="pct"/>
            <w:shd w:val="clear" w:color="auto" w:fill="auto"/>
            <w:vAlign w:val="center"/>
          </w:tcPr>
          <w:p w14:paraId="0C40A7D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C9591F" w:rsidRPr="006E6619" w14:paraId="2BD61283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1AA389F0" w14:textId="77777777" w:rsidR="00C9591F" w:rsidRPr="006E6619" w:rsidRDefault="00C9591F" w:rsidP="003E7AB2">
            <w:pPr>
              <w:spacing w:before="240"/>
              <w:ind w:firstLineChars="100" w:firstLine="20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IVF</w:t>
            </w:r>
          </w:p>
        </w:tc>
        <w:tc>
          <w:tcPr>
            <w:tcW w:w="602" w:type="pct"/>
            <w:shd w:val="clear" w:color="auto" w:fill="auto"/>
          </w:tcPr>
          <w:p w14:paraId="0EEF830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16615 (80.5)</w:t>
            </w:r>
          </w:p>
        </w:tc>
        <w:tc>
          <w:tcPr>
            <w:tcW w:w="616" w:type="pct"/>
            <w:shd w:val="clear" w:color="auto" w:fill="auto"/>
          </w:tcPr>
          <w:p w14:paraId="15813D1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16490 (77.39)</w:t>
            </w:r>
          </w:p>
        </w:tc>
        <w:tc>
          <w:tcPr>
            <w:tcW w:w="585" w:type="pct"/>
            <w:shd w:val="clear" w:color="auto" w:fill="auto"/>
          </w:tcPr>
          <w:p w14:paraId="1A10732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12787 (76.97)</w:t>
            </w:r>
          </w:p>
        </w:tc>
        <w:tc>
          <w:tcPr>
            <w:tcW w:w="616" w:type="pct"/>
            <w:shd w:val="clear" w:color="auto" w:fill="auto"/>
          </w:tcPr>
          <w:p w14:paraId="041E0E3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8997 (76.29)</w:t>
            </w:r>
          </w:p>
        </w:tc>
        <w:tc>
          <w:tcPr>
            <w:tcW w:w="585" w:type="pct"/>
            <w:shd w:val="clear" w:color="auto" w:fill="auto"/>
          </w:tcPr>
          <w:p w14:paraId="1014EBB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7199 (76.76)</w:t>
            </w:r>
          </w:p>
        </w:tc>
        <w:tc>
          <w:tcPr>
            <w:tcW w:w="626" w:type="pct"/>
            <w:shd w:val="clear" w:color="auto" w:fill="auto"/>
          </w:tcPr>
          <w:p w14:paraId="0DA29B4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10894 (76.58)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322AB7B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</w:pPr>
          </w:p>
        </w:tc>
      </w:tr>
      <w:tr w:rsidR="00C9591F" w:rsidRPr="006E6619" w14:paraId="5FFF48DC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4E91062D" w14:textId="77777777" w:rsidR="00C9591F" w:rsidRPr="006E6619" w:rsidRDefault="00C9591F" w:rsidP="003E7AB2">
            <w:pPr>
              <w:spacing w:before="240"/>
              <w:ind w:firstLineChars="100" w:firstLine="20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ICSI</w:t>
            </w:r>
          </w:p>
        </w:tc>
        <w:tc>
          <w:tcPr>
            <w:tcW w:w="602" w:type="pct"/>
            <w:shd w:val="clear" w:color="auto" w:fill="auto"/>
          </w:tcPr>
          <w:p w14:paraId="2CA6DD5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4026 (19.5)</w:t>
            </w:r>
          </w:p>
        </w:tc>
        <w:tc>
          <w:tcPr>
            <w:tcW w:w="616" w:type="pct"/>
            <w:shd w:val="clear" w:color="auto" w:fill="auto"/>
          </w:tcPr>
          <w:p w14:paraId="1886292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4817 (22.61)</w:t>
            </w:r>
          </w:p>
        </w:tc>
        <w:tc>
          <w:tcPr>
            <w:tcW w:w="585" w:type="pct"/>
            <w:shd w:val="clear" w:color="auto" w:fill="auto"/>
          </w:tcPr>
          <w:p w14:paraId="6DE568C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3826 (23.03)</w:t>
            </w:r>
          </w:p>
        </w:tc>
        <w:tc>
          <w:tcPr>
            <w:tcW w:w="616" w:type="pct"/>
            <w:shd w:val="clear" w:color="auto" w:fill="auto"/>
          </w:tcPr>
          <w:p w14:paraId="14F1693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2796 (23.71)</w:t>
            </w:r>
          </w:p>
        </w:tc>
        <w:tc>
          <w:tcPr>
            <w:tcW w:w="585" w:type="pct"/>
            <w:shd w:val="clear" w:color="auto" w:fill="auto"/>
          </w:tcPr>
          <w:p w14:paraId="0C5D60FC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2180 (23.24)</w:t>
            </w:r>
          </w:p>
        </w:tc>
        <w:tc>
          <w:tcPr>
            <w:tcW w:w="626" w:type="pct"/>
            <w:shd w:val="clear" w:color="auto" w:fill="auto"/>
          </w:tcPr>
          <w:p w14:paraId="755E516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3332 (23.42)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3E65BC8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</w:pPr>
          </w:p>
        </w:tc>
      </w:tr>
      <w:tr w:rsidR="00C9591F" w:rsidRPr="006E6619" w14:paraId="6640B2E5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5F9AFF6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Number of oocytes retrieved</w:t>
            </w:r>
          </w:p>
        </w:tc>
        <w:tc>
          <w:tcPr>
            <w:tcW w:w="602" w:type="pct"/>
            <w:shd w:val="clear" w:color="auto" w:fill="auto"/>
          </w:tcPr>
          <w:p w14:paraId="584415D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2.6±2.3</w:t>
            </w:r>
          </w:p>
        </w:tc>
        <w:tc>
          <w:tcPr>
            <w:tcW w:w="616" w:type="pct"/>
            <w:shd w:val="clear" w:color="auto" w:fill="auto"/>
          </w:tcPr>
          <w:p w14:paraId="4705A3C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6.4±3.9</w:t>
            </w:r>
          </w:p>
        </w:tc>
        <w:tc>
          <w:tcPr>
            <w:tcW w:w="585" w:type="pct"/>
            <w:shd w:val="clear" w:color="auto" w:fill="auto"/>
          </w:tcPr>
          <w:p w14:paraId="3E68F39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9.7±4.6</w:t>
            </w:r>
          </w:p>
        </w:tc>
        <w:tc>
          <w:tcPr>
            <w:tcW w:w="616" w:type="pct"/>
            <w:shd w:val="clear" w:color="auto" w:fill="auto"/>
          </w:tcPr>
          <w:p w14:paraId="5B56C49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11.9±5.3</w:t>
            </w:r>
          </w:p>
        </w:tc>
        <w:tc>
          <w:tcPr>
            <w:tcW w:w="585" w:type="pct"/>
            <w:shd w:val="clear" w:color="auto" w:fill="auto"/>
          </w:tcPr>
          <w:p w14:paraId="2ABFFC8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13.1±5.7</w:t>
            </w:r>
          </w:p>
        </w:tc>
        <w:tc>
          <w:tcPr>
            <w:tcW w:w="626" w:type="pct"/>
            <w:shd w:val="clear" w:color="auto" w:fill="auto"/>
          </w:tcPr>
          <w:p w14:paraId="224727E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16.3±6.6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1ED180A3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C9591F" w:rsidRPr="006E6619" w14:paraId="5D604AD4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5B1BF88C" w14:textId="6CD04C98" w:rsidR="00C9591F" w:rsidRPr="006E6619" w:rsidRDefault="00D370D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bookmarkStart w:id="4" w:name="_Hlk62426724"/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IVF</w:t>
            </w:r>
            <w:r w:rsidR="00C9591F"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fertilization rates</w:t>
            </w:r>
          </w:p>
        </w:tc>
        <w:tc>
          <w:tcPr>
            <w:tcW w:w="602" w:type="pct"/>
            <w:shd w:val="clear" w:color="auto" w:fill="auto"/>
          </w:tcPr>
          <w:p w14:paraId="5B1AE847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0.72±0.35</w:t>
            </w:r>
          </w:p>
        </w:tc>
        <w:tc>
          <w:tcPr>
            <w:tcW w:w="616" w:type="pct"/>
            <w:shd w:val="clear" w:color="auto" w:fill="auto"/>
          </w:tcPr>
          <w:p w14:paraId="324DC85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0.65±0.26</w:t>
            </w:r>
          </w:p>
        </w:tc>
        <w:tc>
          <w:tcPr>
            <w:tcW w:w="585" w:type="pct"/>
            <w:shd w:val="clear" w:color="auto" w:fill="auto"/>
          </w:tcPr>
          <w:p w14:paraId="6D0B24D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0.65±0.22</w:t>
            </w:r>
          </w:p>
        </w:tc>
        <w:tc>
          <w:tcPr>
            <w:tcW w:w="616" w:type="pct"/>
            <w:shd w:val="clear" w:color="auto" w:fill="auto"/>
          </w:tcPr>
          <w:p w14:paraId="5F92372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0.65±0.21</w:t>
            </w:r>
          </w:p>
        </w:tc>
        <w:tc>
          <w:tcPr>
            <w:tcW w:w="585" w:type="pct"/>
            <w:shd w:val="clear" w:color="auto" w:fill="auto"/>
          </w:tcPr>
          <w:p w14:paraId="0759EF2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0.66±0.21</w:t>
            </w:r>
          </w:p>
        </w:tc>
        <w:tc>
          <w:tcPr>
            <w:tcW w:w="626" w:type="pct"/>
            <w:shd w:val="clear" w:color="auto" w:fill="auto"/>
          </w:tcPr>
          <w:p w14:paraId="2037FF1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0.67±0.20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1F42B68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C9591F" w:rsidRPr="006E6619" w14:paraId="59F3B0AE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52238A4B" w14:textId="00FC1209" w:rsidR="00C9591F" w:rsidRPr="006E6619" w:rsidRDefault="00D370D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ICSI</w:t>
            </w:r>
            <w:r w:rsidR="00C9591F"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fertilization rates</w:t>
            </w:r>
          </w:p>
        </w:tc>
        <w:tc>
          <w:tcPr>
            <w:tcW w:w="602" w:type="pct"/>
            <w:shd w:val="clear" w:color="auto" w:fill="auto"/>
          </w:tcPr>
          <w:p w14:paraId="387D52F0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0.78±0.31</w:t>
            </w:r>
          </w:p>
        </w:tc>
        <w:tc>
          <w:tcPr>
            <w:tcW w:w="616" w:type="pct"/>
            <w:shd w:val="clear" w:color="auto" w:fill="auto"/>
          </w:tcPr>
          <w:p w14:paraId="3AE3860C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0.74±0.25</w:t>
            </w:r>
          </w:p>
        </w:tc>
        <w:tc>
          <w:tcPr>
            <w:tcW w:w="585" w:type="pct"/>
            <w:shd w:val="clear" w:color="auto" w:fill="auto"/>
          </w:tcPr>
          <w:p w14:paraId="459A516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0.74±0.22</w:t>
            </w:r>
          </w:p>
        </w:tc>
        <w:tc>
          <w:tcPr>
            <w:tcW w:w="616" w:type="pct"/>
            <w:shd w:val="clear" w:color="auto" w:fill="auto"/>
          </w:tcPr>
          <w:p w14:paraId="4C329EFC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0.74±0.21</w:t>
            </w:r>
          </w:p>
        </w:tc>
        <w:tc>
          <w:tcPr>
            <w:tcW w:w="585" w:type="pct"/>
            <w:shd w:val="clear" w:color="auto" w:fill="auto"/>
          </w:tcPr>
          <w:p w14:paraId="4D0A01F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0.76±0.19</w:t>
            </w:r>
          </w:p>
        </w:tc>
        <w:tc>
          <w:tcPr>
            <w:tcW w:w="626" w:type="pct"/>
            <w:shd w:val="clear" w:color="auto" w:fill="auto"/>
          </w:tcPr>
          <w:p w14:paraId="13FA2119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0.75±0.20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7DD470A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C9591F" w:rsidRPr="006E6619" w14:paraId="78F0E660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74CDEB95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Cleavage rates </w:t>
            </w:r>
          </w:p>
        </w:tc>
        <w:tc>
          <w:tcPr>
            <w:tcW w:w="602" w:type="pct"/>
            <w:shd w:val="clear" w:color="auto" w:fill="auto"/>
          </w:tcPr>
          <w:p w14:paraId="1AD3B44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0.98±0.13</w:t>
            </w:r>
          </w:p>
        </w:tc>
        <w:tc>
          <w:tcPr>
            <w:tcW w:w="616" w:type="pct"/>
            <w:shd w:val="clear" w:color="auto" w:fill="auto"/>
          </w:tcPr>
          <w:p w14:paraId="46B8F3DF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0.98±0.11</w:t>
            </w:r>
          </w:p>
        </w:tc>
        <w:tc>
          <w:tcPr>
            <w:tcW w:w="585" w:type="pct"/>
            <w:shd w:val="clear" w:color="auto" w:fill="auto"/>
          </w:tcPr>
          <w:p w14:paraId="40707C31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0.97±0.09</w:t>
            </w:r>
          </w:p>
        </w:tc>
        <w:tc>
          <w:tcPr>
            <w:tcW w:w="616" w:type="pct"/>
            <w:shd w:val="clear" w:color="auto" w:fill="auto"/>
          </w:tcPr>
          <w:p w14:paraId="365936E6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0.98±0.08</w:t>
            </w:r>
          </w:p>
        </w:tc>
        <w:tc>
          <w:tcPr>
            <w:tcW w:w="585" w:type="pct"/>
            <w:shd w:val="clear" w:color="auto" w:fill="auto"/>
          </w:tcPr>
          <w:p w14:paraId="179BD9E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0.97±0.08</w:t>
            </w:r>
          </w:p>
        </w:tc>
        <w:tc>
          <w:tcPr>
            <w:tcW w:w="626" w:type="pct"/>
            <w:shd w:val="clear" w:color="auto" w:fill="auto"/>
          </w:tcPr>
          <w:p w14:paraId="5102CC7B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0.98±0.08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736B5D8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C9591F" w:rsidRPr="006E6619" w14:paraId="4A10CC51" w14:textId="77777777" w:rsidTr="003E7AB2">
        <w:trPr>
          <w:jc w:val="center"/>
        </w:trPr>
        <w:tc>
          <w:tcPr>
            <w:tcW w:w="1074" w:type="pct"/>
            <w:shd w:val="clear" w:color="auto" w:fill="auto"/>
            <w:vAlign w:val="center"/>
          </w:tcPr>
          <w:p w14:paraId="4CC2F05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Rates of specific stage embryos (6-8 cells on day 3)</w:t>
            </w:r>
          </w:p>
        </w:tc>
        <w:tc>
          <w:tcPr>
            <w:tcW w:w="602" w:type="pct"/>
            <w:shd w:val="clear" w:color="auto" w:fill="auto"/>
          </w:tcPr>
          <w:p w14:paraId="6D8A9F4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0.84±0.24</w:t>
            </w:r>
          </w:p>
        </w:tc>
        <w:tc>
          <w:tcPr>
            <w:tcW w:w="616" w:type="pct"/>
            <w:shd w:val="clear" w:color="auto" w:fill="auto"/>
          </w:tcPr>
          <w:p w14:paraId="7A0E568A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0.68±0.26</w:t>
            </w:r>
          </w:p>
        </w:tc>
        <w:tc>
          <w:tcPr>
            <w:tcW w:w="585" w:type="pct"/>
            <w:shd w:val="clear" w:color="auto" w:fill="auto"/>
          </w:tcPr>
          <w:p w14:paraId="131AD8DB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0.64±0.24</w:t>
            </w:r>
          </w:p>
        </w:tc>
        <w:tc>
          <w:tcPr>
            <w:tcW w:w="616" w:type="pct"/>
            <w:shd w:val="clear" w:color="auto" w:fill="auto"/>
          </w:tcPr>
          <w:p w14:paraId="07FE129E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0.63±0.24</w:t>
            </w:r>
          </w:p>
        </w:tc>
        <w:tc>
          <w:tcPr>
            <w:tcW w:w="585" w:type="pct"/>
            <w:shd w:val="clear" w:color="auto" w:fill="auto"/>
          </w:tcPr>
          <w:p w14:paraId="391CEEB2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0.62±0.22</w:t>
            </w:r>
          </w:p>
        </w:tc>
        <w:tc>
          <w:tcPr>
            <w:tcW w:w="626" w:type="pct"/>
            <w:shd w:val="clear" w:color="auto" w:fill="auto"/>
          </w:tcPr>
          <w:p w14:paraId="25FDFE74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sz w:val="20"/>
                <w:szCs w:val="20"/>
              </w:rPr>
              <w:t>0.63±0.21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1C176F2D" w14:textId="77777777" w:rsidR="00C9591F" w:rsidRPr="006E6619" w:rsidRDefault="00C9591F" w:rsidP="003E7AB2">
            <w:pPr>
              <w:spacing w:before="240"/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</w:rPr>
              <w:t>&lt;0.01</w:t>
            </w:r>
            <w:r w:rsidRPr="006E6619">
              <w:rPr>
                <w:rFonts w:ascii="Times New Roman" w:eastAsia="Calibri" w:hAnsi="Times New Roman" w:cs="Times New Roman"/>
                <w:b/>
                <w:i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</w:tbl>
    <w:p w14:paraId="017B1765" w14:textId="77777777" w:rsidR="00C9591F" w:rsidRPr="006E6619" w:rsidRDefault="00C9591F" w:rsidP="006E6619">
      <w:pPr>
        <w:widowControl/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before="240"/>
        <w:rPr>
          <w:rFonts w:ascii="Times New Roman" w:eastAsia="Calibri" w:hAnsi="Times New Roman" w:cs="Times New Roman"/>
          <w:color w:val="000000"/>
          <w:sz w:val="20"/>
          <w:szCs w:val="20"/>
        </w:rPr>
      </w:pPr>
      <w:bookmarkStart w:id="5" w:name="_Hlk70610092"/>
      <w:bookmarkEnd w:id="0"/>
      <w:bookmarkEnd w:id="1"/>
      <w:bookmarkEnd w:id="4"/>
      <w:r w:rsidRPr="006E6619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</w:rPr>
        <w:t xml:space="preserve">a </w:t>
      </w:r>
      <w:r w:rsidRPr="006E661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Continuous data following the normal distribution were expressed as mean ± standard deviation, and compared by ANOVA; </w:t>
      </w:r>
      <w:r w:rsidRPr="006E6619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</w:rPr>
        <w:t>b</w:t>
      </w:r>
      <w:r w:rsidRPr="006E661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Categorical data were expressed in number (proportion), and compared by Pearson's chi-square test; </w:t>
      </w:r>
      <w:r w:rsidRPr="006E6619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</w:rPr>
        <w:t xml:space="preserve">c </w:t>
      </w:r>
      <w:r w:rsidRPr="006E661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Continuous data were skewed distributed, expressed in median (quartiles), and compared by Kruskal-Wallis test; </w:t>
      </w:r>
      <w:bookmarkStart w:id="6" w:name="_Hlk70607009"/>
      <w:r w:rsidRPr="006E6619">
        <w:rPr>
          <w:rFonts w:ascii="Times New Roman" w:eastAsia="Calibri" w:hAnsi="Times New Roman" w:cs="Times New Roman"/>
          <w:color w:val="000000"/>
          <w:sz w:val="20"/>
          <w:szCs w:val="20"/>
        </w:rPr>
        <w:t>*Merely the main diagnoses were included in the infertility indications, which were exclusive.</w:t>
      </w:r>
      <w:bookmarkEnd w:id="6"/>
      <w:r w:rsidRPr="006E661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Bold and italic: </w:t>
      </w:r>
      <w:r w:rsidRPr="006E6619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P</w:t>
      </w:r>
      <w:r w:rsidRPr="006E661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&lt;0.05, statistically significant. BMI, body mass index; E2, estradiol; FSH, follicle-stimulating hormone; LH, luteinizing hormone; COS, controlled ovarian stimulation; GnRH-a, gonadotropin-releasing hormone agonist; GnRH-ant, gonadotropin-releasing hormone antagonist; PPOS, progestin primed ovarian stimulation; IVF, </w:t>
      </w:r>
      <w:r w:rsidRPr="006E6619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in vitro</w:t>
      </w:r>
      <w:r w:rsidRPr="006E661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fertilization; ICSI, intracytoplasmic sperm injection. Number of missing data: maternal age = 6, maternal BMI = 1,157, paternal age = 47, duration of infertility = 3,772, infertility indication = 8,901, primary infertility =1,322, no parity = 8,075, antral follicle counts = 5,799, basal E2 =11,103, basal FSH = 6,498, basal LH = 7,288, COS protocols = 7,003, total gonadotropin dose = 2,274, days of stimulation = 1,518, LH on trigger day = 14,984, progestin on trigger day =3,778. </w:t>
      </w:r>
      <w:bookmarkStart w:id="7" w:name="_GoBack"/>
      <w:bookmarkEnd w:id="5"/>
      <w:bookmarkEnd w:id="7"/>
    </w:p>
    <w:sectPr w:rsidR="00C9591F" w:rsidRPr="006E6619" w:rsidSect="00CC72D1">
      <w:pgSz w:w="16838" w:h="11906" w:orient="landscape"/>
      <w:pgMar w:top="1800" w:right="1440" w:bottom="1800" w:left="1440" w:header="851" w:footer="992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9111C5" w14:textId="77777777" w:rsidR="00DD1455" w:rsidRDefault="00DD1455" w:rsidP="00C9591F">
      <w:r>
        <w:separator/>
      </w:r>
    </w:p>
  </w:endnote>
  <w:endnote w:type="continuationSeparator" w:id="0">
    <w:p w14:paraId="411A70FA" w14:textId="77777777" w:rsidR="00DD1455" w:rsidRDefault="00DD1455" w:rsidP="00C95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5EB009" w14:textId="77777777" w:rsidR="00DD1455" w:rsidRDefault="00DD1455" w:rsidP="00C9591F">
      <w:r>
        <w:separator/>
      </w:r>
    </w:p>
  </w:footnote>
  <w:footnote w:type="continuationSeparator" w:id="0">
    <w:p w14:paraId="738CA0EB" w14:textId="77777777" w:rsidR="00DD1455" w:rsidRDefault="00DD1455" w:rsidP="00C959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081941"/>
    <w:multiLevelType w:val="multilevel"/>
    <w:tmpl w:val="CD4C5314"/>
    <w:lvl w:ilvl="0">
      <w:start w:val="1"/>
      <w:numFmt w:val="decimal"/>
      <w:pStyle w:val="Heading1"/>
      <w:suff w:val="space"/>
      <w:lvlText w:val="%1"/>
      <w:lvlJc w:val="center"/>
      <w:pPr>
        <w:ind w:left="0" w:firstLine="0"/>
      </w:pPr>
      <w:rPr>
        <w:rFonts w:hint="eastAsia"/>
        <w:vanish/>
        <w:color w:val="FFFFFF"/>
      </w:rPr>
    </w:lvl>
    <w:lvl w:ilvl="1">
      <w:start w:val="1"/>
      <w:numFmt w:val="decimal"/>
      <w:pStyle w:val="Heading2"/>
      <w:isLgl/>
      <w:suff w:val="space"/>
      <w:lvlText w:val="%1.%2"/>
      <w:lvlJc w:val="left"/>
      <w:pPr>
        <w:ind w:left="3120" w:firstLine="0"/>
      </w:pPr>
      <w:rPr>
        <w:rFonts w:hint="eastAsia"/>
      </w:rPr>
    </w:lvl>
    <w:lvl w:ilvl="2">
      <w:start w:val="1"/>
      <w:numFmt w:val="decimal"/>
      <w:pStyle w:val="Heading3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1" w15:restartNumberingAfterBreak="0">
    <w:nsid w:val="78C7346E"/>
    <w:multiLevelType w:val="multilevel"/>
    <w:tmpl w:val="2034F4D4"/>
    <w:lvl w:ilvl="0">
      <w:start w:val="1"/>
      <w:numFmt w:val="chineseCountingThousand"/>
      <w:pStyle w:val="1"/>
      <w:suff w:val="space"/>
      <w:lvlText w:val="第%1章"/>
      <w:lvlJc w:val="center"/>
      <w:pPr>
        <w:ind w:left="0" w:firstLine="624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554"/>
    <w:rsid w:val="0005010C"/>
    <w:rsid w:val="00076C7B"/>
    <w:rsid w:val="001772EC"/>
    <w:rsid w:val="00260DAC"/>
    <w:rsid w:val="003A2FE4"/>
    <w:rsid w:val="003E7AB2"/>
    <w:rsid w:val="00420FD0"/>
    <w:rsid w:val="004E66E9"/>
    <w:rsid w:val="005741FB"/>
    <w:rsid w:val="006843B1"/>
    <w:rsid w:val="006E6619"/>
    <w:rsid w:val="006F4604"/>
    <w:rsid w:val="007B7FF3"/>
    <w:rsid w:val="007E4B14"/>
    <w:rsid w:val="00820FA7"/>
    <w:rsid w:val="008D0132"/>
    <w:rsid w:val="00932121"/>
    <w:rsid w:val="009B5605"/>
    <w:rsid w:val="009D4D58"/>
    <w:rsid w:val="00AA1950"/>
    <w:rsid w:val="00B76980"/>
    <w:rsid w:val="00B851A1"/>
    <w:rsid w:val="00B933F9"/>
    <w:rsid w:val="00BC187F"/>
    <w:rsid w:val="00C9591F"/>
    <w:rsid w:val="00CC72D1"/>
    <w:rsid w:val="00D370DF"/>
    <w:rsid w:val="00DD1455"/>
    <w:rsid w:val="00E51B39"/>
    <w:rsid w:val="00E64554"/>
    <w:rsid w:val="00F86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F25CD1"/>
  <w15:chartTrackingRefBased/>
  <w15:docId w15:val="{19275DA6-B5E6-4D39-92A1-C4605382C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1" w:unhideWhenUsed="1" w:qFormat="1"/>
    <w:lsdException w:name="heading 3" w:semiHidden="1" w:uiPriority="2" w:unhideWhenUsed="1" w:qFormat="1"/>
    <w:lsdException w:name="heading 4" w:semiHidden="1" w:uiPriority="3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591F"/>
    <w:pPr>
      <w:widowControl w:val="0"/>
      <w:jc w:val="both"/>
    </w:pPr>
    <w:rPr>
      <w:rFonts w:ascii="DengXian" w:eastAsia="DengXian" w:hAnsi="DengXian" w:cs="DengXian"/>
      <w:kern w:val="0"/>
      <w:szCs w:val="21"/>
    </w:rPr>
  </w:style>
  <w:style w:type="paragraph" w:styleId="Heading1">
    <w:name w:val="heading 1"/>
    <w:aliases w:val="论文章标题"/>
    <w:basedOn w:val="Normal"/>
    <w:next w:val="Normal"/>
    <w:link w:val="Heading1Char"/>
    <w:qFormat/>
    <w:rsid w:val="00C9591F"/>
    <w:pPr>
      <w:keepNext/>
      <w:keepLines/>
      <w:numPr>
        <w:numId w:val="2"/>
      </w:numPr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aliases w:val="论文节标题"/>
    <w:basedOn w:val="Normal"/>
    <w:next w:val="Normal"/>
    <w:link w:val="Heading2Char"/>
    <w:uiPriority w:val="1"/>
    <w:unhideWhenUsed/>
    <w:qFormat/>
    <w:rsid w:val="00C9591F"/>
    <w:pPr>
      <w:keepNext/>
      <w:keepLines/>
      <w:numPr>
        <w:ilvl w:val="1"/>
        <w:numId w:val="2"/>
      </w:numPr>
      <w:spacing w:before="360" w:after="80"/>
      <w:ind w:left="0"/>
      <w:outlineLvl w:val="1"/>
    </w:pPr>
    <w:rPr>
      <w:b/>
      <w:sz w:val="36"/>
      <w:szCs w:val="36"/>
    </w:rPr>
  </w:style>
  <w:style w:type="paragraph" w:styleId="Heading3">
    <w:name w:val="heading 3"/>
    <w:aliases w:val="论文节2级标题"/>
    <w:basedOn w:val="Normal"/>
    <w:next w:val="Normal"/>
    <w:link w:val="Heading3Char"/>
    <w:uiPriority w:val="2"/>
    <w:unhideWhenUsed/>
    <w:qFormat/>
    <w:rsid w:val="00C9591F"/>
    <w:pPr>
      <w:keepNext/>
      <w:keepLines/>
      <w:numPr>
        <w:ilvl w:val="2"/>
        <w:numId w:val="2"/>
      </w:numPr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aliases w:val="论文节3级标题"/>
    <w:basedOn w:val="Normal"/>
    <w:next w:val="Normal"/>
    <w:link w:val="Heading4Char"/>
    <w:uiPriority w:val="3"/>
    <w:unhideWhenUsed/>
    <w:qFormat/>
    <w:rsid w:val="00C9591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591F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591F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591F"/>
    <w:pPr>
      <w:widowControl/>
      <w:spacing w:before="240" w:after="60" w:line="360" w:lineRule="auto"/>
      <w:outlineLvl w:val="6"/>
    </w:pPr>
    <w:rPr>
      <w:rFonts w:ascii="Times New Roman" w:eastAsia="SimSu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591F"/>
    <w:pPr>
      <w:widowControl/>
      <w:spacing w:before="240" w:after="60" w:line="360" w:lineRule="auto"/>
      <w:outlineLvl w:val="7"/>
    </w:pPr>
    <w:rPr>
      <w:rFonts w:ascii="Times New Roman" w:eastAsia="SimSu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591F"/>
    <w:pPr>
      <w:widowControl/>
      <w:spacing w:before="240" w:after="60" w:line="360" w:lineRule="auto"/>
      <w:outlineLvl w:val="8"/>
    </w:pPr>
    <w:rPr>
      <w:rFonts w:ascii="Times New Roman" w:eastAsia="SimSun" w:hAnsi="Times New Roman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">
    <w:name w:val="三线表"/>
    <w:basedOn w:val="TableNormal"/>
    <w:uiPriority w:val="99"/>
    <w:rsid w:val="00932121"/>
    <w:rPr>
      <w:rFonts w:cs="Times New Roman"/>
      <w:kern w:val="0"/>
      <w:sz w:val="22"/>
    </w:rPr>
    <w:tblPr>
      <w:tblBorders>
        <w:top w:val="single" w:sz="12" w:space="0" w:color="auto"/>
        <w:bottom w:val="single" w:sz="12" w:space="0" w:color="auto"/>
      </w:tblBorders>
    </w:tblPr>
    <w:tcPr>
      <w:vAlign w:val="center"/>
    </w:tc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5741FB"/>
    <w:pPr>
      <w:widowControl/>
      <w:spacing w:beforeLines="100" w:before="100" w:afterLines="100" w:after="100" w:line="360" w:lineRule="auto"/>
      <w:contextualSpacing/>
      <w:jc w:val="center"/>
    </w:pPr>
    <w:rPr>
      <w:rFonts w:ascii="Times New Roman" w:eastAsia="SimSun" w:hAnsi="Times New Roman" w:cs="Times New Roman"/>
      <w:b/>
      <w:bCs/>
      <w:color w:val="000000" w:themeColor="text1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95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591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59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591F"/>
    <w:rPr>
      <w:sz w:val="18"/>
      <w:szCs w:val="18"/>
    </w:rPr>
  </w:style>
  <w:style w:type="character" w:customStyle="1" w:styleId="Heading1Char">
    <w:name w:val="Heading 1 Char"/>
    <w:aliases w:val="论文章标题 Char"/>
    <w:basedOn w:val="DefaultParagraphFont"/>
    <w:link w:val="Heading1"/>
    <w:rsid w:val="00C9591F"/>
    <w:rPr>
      <w:rFonts w:ascii="DengXian" w:eastAsia="DengXian" w:hAnsi="DengXian" w:cs="DengXian"/>
      <w:b/>
      <w:kern w:val="0"/>
      <w:sz w:val="48"/>
      <w:szCs w:val="48"/>
    </w:rPr>
  </w:style>
  <w:style w:type="character" w:customStyle="1" w:styleId="Heading2Char">
    <w:name w:val="Heading 2 Char"/>
    <w:aliases w:val="论文节标题 Char"/>
    <w:basedOn w:val="DefaultParagraphFont"/>
    <w:link w:val="Heading2"/>
    <w:uiPriority w:val="1"/>
    <w:rsid w:val="00C9591F"/>
    <w:rPr>
      <w:rFonts w:ascii="DengXian" w:eastAsia="DengXian" w:hAnsi="DengXian" w:cs="DengXian"/>
      <w:b/>
      <w:kern w:val="0"/>
      <w:sz w:val="36"/>
      <w:szCs w:val="36"/>
    </w:rPr>
  </w:style>
  <w:style w:type="character" w:customStyle="1" w:styleId="Heading3Char">
    <w:name w:val="Heading 3 Char"/>
    <w:aliases w:val="论文节2级标题 Char"/>
    <w:basedOn w:val="DefaultParagraphFont"/>
    <w:link w:val="Heading3"/>
    <w:uiPriority w:val="2"/>
    <w:rsid w:val="00C9591F"/>
    <w:rPr>
      <w:rFonts w:ascii="DengXian" w:eastAsia="DengXian" w:hAnsi="DengXian" w:cs="DengXian"/>
      <w:b/>
      <w:kern w:val="0"/>
      <w:sz w:val="28"/>
      <w:szCs w:val="28"/>
    </w:rPr>
  </w:style>
  <w:style w:type="character" w:customStyle="1" w:styleId="Heading4Char">
    <w:name w:val="Heading 4 Char"/>
    <w:aliases w:val="论文节3级标题 Char"/>
    <w:basedOn w:val="DefaultParagraphFont"/>
    <w:link w:val="Heading4"/>
    <w:uiPriority w:val="3"/>
    <w:rsid w:val="00C9591F"/>
    <w:rPr>
      <w:rFonts w:ascii="DengXian" w:eastAsia="DengXian" w:hAnsi="DengXian" w:cs="DengXian"/>
      <w:b/>
      <w:kern w:val="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591F"/>
    <w:rPr>
      <w:rFonts w:ascii="DengXian" w:eastAsia="DengXian" w:hAnsi="DengXian" w:cs="DengXian"/>
      <w:b/>
      <w:kern w:val="0"/>
      <w:sz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591F"/>
    <w:rPr>
      <w:rFonts w:ascii="DengXian" w:eastAsia="DengXian" w:hAnsi="DengXian" w:cs="DengXian"/>
      <w:b/>
      <w:kern w:val="0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591F"/>
    <w:rPr>
      <w:rFonts w:ascii="Times New Roman" w:eastAsia="SimSun" w:hAnsi="Times New Roman" w:cs="Times New Roman"/>
      <w:kern w:val="0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591F"/>
    <w:rPr>
      <w:rFonts w:ascii="Times New Roman" w:eastAsia="SimSun" w:hAnsi="Times New Roman" w:cs="Times New Roman"/>
      <w:i/>
      <w:iCs/>
      <w:kern w:val="0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591F"/>
    <w:rPr>
      <w:rFonts w:ascii="Times New Roman" w:eastAsia="SimSun" w:hAnsi="Times New Roman" w:cs="Times New Roman"/>
      <w:kern w:val="0"/>
      <w:sz w:val="22"/>
    </w:rPr>
  </w:style>
  <w:style w:type="paragraph" w:styleId="Title">
    <w:name w:val="Title"/>
    <w:basedOn w:val="Normal"/>
    <w:next w:val="Normal"/>
    <w:link w:val="TitleChar"/>
    <w:uiPriority w:val="10"/>
    <w:qFormat/>
    <w:rsid w:val="00C9591F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C9591F"/>
    <w:rPr>
      <w:rFonts w:ascii="DengXian" w:eastAsia="DengXian" w:hAnsi="DengXian" w:cs="DengXian"/>
      <w:b/>
      <w:kern w:val="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591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C9591F"/>
    <w:rPr>
      <w:rFonts w:ascii="Georgia" w:eastAsia="Georgia" w:hAnsi="Georgia" w:cs="Georgia"/>
      <w:i/>
      <w:color w:val="666666"/>
      <w:kern w:val="0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591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91F"/>
    <w:rPr>
      <w:rFonts w:ascii="Times New Roman" w:eastAsia="DengXian" w:hAnsi="Times New Roman" w:cs="Times New Roman"/>
      <w:kern w:val="0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C959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591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591F"/>
    <w:rPr>
      <w:rFonts w:ascii="DengXian" w:eastAsia="DengXian" w:hAnsi="DengXian" w:cs="DengXian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59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591F"/>
    <w:rPr>
      <w:rFonts w:ascii="DengXian" w:eastAsia="DengXian" w:hAnsi="DengXian" w:cs="DengXian"/>
      <w:b/>
      <w:bCs/>
      <w:kern w:val="0"/>
      <w:sz w:val="20"/>
      <w:szCs w:val="20"/>
    </w:rPr>
  </w:style>
  <w:style w:type="character" w:styleId="Hyperlink">
    <w:name w:val="Hyperlink"/>
    <w:uiPriority w:val="99"/>
    <w:unhideWhenUsed/>
    <w:rsid w:val="00C9591F"/>
    <w:rPr>
      <w:color w:val="0000FF"/>
      <w:u w:val="single"/>
    </w:rPr>
  </w:style>
  <w:style w:type="character" w:customStyle="1" w:styleId="docsum-authors">
    <w:name w:val="docsum-authors"/>
    <w:basedOn w:val="DefaultParagraphFont"/>
    <w:rsid w:val="00C9591F"/>
  </w:style>
  <w:style w:type="character" w:customStyle="1" w:styleId="docsum-journal-citation">
    <w:name w:val="docsum-journal-citation"/>
    <w:basedOn w:val="DefaultParagraphFont"/>
    <w:rsid w:val="00C9591F"/>
  </w:style>
  <w:style w:type="character" w:customStyle="1" w:styleId="tlid-translation">
    <w:name w:val="tlid-translation"/>
    <w:basedOn w:val="DefaultParagraphFont"/>
    <w:rsid w:val="00C9591F"/>
  </w:style>
  <w:style w:type="paragraph" w:customStyle="1" w:styleId="EndNoteBibliographyTitle">
    <w:name w:val="EndNote Bibliography Title"/>
    <w:basedOn w:val="Normal"/>
    <w:link w:val="EndNoteBibliographyTitle0"/>
    <w:rsid w:val="00C9591F"/>
    <w:pPr>
      <w:jc w:val="center"/>
    </w:pPr>
    <w:rPr>
      <w:rFonts w:ascii="Times New Roman" w:hAnsi="Times New Roman" w:cs="Times New Roman"/>
      <w:noProof/>
      <w:sz w:val="22"/>
    </w:rPr>
  </w:style>
  <w:style w:type="character" w:customStyle="1" w:styleId="EndNoteBibliographyTitle0">
    <w:name w:val="EndNote Bibliography Title 字符"/>
    <w:link w:val="EndNoteBibliographyTitle"/>
    <w:rsid w:val="00C9591F"/>
    <w:rPr>
      <w:rFonts w:ascii="Times New Roman" w:eastAsia="DengXian" w:hAnsi="Times New Roman" w:cs="Times New Roman"/>
      <w:noProof/>
      <w:kern w:val="0"/>
      <w:sz w:val="22"/>
      <w:szCs w:val="21"/>
    </w:rPr>
  </w:style>
  <w:style w:type="paragraph" w:customStyle="1" w:styleId="EndNoteBibliography">
    <w:name w:val="EndNote Bibliography"/>
    <w:basedOn w:val="Normal"/>
    <w:link w:val="EndNoteBibliography0"/>
    <w:qFormat/>
    <w:rsid w:val="00C9591F"/>
    <w:rPr>
      <w:rFonts w:ascii="Times New Roman" w:hAnsi="Times New Roman" w:cs="Times New Roman"/>
      <w:noProof/>
      <w:sz w:val="22"/>
    </w:rPr>
  </w:style>
  <w:style w:type="character" w:customStyle="1" w:styleId="EndNoteBibliography0">
    <w:name w:val="EndNote Bibliography 字符"/>
    <w:link w:val="EndNoteBibliography"/>
    <w:rsid w:val="00C9591F"/>
    <w:rPr>
      <w:rFonts w:ascii="Times New Roman" w:eastAsia="DengXian" w:hAnsi="Times New Roman" w:cs="Times New Roman"/>
      <w:noProof/>
      <w:kern w:val="0"/>
      <w:sz w:val="22"/>
      <w:szCs w:val="21"/>
    </w:rPr>
  </w:style>
  <w:style w:type="table" w:styleId="PlainTable2">
    <w:name w:val="Plain Table 2"/>
    <w:basedOn w:val="TableNormal"/>
    <w:uiPriority w:val="42"/>
    <w:rsid w:val="00C9591F"/>
    <w:rPr>
      <w:rFonts w:ascii="DengXian" w:eastAsia="DengXian" w:hAnsi="DengXian" w:cs="DengXian"/>
      <w:kern w:val="0"/>
      <w:sz w:val="20"/>
      <w:szCs w:val="20"/>
    </w:rPr>
    <w:tblPr>
      <w:tblStyleRowBandSize w:val="1"/>
      <w:tblStyleColBandSize w:val="1"/>
      <w:tblBorders>
        <w:top w:val="single" w:sz="8" w:space="0" w:color="auto"/>
        <w:bottom w:val="single" w:sz="8" w:space="0" w:color="auto"/>
      </w:tblBorders>
    </w:tblPr>
    <w:tblStylePr w:type="firstRow">
      <w:pPr>
        <w:jc w:val="both"/>
      </w:pPr>
      <w:rPr>
        <w:b/>
        <w:bCs/>
      </w:rPr>
      <w:tblPr/>
      <w:tcPr>
        <w:tcBorders>
          <w:bottom w:val="single" w:sz="4" w:space="0" w:color="7F7F7F"/>
        </w:tcBorders>
        <w:vAlign w:val="center"/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a0">
    <w:name w:val="论文正文"/>
    <w:basedOn w:val="Normal"/>
    <w:link w:val="a1"/>
    <w:qFormat/>
    <w:rsid w:val="00C9591F"/>
    <w:pPr>
      <w:widowControl/>
      <w:spacing w:line="360" w:lineRule="auto"/>
      <w:ind w:firstLineChars="200" w:firstLine="200"/>
    </w:pPr>
    <w:rPr>
      <w:rFonts w:ascii="Times New Roman" w:eastAsia="SimSun" w:hAnsi="Times New Roman" w:cs="Times New Roman"/>
      <w:sz w:val="24"/>
      <w:szCs w:val="24"/>
    </w:rPr>
  </w:style>
  <w:style w:type="character" w:customStyle="1" w:styleId="a1">
    <w:name w:val="论文正文 字符"/>
    <w:link w:val="a0"/>
    <w:rsid w:val="00C9591F"/>
    <w:rPr>
      <w:rFonts w:ascii="Times New Roman" w:eastAsia="SimSun" w:hAnsi="Times New Roman" w:cs="Times New Roman"/>
      <w:kern w:val="0"/>
      <w:sz w:val="24"/>
      <w:szCs w:val="24"/>
    </w:rPr>
  </w:style>
  <w:style w:type="character" w:styleId="Strong">
    <w:name w:val="Strong"/>
    <w:uiPriority w:val="22"/>
    <w:qFormat/>
    <w:rsid w:val="00C9591F"/>
    <w:rPr>
      <w:b/>
      <w:bCs/>
    </w:rPr>
  </w:style>
  <w:style w:type="character" w:styleId="Emphasis">
    <w:name w:val="Emphasis"/>
    <w:uiPriority w:val="20"/>
    <w:qFormat/>
    <w:rsid w:val="00C9591F"/>
    <w:rPr>
      <w:rFonts w:ascii="Times New Roman" w:hAnsi="Times New Roman"/>
      <w:b/>
      <w:i/>
      <w:iCs/>
    </w:rPr>
  </w:style>
  <w:style w:type="paragraph" w:styleId="NoSpacing">
    <w:name w:val="No Spacing"/>
    <w:basedOn w:val="Normal"/>
    <w:uiPriority w:val="9"/>
    <w:qFormat/>
    <w:rsid w:val="00C9591F"/>
    <w:pPr>
      <w:widowControl/>
      <w:spacing w:line="360" w:lineRule="auto"/>
    </w:pPr>
    <w:rPr>
      <w:rFonts w:ascii="Times New Roman" w:eastAsia="SimSun" w:hAnsi="Times New Roman" w:cs="Times New Roman"/>
      <w:sz w:val="24"/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C9591F"/>
    <w:pPr>
      <w:widowControl/>
      <w:spacing w:line="360" w:lineRule="auto"/>
    </w:pPr>
    <w:rPr>
      <w:rFonts w:ascii="Times New Roman" w:eastAsia="SimSun" w:hAnsi="Times New Roman" w:cs="Times New Roman"/>
      <w:i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9591F"/>
    <w:rPr>
      <w:rFonts w:ascii="Times New Roman" w:eastAsia="SimSun" w:hAnsi="Times New Roman" w:cs="Times New Roman"/>
      <w:i/>
      <w:kern w:val="0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591F"/>
    <w:pPr>
      <w:widowControl/>
      <w:spacing w:line="360" w:lineRule="auto"/>
      <w:ind w:left="720" w:right="720"/>
    </w:pPr>
    <w:rPr>
      <w:rFonts w:ascii="Times New Roman" w:eastAsia="SimSun" w:hAnsi="Times New Roman" w:cs="Times New Roman"/>
      <w:b/>
      <w:i/>
      <w:sz w:val="24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591F"/>
    <w:rPr>
      <w:rFonts w:ascii="Times New Roman" w:eastAsia="SimSun" w:hAnsi="Times New Roman" w:cs="Times New Roman"/>
      <w:b/>
      <w:i/>
      <w:kern w:val="0"/>
      <w:sz w:val="24"/>
    </w:rPr>
  </w:style>
  <w:style w:type="character" w:styleId="SubtleEmphasis">
    <w:name w:val="Subtle Emphasis"/>
    <w:uiPriority w:val="19"/>
    <w:qFormat/>
    <w:rsid w:val="00C9591F"/>
    <w:rPr>
      <w:i/>
      <w:color w:val="5A5A5A"/>
    </w:rPr>
  </w:style>
  <w:style w:type="character" w:styleId="IntenseEmphasis">
    <w:name w:val="Intense Emphasis"/>
    <w:uiPriority w:val="21"/>
    <w:qFormat/>
    <w:rsid w:val="00C9591F"/>
    <w:rPr>
      <w:b/>
      <w:i/>
      <w:sz w:val="24"/>
      <w:szCs w:val="24"/>
      <w:u w:val="single"/>
    </w:rPr>
  </w:style>
  <w:style w:type="character" w:styleId="SubtleReference">
    <w:name w:val="Subtle Reference"/>
    <w:uiPriority w:val="31"/>
    <w:qFormat/>
    <w:rsid w:val="00C9591F"/>
    <w:rPr>
      <w:sz w:val="24"/>
      <w:szCs w:val="24"/>
      <w:u w:val="single"/>
    </w:rPr>
  </w:style>
  <w:style w:type="character" w:styleId="IntenseReference">
    <w:name w:val="Intense Reference"/>
    <w:uiPriority w:val="32"/>
    <w:qFormat/>
    <w:rsid w:val="00C9591F"/>
    <w:rPr>
      <w:b/>
      <w:sz w:val="24"/>
      <w:u w:val="single"/>
    </w:rPr>
  </w:style>
  <w:style w:type="character" w:styleId="BookTitle">
    <w:name w:val="Book Title"/>
    <w:uiPriority w:val="33"/>
    <w:qFormat/>
    <w:rsid w:val="00C9591F"/>
    <w:rPr>
      <w:rFonts w:ascii="Times New Roman" w:eastAsia="SimSun" w:hAnsi="Times New Roman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C9591F"/>
    <w:pPr>
      <w:keepLines w:val="0"/>
      <w:pageBreakBefore/>
      <w:widowControl/>
      <w:spacing w:beforeLines="100" w:before="312" w:afterLines="200" w:after="624"/>
      <w:contextualSpacing/>
      <w:jc w:val="center"/>
      <w:outlineLvl w:val="9"/>
    </w:pPr>
    <w:rPr>
      <w:rFonts w:ascii="Times New Roman" w:eastAsia="SimHei" w:hAnsi="Times New Roman" w:cs="Times New Roman"/>
      <w:b w:val="0"/>
      <w:bCs/>
      <w:kern w:val="32"/>
      <w:sz w:val="36"/>
      <w:szCs w:val="32"/>
    </w:rPr>
  </w:style>
  <w:style w:type="paragraph" w:styleId="ListParagraph">
    <w:name w:val="List Paragraph"/>
    <w:basedOn w:val="Normal"/>
    <w:uiPriority w:val="34"/>
    <w:qFormat/>
    <w:rsid w:val="00C9591F"/>
    <w:pPr>
      <w:widowControl/>
      <w:spacing w:line="360" w:lineRule="auto"/>
      <w:ind w:left="720"/>
      <w:contextualSpacing/>
    </w:pPr>
    <w:rPr>
      <w:rFonts w:ascii="Times New Roman" w:eastAsia="SimSun" w:hAnsi="Times New Roman" w:cs="Times New Roman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C9591F"/>
    <w:pPr>
      <w:widowControl/>
      <w:tabs>
        <w:tab w:val="right" w:leader="dot" w:pos="8296"/>
      </w:tabs>
      <w:spacing w:line="360" w:lineRule="auto"/>
    </w:pPr>
    <w:rPr>
      <w:rFonts w:ascii="Times New Roman" w:eastAsia="SimSun" w:hAnsi="Times New Roman" w:cs="Times New Roman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C9591F"/>
    <w:pPr>
      <w:widowControl/>
      <w:tabs>
        <w:tab w:val="right" w:leader="dot" w:pos="8296"/>
      </w:tabs>
      <w:spacing w:line="360" w:lineRule="auto"/>
      <w:ind w:leftChars="200" w:left="200"/>
      <w:jc w:val="left"/>
    </w:pPr>
    <w:rPr>
      <w:rFonts w:ascii="Times New Roman" w:eastAsia="SimSun" w:hAnsi="Times New Roman" w:cs="Times New Roman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C9591F"/>
    <w:pPr>
      <w:widowControl/>
      <w:spacing w:line="360" w:lineRule="auto"/>
      <w:ind w:leftChars="400" w:left="840"/>
    </w:pPr>
    <w:rPr>
      <w:rFonts w:ascii="Times New Roman" w:eastAsia="SimSu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C9591F"/>
    <w:rPr>
      <w:rFonts w:ascii="Times New Roman" w:eastAsia="SimSun" w:hAnsi="Times New Roman" w:cs="Times New Roman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uiPriority w:val="99"/>
    <w:semiHidden/>
    <w:rsid w:val="00C9591F"/>
    <w:rPr>
      <w:color w:val="808080"/>
    </w:rPr>
  </w:style>
  <w:style w:type="character" w:customStyle="1" w:styleId="authors-list-item">
    <w:name w:val="authors-list-item"/>
    <w:rsid w:val="00C9591F"/>
  </w:style>
  <w:style w:type="character" w:customStyle="1" w:styleId="author-sup-separator">
    <w:name w:val="author-sup-separator"/>
    <w:rsid w:val="00C9591F"/>
  </w:style>
  <w:style w:type="paragraph" w:styleId="EndnoteText">
    <w:name w:val="endnote text"/>
    <w:basedOn w:val="Normal"/>
    <w:link w:val="EndnoteTextChar"/>
    <w:uiPriority w:val="99"/>
    <w:semiHidden/>
    <w:unhideWhenUsed/>
    <w:rsid w:val="00C9591F"/>
    <w:pPr>
      <w:widowControl/>
      <w:snapToGrid w:val="0"/>
      <w:spacing w:line="360" w:lineRule="auto"/>
      <w:jc w:val="left"/>
    </w:pPr>
    <w:rPr>
      <w:rFonts w:ascii="Times New Roman" w:eastAsia="SimSun" w:hAnsi="Times New Roman" w:cs="Times New Roman"/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9591F"/>
    <w:rPr>
      <w:rFonts w:ascii="Times New Roman" w:eastAsia="SimSun" w:hAnsi="Times New Roman" w:cs="Times New Roman"/>
      <w:kern w:val="0"/>
      <w:sz w:val="24"/>
      <w:szCs w:val="24"/>
    </w:rPr>
  </w:style>
  <w:style w:type="character" w:styleId="EndnoteReference">
    <w:name w:val="endnote reference"/>
    <w:uiPriority w:val="99"/>
    <w:semiHidden/>
    <w:unhideWhenUsed/>
    <w:rsid w:val="00C9591F"/>
    <w:rPr>
      <w:vertAlign w:val="superscript"/>
    </w:rPr>
  </w:style>
  <w:style w:type="paragraph" w:customStyle="1" w:styleId="1">
    <w:name w:val="论文章标题1"/>
    <w:basedOn w:val="Heading1"/>
    <w:next w:val="a0"/>
    <w:link w:val="10"/>
    <w:rsid w:val="00C9591F"/>
    <w:pPr>
      <w:keepLines w:val="0"/>
      <w:pageBreakBefore/>
      <w:widowControl/>
      <w:numPr>
        <w:numId w:val="1"/>
      </w:numPr>
      <w:spacing w:beforeLines="100" w:before="100" w:afterLines="200" w:after="200"/>
      <w:contextualSpacing/>
      <w:jc w:val="center"/>
    </w:pPr>
    <w:rPr>
      <w:rFonts w:ascii="Times New Roman" w:eastAsia="SimHei" w:hAnsi="Times New Roman" w:cs="SimSun"/>
      <w:b w:val="0"/>
      <w:bCs/>
      <w:kern w:val="32"/>
      <w:sz w:val="36"/>
      <w:szCs w:val="20"/>
    </w:rPr>
  </w:style>
  <w:style w:type="character" w:customStyle="1" w:styleId="10">
    <w:name w:val="论文章标题1 字符"/>
    <w:link w:val="1"/>
    <w:rsid w:val="00C9591F"/>
    <w:rPr>
      <w:rFonts w:ascii="Times New Roman" w:eastAsia="SimHei" w:hAnsi="Times New Roman" w:cs="SimSun"/>
      <w:bCs/>
      <w:kern w:val="32"/>
      <w:sz w:val="36"/>
      <w:szCs w:val="20"/>
    </w:rPr>
  </w:style>
  <w:style w:type="paragraph" w:customStyle="1" w:styleId="11">
    <w:name w:val="论文1级标题"/>
    <w:basedOn w:val="1"/>
    <w:next w:val="a0"/>
    <w:link w:val="12"/>
    <w:uiPriority w:val="4"/>
    <w:qFormat/>
    <w:rsid w:val="00C9591F"/>
    <w:pPr>
      <w:numPr>
        <w:numId w:val="0"/>
      </w:numPr>
      <w:spacing w:before="312" w:after="624"/>
    </w:pPr>
  </w:style>
  <w:style w:type="character" w:customStyle="1" w:styleId="12">
    <w:name w:val="论文1级标题 字符"/>
    <w:link w:val="11"/>
    <w:uiPriority w:val="4"/>
    <w:rsid w:val="00C9591F"/>
    <w:rPr>
      <w:rFonts w:ascii="Times New Roman" w:eastAsia="SimHei" w:hAnsi="Times New Roman" w:cs="SimSun"/>
      <w:bCs/>
      <w:kern w:val="32"/>
      <w:sz w:val="36"/>
      <w:szCs w:val="20"/>
    </w:rPr>
  </w:style>
  <w:style w:type="paragraph" w:customStyle="1" w:styleId="title0">
    <w:name w:val="参考文献title"/>
    <w:next w:val="a0"/>
    <w:uiPriority w:val="4"/>
    <w:qFormat/>
    <w:rsid w:val="00C9591F"/>
    <w:rPr>
      <w:rFonts w:ascii="Times New Roman" w:eastAsia="SimSun" w:hAnsi="Times New Roman" w:cs="Times New Roman"/>
      <w:b/>
      <w:bCs/>
      <w:iCs/>
      <w:kern w:val="0"/>
      <w:sz w:val="30"/>
      <w:szCs w:val="28"/>
    </w:rPr>
  </w:style>
  <w:style w:type="paragraph" w:customStyle="1" w:styleId="a2">
    <w:name w:val="图表尾注"/>
    <w:basedOn w:val="Normal"/>
    <w:link w:val="a3"/>
    <w:uiPriority w:val="9"/>
    <w:qFormat/>
    <w:rsid w:val="00C9591F"/>
    <w:pPr>
      <w:widowControl/>
      <w:contextualSpacing/>
    </w:pPr>
    <w:rPr>
      <w:rFonts w:ascii="Times New Roman" w:eastAsia="SimSun" w:hAnsi="Times New Roman" w:cs="Times New Roman"/>
    </w:rPr>
  </w:style>
  <w:style w:type="character" w:customStyle="1" w:styleId="a3">
    <w:name w:val="图表尾注 字符"/>
    <w:link w:val="a2"/>
    <w:uiPriority w:val="9"/>
    <w:rsid w:val="00C9591F"/>
    <w:rPr>
      <w:rFonts w:ascii="Times New Roman" w:eastAsia="SimSun" w:hAnsi="Times New Roman" w:cs="Times New Roman"/>
      <w:kern w:val="0"/>
      <w:szCs w:val="21"/>
    </w:rPr>
  </w:style>
  <w:style w:type="character" w:styleId="PageNumber">
    <w:name w:val="page number"/>
    <w:uiPriority w:val="99"/>
    <w:unhideWhenUsed/>
    <w:rsid w:val="00C9591F"/>
  </w:style>
  <w:style w:type="character" w:customStyle="1" w:styleId="DateChar">
    <w:name w:val="Date Char"/>
    <w:link w:val="Date"/>
    <w:uiPriority w:val="99"/>
    <w:semiHidden/>
    <w:rsid w:val="00C9591F"/>
    <w:rPr>
      <w:rFonts w:cs="Times New Roman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C9591F"/>
    <w:pPr>
      <w:ind w:leftChars="2500" w:left="100"/>
    </w:pPr>
    <w:rPr>
      <w:rFonts w:asciiTheme="minorHAnsi" w:eastAsiaTheme="minorEastAsia" w:hAnsiTheme="minorHAnsi" w:cs="Times New Roman"/>
      <w:kern w:val="2"/>
      <w:szCs w:val="22"/>
    </w:rPr>
  </w:style>
  <w:style w:type="character" w:customStyle="1" w:styleId="13">
    <w:name w:val="日期 字符1"/>
    <w:basedOn w:val="DefaultParagraphFont"/>
    <w:uiPriority w:val="99"/>
    <w:semiHidden/>
    <w:rsid w:val="00C9591F"/>
    <w:rPr>
      <w:rFonts w:ascii="DengXian" w:eastAsia="DengXian" w:hAnsi="DengXian" w:cs="DengXi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729</Words>
  <Characters>4157</Characters>
  <Application>Microsoft Office Word</Application>
  <DocSecurity>0</DocSecurity>
  <Lines>34</Lines>
  <Paragraphs>9</Paragraphs>
  <ScaleCrop>false</ScaleCrop>
  <Company/>
  <LinksUpToDate>false</LinksUpToDate>
  <CharactersWithSpaces>4877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梦</dc:creator>
  <cp:keywords/>
  <dc:description/>
  <cp:lastModifiedBy>Amol Betale</cp:lastModifiedBy>
  <cp:revision>12</cp:revision>
  <dcterms:created xsi:type="dcterms:W3CDTF">2021-02-24T15:32:00Z</dcterms:created>
  <dcterms:modified xsi:type="dcterms:W3CDTF">2021-07-06T09:19:00Z</dcterms:modified>
</cp:coreProperties>
</file>