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1F9FE6" w14:textId="77777777" w:rsidR="00F85B08" w:rsidRPr="00116C04" w:rsidRDefault="00F85B08" w:rsidP="00E303C9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116C04">
        <w:rPr>
          <w:rFonts w:ascii="Times New Roman" w:eastAsia="宋体" w:hAnsi="Times New Roman" w:cs="Times New Roman"/>
          <w:b/>
          <w:kern w:val="0"/>
          <w:sz w:val="24"/>
          <w:szCs w:val="24"/>
        </w:rPr>
        <w:t>Supporting</w:t>
      </w:r>
      <w:r w:rsidRPr="00116C04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 xml:space="preserve"> data</w:t>
      </w:r>
    </w:p>
    <w:p w14:paraId="504629AC" w14:textId="5AA7A69A" w:rsidR="00F85B08" w:rsidRPr="00452875" w:rsidRDefault="00F85B08" w:rsidP="00F85B08">
      <w:pPr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35472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Figure </w:t>
      </w:r>
      <w:r w:rsidR="00782987">
        <w:rPr>
          <w:rFonts w:ascii="Times New Roman" w:eastAsia="宋体" w:hAnsi="Times New Roman" w:cs="Times New Roman"/>
          <w:b/>
          <w:kern w:val="0"/>
          <w:sz w:val="24"/>
          <w:szCs w:val="24"/>
        </w:rPr>
        <w:t>s</w:t>
      </w:r>
      <w:r w:rsidRPr="00035472">
        <w:rPr>
          <w:rFonts w:ascii="Times New Roman" w:eastAsia="宋体" w:hAnsi="Times New Roman" w:cs="Times New Roman"/>
          <w:b/>
          <w:kern w:val="0"/>
          <w:sz w:val="24"/>
          <w:szCs w:val="24"/>
        </w:rPr>
        <w:t>1.</w:t>
      </w:r>
      <w:r w:rsidRPr="00452875">
        <w:rPr>
          <w:rFonts w:ascii="等线" w:eastAsia="等线" w:hAnsi="等线" w:cs="+mn-cs" w:hint="eastAsia"/>
          <w:b/>
          <w:bCs/>
          <w:kern w:val="24"/>
        </w:rPr>
        <w:t xml:space="preserve"> </w:t>
      </w:r>
      <w:r w:rsidRPr="00B66C01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Expression</w:t>
      </w:r>
      <w:r w:rsidRPr="00B66C01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 xml:space="preserve"> of PON1 protein in </w:t>
      </w:r>
      <w:r w:rsidRPr="00B66C01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microglial</w:t>
      </w:r>
      <w:r w:rsidRPr="00B66C01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 xml:space="preserve"> cell lines</w:t>
      </w:r>
      <w:r w:rsidRPr="00B66C01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.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</w:p>
    <w:p w14:paraId="2EB993A3" w14:textId="77777777" w:rsidR="00F85B08" w:rsidRPr="00452875" w:rsidRDefault="00F85B08" w:rsidP="00E303C9">
      <w:pPr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The 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expression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of PON1 protein in human microglia HM1900, mouse microglia BV2 and rat primary microglia was determined by western blot. GAPDH was used as loading control. MG, microglia</w:t>
      </w:r>
    </w:p>
    <w:p w14:paraId="20619A20" w14:textId="1D69AA99" w:rsidR="00F85B08" w:rsidRPr="00B66C01" w:rsidRDefault="00F85B08" w:rsidP="00F85B08">
      <w:pPr>
        <w:spacing w:line="480" w:lineRule="auto"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035472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Figure </w:t>
      </w:r>
      <w:r w:rsidR="00782987">
        <w:rPr>
          <w:rFonts w:ascii="Times New Roman" w:eastAsia="宋体" w:hAnsi="Times New Roman" w:cs="Times New Roman"/>
          <w:b/>
          <w:kern w:val="0"/>
          <w:sz w:val="24"/>
          <w:szCs w:val="24"/>
        </w:rPr>
        <w:t>s</w:t>
      </w:r>
      <w:r w:rsidRPr="00035472">
        <w:rPr>
          <w:rFonts w:ascii="Times New Roman" w:eastAsia="宋体" w:hAnsi="Times New Roman" w:cs="Times New Roman"/>
          <w:b/>
          <w:kern w:val="0"/>
          <w:sz w:val="24"/>
          <w:szCs w:val="24"/>
        </w:rPr>
        <w:t>2.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B66C01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Changes in</w:t>
      </w:r>
      <w:r w:rsidRPr="00B66C01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 xml:space="preserve"> body weight and brain weight</w:t>
      </w:r>
      <w:r w:rsidRPr="00B66C01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of WT and </w:t>
      </w:r>
      <w:r w:rsidRPr="00B66C01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PON1</w:t>
      </w:r>
      <w:r w:rsidRPr="00B66C01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  <w:vertAlign w:val="superscript"/>
        </w:rPr>
        <w:t xml:space="preserve">-/- </w:t>
      </w:r>
      <w:r w:rsidRPr="00B66C01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rats</w:t>
      </w:r>
      <w:r w:rsidRPr="00B66C01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.</w:t>
      </w:r>
    </w:p>
    <w:p w14:paraId="5B628328" w14:textId="77777777" w:rsidR="00F85B08" w:rsidRPr="00337E16" w:rsidRDefault="00F85B08" w:rsidP="00F85B08">
      <w:pPr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A. Body weights of 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PON1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  <w:vertAlign w:val="superscript"/>
        </w:rPr>
        <w:t xml:space="preserve">-/- 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rats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  <w:vertAlign w:val="superscript"/>
        </w:rPr>
        <w:t xml:space="preserve"> 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were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lower than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WT rats (</w:t>
      </w:r>
      <w:r w:rsidRPr="00452875">
        <w:rPr>
          <w:rFonts w:ascii="Times New Roman" w:eastAsia="宋体" w:hAnsi="Times New Roman" w:cs="Times New Roman" w:hint="eastAsia"/>
          <w:bCs/>
          <w:i/>
          <w:kern w:val="0"/>
          <w:sz w:val="24"/>
          <w:szCs w:val="24"/>
        </w:rPr>
        <w:t xml:space="preserve">n 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=7 for WT male and 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PON1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  <w:vertAlign w:val="superscript"/>
        </w:rPr>
        <w:t xml:space="preserve">-/- 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male, </w:t>
      </w:r>
      <w:r w:rsidRPr="00452875">
        <w:rPr>
          <w:rFonts w:ascii="Times New Roman" w:eastAsia="宋体" w:hAnsi="Times New Roman" w:cs="Times New Roman" w:hint="eastAsia"/>
          <w:bCs/>
          <w:i/>
          <w:kern w:val="0"/>
          <w:sz w:val="24"/>
          <w:szCs w:val="24"/>
        </w:rPr>
        <w:t xml:space="preserve">n 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=4 for WT female and 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PON1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  <w:vertAlign w:val="superscript"/>
        </w:rPr>
        <w:t>-/-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female)</w:t>
      </w:r>
      <w:r w:rsidRPr="00452875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>a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lthough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the difference was not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statistical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ly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significan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t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; B. Brain weights of 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PON1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  <w:vertAlign w:val="superscript"/>
        </w:rPr>
        <w:t xml:space="preserve">-/- 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rats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  <w:vertAlign w:val="superscript"/>
        </w:rPr>
        <w:t xml:space="preserve"> 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 xml:space="preserve">were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lower than for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WT rats (</w:t>
      </w:r>
      <w:r>
        <w:rPr>
          <w:rFonts w:ascii="Times New Roman" w:eastAsia="宋体" w:hAnsi="Times New Roman" w:cs="Times New Roman"/>
          <w:i/>
          <w:kern w:val="0"/>
          <w:sz w:val="24"/>
          <w:szCs w:val="24"/>
        </w:rPr>
        <w:t>p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&lt;0.05, </w:t>
      </w:r>
      <w:r w:rsidRPr="00452875">
        <w:rPr>
          <w:rFonts w:ascii="Times New Roman" w:eastAsia="宋体" w:hAnsi="Times New Roman" w:cs="Times New Roman" w:hint="eastAsia"/>
          <w:bCs/>
          <w:i/>
          <w:kern w:val="0"/>
          <w:sz w:val="24"/>
          <w:szCs w:val="24"/>
        </w:rPr>
        <w:t xml:space="preserve">n 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=7 for WT male and 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PON1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  <w:vertAlign w:val="superscript"/>
        </w:rPr>
        <w:t>-/-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male, </w:t>
      </w:r>
      <w:r w:rsidRPr="00452875">
        <w:rPr>
          <w:rFonts w:ascii="Times New Roman" w:eastAsia="宋体" w:hAnsi="Times New Roman" w:cs="Times New Roman" w:hint="eastAsia"/>
          <w:bCs/>
          <w:i/>
          <w:kern w:val="0"/>
          <w:sz w:val="24"/>
          <w:szCs w:val="24"/>
        </w:rPr>
        <w:t xml:space="preserve">n 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=4 for WT female and 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PON1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  <w:vertAlign w:val="superscript"/>
        </w:rPr>
        <w:t>-/-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female). 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*</w:t>
      </w:r>
      <w:r>
        <w:rPr>
          <w:rFonts w:ascii="Times New Roman" w:eastAsia="宋体" w:hAnsi="Times New Roman" w:cs="Times New Roman"/>
          <w:i/>
          <w:kern w:val="0"/>
          <w:sz w:val="24"/>
          <w:szCs w:val="24"/>
        </w:rPr>
        <w:t>p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&lt;0.0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>5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. NS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,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no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significan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>ce.</w:t>
      </w:r>
    </w:p>
    <w:p w14:paraId="6D4E84F2" w14:textId="3216FFD8" w:rsidR="00F85B08" w:rsidRPr="00452875" w:rsidRDefault="00F85B08" w:rsidP="00F85B08">
      <w:pPr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35472">
        <w:rPr>
          <w:rFonts w:ascii="Times New Roman" w:eastAsia="宋体" w:hAnsi="Times New Roman" w:cs="Times New Roman"/>
          <w:b/>
          <w:kern w:val="0"/>
          <w:sz w:val="24"/>
          <w:szCs w:val="24"/>
        </w:rPr>
        <w:t>Figure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 w:rsidR="00782987">
        <w:rPr>
          <w:rFonts w:ascii="Times New Roman" w:eastAsia="宋体" w:hAnsi="Times New Roman" w:cs="Times New Roman"/>
          <w:b/>
          <w:kern w:val="0"/>
          <w:sz w:val="24"/>
          <w:szCs w:val="24"/>
        </w:rPr>
        <w:t>s</w:t>
      </w:r>
      <w:r w:rsidRPr="00035472">
        <w:rPr>
          <w:rFonts w:ascii="Times New Roman" w:eastAsia="宋体" w:hAnsi="Times New Roman" w:cs="Times New Roman"/>
          <w:b/>
          <w:kern w:val="0"/>
          <w:sz w:val="24"/>
          <w:szCs w:val="24"/>
        </w:rPr>
        <w:t>3.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B66C01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C</w:t>
      </w:r>
      <w:r w:rsidRPr="00B66C01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ytokines regulated by PON1 knockout</w:t>
      </w:r>
      <w:r w:rsidRPr="00B66C01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in</w:t>
      </w:r>
      <w:r w:rsidRPr="00B66C01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 xml:space="preserve"> primary rat microglia</w:t>
      </w:r>
      <w:r w:rsidRPr="00B66C01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.</w:t>
      </w:r>
      <w:r w:rsidRPr="00B66C01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 xml:space="preserve"> </w:t>
      </w:r>
    </w:p>
    <w:p w14:paraId="784F3BEF" w14:textId="77777777" w:rsidR="00F85B08" w:rsidRPr="00452875" w:rsidRDefault="00F85B08" w:rsidP="00E303C9">
      <w:pPr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IL-4 (A) and IL-5 (B) were 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decreased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in culture 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supernatant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s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of LPS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-treated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PON1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-/-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microglia compared with WT (</w:t>
      </w:r>
      <w:r>
        <w:rPr>
          <w:rFonts w:ascii="Times New Roman" w:eastAsia="宋体" w:hAnsi="Times New Roman" w:cs="Times New Roman"/>
          <w:i/>
          <w:kern w:val="0"/>
          <w:sz w:val="24"/>
          <w:szCs w:val="24"/>
        </w:rPr>
        <w:t>p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&lt;0.0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5, </w:t>
      </w:r>
      <w:r w:rsidRPr="00452875">
        <w:rPr>
          <w:rFonts w:ascii="Times New Roman" w:eastAsia="宋体" w:hAnsi="Times New Roman" w:cs="Times New Roman" w:hint="eastAsia"/>
          <w:bCs/>
          <w:i/>
          <w:kern w:val="0"/>
          <w:sz w:val="24"/>
          <w:szCs w:val="24"/>
        </w:rPr>
        <w:t xml:space="preserve">n 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>=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3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per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group).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F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>or IL-7 (C), IL-12 (D), MCP-1 (E), VEGF (F) and G-CSF (G),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there was no 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significan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t difference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between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the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two groups (</w:t>
      </w:r>
      <w:r w:rsidRPr="00452875">
        <w:rPr>
          <w:rFonts w:ascii="Times New Roman" w:eastAsia="宋体" w:hAnsi="Times New Roman" w:cs="Times New Roman" w:hint="eastAsia"/>
          <w:bCs/>
          <w:i/>
          <w:kern w:val="0"/>
          <w:sz w:val="24"/>
          <w:szCs w:val="24"/>
        </w:rPr>
        <w:t xml:space="preserve">n 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>=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3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per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group).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*</w:t>
      </w:r>
      <w:r>
        <w:rPr>
          <w:rFonts w:ascii="Times New Roman" w:eastAsia="宋体" w:hAnsi="Times New Roman" w:cs="Times New Roman"/>
          <w:i/>
          <w:kern w:val="0"/>
          <w:sz w:val="24"/>
          <w:szCs w:val="24"/>
        </w:rPr>
        <w:t>p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&lt;0.0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>5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. NS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,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no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significan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ce </w:t>
      </w:r>
    </w:p>
    <w:p w14:paraId="12BB4221" w14:textId="40D3AF9D" w:rsidR="00F85B08" w:rsidRPr="00452875" w:rsidRDefault="00F85B08" w:rsidP="00F85B08">
      <w:pPr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35472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Figure </w:t>
      </w:r>
      <w:r w:rsidR="00782987">
        <w:rPr>
          <w:rFonts w:ascii="Times New Roman" w:eastAsia="宋体" w:hAnsi="Times New Roman" w:cs="Times New Roman"/>
          <w:b/>
          <w:kern w:val="0"/>
          <w:sz w:val="24"/>
          <w:szCs w:val="24"/>
        </w:rPr>
        <w:t>s</w:t>
      </w:r>
      <w:r w:rsidRPr="00035472">
        <w:rPr>
          <w:rFonts w:ascii="Times New Roman" w:eastAsia="宋体" w:hAnsi="Times New Roman" w:cs="Times New Roman"/>
          <w:b/>
          <w:kern w:val="0"/>
          <w:sz w:val="24"/>
          <w:szCs w:val="24"/>
        </w:rPr>
        <w:t>4.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B66C01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Effect of PON1 KO on </w:t>
      </w:r>
      <w:r w:rsidRPr="00B66C01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LPS/TLR4/</w:t>
      </w:r>
      <w:proofErr w:type="spellStart"/>
      <w:r w:rsidRPr="00B66C01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NFκB</w:t>
      </w:r>
      <w:proofErr w:type="spellEnd"/>
      <w:r w:rsidRPr="00B66C01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 xml:space="preserve"> signaling pathway</w:t>
      </w:r>
      <w:r w:rsidRPr="00B66C01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.</w:t>
      </w:r>
    </w:p>
    <w:p w14:paraId="34E49AAB" w14:textId="77777777" w:rsidR="00F85B08" w:rsidRDefault="00F85B08" w:rsidP="00F85B08">
      <w:pPr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>T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otal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protein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lysates 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>of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WT, PON1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  <w:vertAlign w:val="superscript"/>
        </w:rPr>
        <w:t>-/-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, WT LPS and PON1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  <w:vertAlign w:val="superscript"/>
        </w:rPr>
        <w:t>-/-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 xml:space="preserve"> LPS</w:t>
      </w:r>
      <w:r w:rsidRPr="0045287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 xml:space="preserve">microglia 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were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prepared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and the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level of TLR4 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w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>as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determined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by western blot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. 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The 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>nuclear and cytoplasmic proteins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>of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WT, PON1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  <w:vertAlign w:val="superscript"/>
        </w:rPr>
        <w:t>-/-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, WT LPS and PON1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  <w:vertAlign w:val="superscript"/>
        </w:rPr>
        <w:t>-/-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 xml:space="preserve"> LPS</w:t>
      </w:r>
      <w:r w:rsidRPr="0045287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 xml:space="preserve">microglia 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were 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extracted 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and the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level of P65 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w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>as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detected by western blot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(</w:t>
      </w:r>
      <w:proofErr w:type="gramStart"/>
      <w:r w:rsidRPr="00452875">
        <w:rPr>
          <w:rFonts w:ascii="Times New Roman" w:eastAsia="宋体" w:hAnsi="Times New Roman" w:cs="Times New Roman" w:hint="eastAsia"/>
          <w:bCs/>
          <w:i/>
          <w:kern w:val="0"/>
          <w:sz w:val="24"/>
          <w:szCs w:val="24"/>
        </w:rPr>
        <w:t xml:space="preserve">n 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 =</w:t>
      </w:r>
      <w:proofErr w:type="gramEnd"/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 3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per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group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>.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proofErr w:type="spellStart"/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Nucleolin</w:t>
      </w:r>
      <w:proofErr w:type="spellEnd"/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and GAPDH 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were used as the markers of nucleus and cytosol, respectively.</w:t>
      </w:r>
    </w:p>
    <w:p w14:paraId="410E722E" w14:textId="77777777" w:rsidR="00F85B08" w:rsidRPr="00452875" w:rsidRDefault="00F85B08" w:rsidP="00F85B08">
      <w:pPr>
        <w:spacing w:line="480" w:lineRule="auto"/>
        <w:jc w:val="center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623F234E" w14:textId="1A6C0850" w:rsidR="00F85B08" w:rsidRPr="00B66C01" w:rsidRDefault="00F85B08" w:rsidP="00F85B08">
      <w:pPr>
        <w:spacing w:line="480" w:lineRule="auto"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035472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Figure </w:t>
      </w:r>
      <w:r w:rsidR="00782987">
        <w:rPr>
          <w:rFonts w:ascii="Times New Roman" w:eastAsia="宋体" w:hAnsi="Times New Roman" w:cs="Times New Roman"/>
          <w:b/>
          <w:kern w:val="0"/>
          <w:sz w:val="24"/>
          <w:szCs w:val="24"/>
        </w:rPr>
        <w:t>s</w:t>
      </w:r>
      <w:r w:rsidRPr="00035472">
        <w:rPr>
          <w:rFonts w:ascii="Times New Roman" w:eastAsia="宋体" w:hAnsi="Times New Roman" w:cs="Times New Roman"/>
          <w:b/>
          <w:kern w:val="0"/>
          <w:sz w:val="24"/>
          <w:szCs w:val="24"/>
        </w:rPr>
        <w:t>5.</w:t>
      </w:r>
      <w:r w:rsidRPr="00B66C01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 xml:space="preserve"> </w:t>
      </w:r>
      <w:r w:rsidRPr="00B66C01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Effects of PON1 KO on </w:t>
      </w:r>
      <w:r w:rsidRPr="00B66C01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P38 and JNK signaling pathway</w:t>
      </w:r>
      <w:r w:rsidRPr="00B66C01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s.</w:t>
      </w:r>
    </w:p>
    <w:p w14:paraId="754D883B" w14:textId="2886EBAD" w:rsidR="00F85B08" w:rsidRPr="00AA62C4" w:rsidRDefault="00F85B08" w:rsidP="00AA62C4">
      <w:pPr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>T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otal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protein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lysates 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>of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WT, PON1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  <w:vertAlign w:val="superscript"/>
        </w:rPr>
        <w:t>-/-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, WT LPS and PON1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  <w:vertAlign w:val="superscript"/>
        </w:rPr>
        <w:t>-/-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 xml:space="preserve"> LPS</w:t>
      </w:r>
      <w:r w:rsidRPr="0045287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 xml:space="preserve">microglia 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were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prepared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and the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levels of p-P38, p-JNK, t-P38 and t-JNK were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determined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by western blot (</w:t>
      </w:r>
      <w:r w:rsidRPr="00452875">
        <w:rPr>
          <w:rFonts w:ascii="Times New Roman" w:eastAsia="宋体" w:hAnsi="Times New Roman" w:cs="Times New Roman"/>
          <w:bCs/>
          <w:i/>
          <w:kern w:val="0"/>
          <w:sz w:val="24"/>
          <w:szCs w:val="24"/>
        </w:rPr>
        <w:t xml:space="preserve">n 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= 3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per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group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. </w:t>
      </w:r>
    </w:p>
    <w:p w14:paraId="6F64A2E3" w14:textId="16ABAF88" w:rsidR="00581384" w:rsidRPr="00B66C01" w:rsidRDefault="00581384" w:rsidP="00581384">
      <w:pPr>
        <w:spacing w:line="480" w:lineRule="auto"/>
        <w:jc w:val="left"/>
        <w:rPr>
          <w:rFonts w:ascii="Times New Roman" w:eastAsia="宋体" w:hAnsi="Times New Roman" w:cs="Times New Roman"/>
          <w:b/>
          <w:color w:val="FF0000"/>
          <w:kern w:val="0"/>
          <w:sz w:val="24"/>
          <w:szCs w:val="24"/>
        </w:rPr>
      </w:pPr>
      <w:bookmarkStart w:id="0" w:name="_Hlk75936754"/>
      <w:r w:rsidRPr="00B66C01">
        <w:rPr>
          <w:rFonts w:ascii="Times New Roman" w:eastAsia="宋体" w:hAnsi="Times New Roman" w:cs="Times New Roman"/>
          <w:b/>
          <w:color w:val="FF0000"/>
          <w:kern w:val="0"/>
          <w:sz w:val="24"/>
          <w:szCs w:val="24"/>
        </w:rPr>
        <w:t xml:space="preserve">Figure </w:t>
      </w:r>
      <w:r w:rsidR="00782987" w:rsidRPr="00B66C01">
        <w:rPr>
          <w:rFonts w:ascii="Times New Roman" w:eastAsia="宋体" w:hAnsi="Times New Roman" w:cs="Times New Roman"/>
          <w:b/>
          <w:color w:val="FF0000"/>
          <w:kern w:val="0"/>
          <w:sz w:val="24"/>
          <w:szCs w:val="24"/>
        </w:rPr>
        <w:t>s</w:t>
      </w:r>
      <w:r w:rsidRPr="00B66C01">
        <w:rPr>
          <w:rFonts w:ascii="Times New Roman" w:eastAsia="宋体" w:hAnsi="Times New Roman" w:cs="Times New Roman"/>
          <w:b/>
          <w:color w:val="FF0000"/>
          <w:kern w:val="0"/>
          <w:sz w:val="24"/>
          <w:szCs w:val="24"/>
        </w:rPr>
        <w:t>6.</w:t>
      </w:r>
      <w:r w:rsidR="00FE3AF7" w:rsidRPr="00B66C01">
        <w:rPr>
          <w:rFonts w:ascii="Times New Roman" w:eastAsia="宋体" w:hAnsi="Times New Roman" w:cs="Times New Roman"/>
          <w:b/>
          <w:color w:val="FF0000"/>
          <w:kern w:val="0"/>
          <w:sz w:val="24"/>
          <w:szCs w:val="24"/>
        </w:rPr>
        <w:t xml:space="preserve"> The microglia cells and phagocytosis 24h post-injection</w:t>
      </w:r>
    </w:p>
    <w:p w14:paraId="3A704029" w14:textId="4D0FFAFB" w:rsidR="00F85B08" w:rsidRPr="00B66C01" w:rsidRDefault="00581384" w:rsidP="002E28B4">
      <w:pPr>
        <w:spacing w:line="480" w:lineRule="auto"/>
        <w:jc w:val="left"/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</w:pPr>
      <w:r w:rsidRPr="00B66C01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 xml:space="preserve">Representative images (A) of Aβ oligomers (red) </w:t>
      </w:r>
      <w:r w:rsidR="00FE3AF7" w:rsidRPr="00B66C01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 xml:space="preserve">and quantitation analysis of microglia cells (B) </w:t>
      </w:r>
      <w:r w:rsidRPr="00B66C01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>at the injection sites of WT and PON1</w:t>
      </w:r>
      <w:r w:rsidRPr="00B66C01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  <w:vertAlign w:val="superscript"/>
        </w:rPr>
        <w:t>-/-</w:t>
      </w:r>
      <w:r w:rsidRPr="00B66C01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 xml:space="preserve"> rat brains (n= 5 WT, n= 4 KO)</w:t>
      </w:r>
      <w:r w:rsidR="00545332" w:rsidRPr="00B66C01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 xml:space="preserve"> 24h post-injection</w:t>
      </w:r>
      <w:r w:rsidRPr="00B66C01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 xml:space="preserve">. DAPI (blue) stained the nucleus. </w:t>
      </w:r>
      <w:r w:rsidR="00632F40" w:rsidRPr="00B66C01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 xml:space="preserve">Scale bar, 750 or 250 or 50 </w:t>
      </w:r>
      <w:proofErr w:type="spellStart"/>
      <w:r w:rsidR="00632F40" w:rsidRPr="00B66C01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>μm</w:t>
      </w:r>
      <w:proofErr w:type="spellEnd"/>
      <w:r w:rsidR="00632F40" w:rsidRPr="00B66C01">
        <w:rPr>
          <w:rFonts w:ascii="Times New Roman" w:hAnsi="Times New Roman" w:cs="Times New Roman"/>
          <w:bCs/>
          <w:color w:val="FF0000"/>
          <w:sz w:val="24"/>
          <w:szCs w:val="24"/>
        </w:rPr>
        <w:t>; A yellow circles indicate microglia hyperplastic focus</w:t>
      </w:r>
      <w:r w:rsidR="00632F40" w:rsidRPr="00B66C01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 xml:space="preserve">. </w:t>
      </w:r>
      <w:r w:rsidRPr="00B66C01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 xml:space="preserve">Representative confocal images of microglia </w:t>
      </w:r>
      <w:r w:rsidR="00FE3AF7" w:rsidRPr="00B66C01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 xml:space="preserve">cells </w:t>
      </w:r>
      <w:r w:rsidRPr="00B66C01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>labelled with Iba1 (green) merged with Aβ (red) at the injection sites of WT and PON1</w:t>
      </w:r>
      <w:r w:rsidRPr="00B66C01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  <w:vertAlign w:val="superscript"/>
        </w:rPr>
        <w:t>-/-</w:t>
      </w:r>
      <w:r w:rsidRPr="00B66C01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 xml:space="preserve"> rats </w:t>
      </w:r>
      <w:r w:rsidR="00632F40" w:rsidRPr="00B66C01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 xml:space="preserve">24h </w:t>
      </w:r>
      <w:r w:rsidRPr="00B66C01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>post-injection (</w:t>
      </w:r>
      <w:r w:rsidR="00632F40" w:rsidRPr="00B66C01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>C</w:t>
      </w:r>
      <w:r w:rsidRPr="00B66C01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 xml:space="preserve">). </w:t>
      </w:r>
      <w:r w:rsidR="00632F40" w:rsidRPr="00B66C01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>(</w:t>
      </w:r>
      <w:bookmarkStart w:id="1" w:name="_Hlk75185773"/>
      <w:r w:rsidR="00632F40" w:rsidRPr="00B66C01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 xml:space="preserve">WT, </w:t>
      </w:r>
      <w:r w:rsidR="00632F40" w:rsidRPr="00B66C01">
        <w:rPr>
          <w:rFonts w:ascii="宋体" w:eastAsia="宋体" w:hAnsi="宋体" w:cs="宋体" w:hint="eastAsia"/>
          <w:bCs/>
          <w:color w:val="FF0000"/>
          <w:kern w:val="0"/>
          <w:sz w:val="24"/>
          <w:szCs w:val="24"/>
        </w:rPr>
        <w:t>①</w:t>
      </w:r>
      <w:r w:rsidR="00632F40" w:rsidRPr="00B66C01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>-</w:t>
      </w:r>
      <w:r w:rsidR="00632F40" w:rsidRPr="00B66C01">
        <w:rPr>
          <w:rFonts w:ascii="宋体" w:eastAsia="宋体" w:hAnsi="宋体" w:cs="宋体" w:hint="eastAsia"/>
          <w:bCs/>
          <w:color w:val="FF0000"/>
          <w:kern w:val="0"/>
          <w:sz w:val="24"/>
          <w:szCs w:val="24"/>
        </w:rPr>
        <w:t>⑧</w:t>
      </w:r>
      <w:bookmarkEnd w:id="1"/>
      <w:r w:rsidR="00632F40" w:rsidRPr="00B66C01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 xml:space="preserve">; KO, </w:t>
      </w:r>
      <w:r w:rsidR="00632F40" w:rsidRPr="00B66C01">
        <w:rPr>
          <w:rFonts w:ascii="宋体" w:eastAsia="宋体" w:hAnsi="宋体" w:cs="宋体" w:hint="eastAsia"/>
          <w:bCs/>
          <w:color w:val="FF0000"/>
          <w:kern w:val="0"/>
          <w:sz w:val="24"/>
          <w:szCs w:val="24"/>
        </w:rPr>
        <w:t>①</w:t>
      </w:r>
      <w:proofErr w:type="gramStart"/>
      <w:r w:rsidR="00632F40" w:rsidRPr="00B66C01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>’</w:t>
      </w:r>
      <w:proofErr w:type="gramEnd"/>
      <w:r w:rsidR="00632F40" w:rsidRPr="00B66C01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>-</w:t>
      </w:r>
      <w:r w:rsidR="00632F40" w:rsidRPr="00B66C01">
        <w:rPr>
          <w:rFonts w:ascii="宋体" w:eastAsia="宋体" w:hAnsi="宋体" w:cs="宋体" w:hint="eastAsia"/>
          <w:bCs/>
          <w:color w:val="FF0000"/>
          <w:kern w:val="0"/>
          <w:sz w:val="24"/>
          <w:szCs w:val="24"/>
        </w:rPr>
        <w:t>⑧</w:t>
      </w:r>
      <w:proofErr w:type="gramStart"/>
      <w:r w:rsidR="00632F40" w:rsidRPr="00B66C01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>’</w:t>
      </w:r>
      <w:proofErr w:type="gramEnd"/>
      <w:r w:rsidR="00632F40" w:rsidRPr="00B66C01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 xml:space="preserve"> ). </w:t>
      </w:r>
      <w:r w:rsidRPr="00B66C01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>Scale bar</w:t>
      </w:r>
      <w:r w:rsidR="00632F40" w:rsidRPr="00B66C01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>=25</w:t>
      </w:r>
      <w:r w:rsidRPr="00B66C01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>μm. * p&lt;0.05 indicate significance.</w:t>
      </w:r>
      <w:r w:rsidR="002E28B4" w:rsidRPr="00B66C01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 xml:space="preserve"> </w:t>
      </w:r>
      <w:r w:rsidR="002E28B4" w:rsidRPr="00B66C01">
        <w:rPr>
          <w:rFonts w:ascii="宋体" w:eastAsia="宋体" w:hAnsi="宋体" w:cs="宋体" w:hint="eastAsia"/>
          <w:bCs/>
          <w:color w:val="FF0000"/>
          <w:kern w:val="0"/>
          <w:sz w:val="24"/>
          <w:szCs w:val="24"/>
        </w:rPr>
        <w:t>①</w:t>
      </w:r>
      <w:r w:rsidR="002E28B4" w:rsidRPr="00B66C01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 xml:space="preserve"> </w:t>
      </w:r>
      <w:r w:rsidR="00FE3AF7" w:rsidRPr="00B66C01">
        <w:rPr>
          <w:rFonts w:ascii="Times New Roman" w:hAnsi="Times New Roman" w:cs="Times New Roman"/>
          <w:bCs/>
          <w:color w:val="FF0000"/>
          <w:sz w:val="24"/>
          <w:szCs w:val="24"/>
        </w:rPr>
        <w:t>indicates</w:t>
      </w:r>
      <w:r w:rsidRPr="00B66C01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resting microglia cells with long branches,</w:t>
      </w:r>
      <w:r w:rsidR="004D422A" w:rsidRPr="00B66C01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</w:t>
      </w:r>
      <w:r w:rsidRPr="00B66C01">
        <w:rPr>
          <w:rFonts w:ascii="宋体" w:eastAsia="宋体" w:hAnsi="宋体" w:cs="宋体" w:hint="eastAsia"/>
          <w:bCs/>
          <w:color w:val="FF0000"/>
          <w:sz w:val="24"/>
          <w:szCs w:val="24"/>
        </w:rPr>
        <w:t>②</w:t>
      </w:r>
      <w:proofErr w:type="gramStart"/>
      <w:r w:rsidRPr="00B66C01">
        <w:rPr>
          <w:rFonts w:ascii="Times New Roman" w:hAnsi="Times New Roman" w:cs="Times New Roman"/>
          <w:bCs/>
          <w:color w:val="FF0000"/>
          <w:sz w:val="24"/>
          <w:szCs w:val="24"/>
        </w:rPr>
        <w:t>’</w:t>
      </w:r>
      <w:proofErr w:type="gramEnd"/>
      <w:r w:rsidR="002E28B4" w:rsidRPr="00B66C01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</w:t>
      </w:r>
      <w:r w:rsidR="00FE3AF7" w:rsidRPr="00B66C01">
        <w:rPr>
          <w:rFonts w:ascii="Times New Roman" w:hAnsi="Times New Roman" w:cs="Times New Roman"/>
          <w:bCs/>
          <w:color w:val="FF0000"/>
          <w:sz w:val="24"/>
          <w:szCs w:val="24"/>
        </w:rPr>
        <w:t>indicates phagocytizing</w:t>
      </w:r>
      <w:r w:rsidRPr="00B66C01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microglia cells with open mouth, others </w:t>
      </w:r>
      <w:r w:rsidR="00FE3AF7" w:rsidRPr="00B66C01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were microglia cells </w:t>
      </w:r>
      <w:r w:rsidRPr="00B66C01">
        <w:rPr>
          <w:rFonts w:ascii="Times New Roman" w:hAnsi="Times New Roman" w:cs="Times New Roman"/>
          <w:bCs/>
          <w:color w:val="FF0000"/>
          <w:sz w:val="24"/>
          <w:szCs w:val="24"/>
        </w:rPr>
        <w:t>with uptake of Aβ</w:t>
      </w:r>
      <w:r w:rsidR="00FE3AF7" w:rsidRPr="00B66C01">
        <w:rPr>
          <w:rFonts w:ascii="Times New Roman" w:hAnsi="Times New Roman" w:cs="Times New Roman"/>
          <w:bCs/>
          <w:color w:val="FF0000"/>
          <w:sz w:val="24"/>
          <w:szCs w:val="24"/>
        </w:rPr>
        <w:t>.</w:t>
      </w:r>
    </w:p>
    <w:p w14:paraId="482E2959" w14:textId="7DD11345" w:rsidR="00D217F5" w:rsidRPr="00D217F5" w:rsidRDefault="00D217F5" w:rsidP="00B66C01">
      <w:pPr>
        <w:spacing w:line="480" w:lineRule="auto"/>
        <w:jc w:val="left"/>
        <w:rPr>
          <w:rFonts w:ascii="Times New Roman" w:eastAsia="宋体" w:hAnsi="Times New Roman" w:cs="Times New Roman"/>
          <w:b/>
          <w:color w:val="FF0000"/>
          <w:kern w:val="0"/>
          <w:sz w:val="24"/>
          <w:szCs w:val="24"/>
        </w:rPr>
      </w:pPr>
      <w:bookmarkStart w:id="2" w:name="_Hlk75936791"/>
      <w:bookmarkEnd w:id="0"/>
      <w:r w:rsidRPr="00D217F5">
        <w:rPr>
          <w:rFonts w:ascii="Times New Roman" w:eastAsia="宋体" w:hAnsi="Times New Roman" w:cs="Times New Roman"/>
          <w:b/>
          <w:color w:val="FF0000"/>
          <w:kern w:val="0"/>
          <w:sz w:val="24"/>
          <w:szCs w:val="24"/>
        </w:rPr>
        <w:t xml:space="preserve">Figure </w:t>
      </w:r>
      <w:r w:rsidR="00782987">
        <w:rPr>
          <w:rFonts w:ascii="Times New Roman" w:eastAsia="宋体" w:hAnsi="Times New Roman" w:cs="Times New Roman"/>
          <w:b/>
          <w:color w:val="FF0000"/>
          <w:kern w:val="0"/>
          <w:sz w:val="24"/>
          <w:szCs w:val="24"/>
        </w:rPr>
        <w:t>s</w:t>
      </w:r>
      <w:r>
        <w:rPr>
          <w:rFonts w:ascii="Times New Roman" w:eastAsia="宋体" w:hAnsi="Times New Roman" w:cs="Times New Roman"/>
          <w:b/>
          <w:color w:val="FF0000"/>
          <w:kern w:val="0"/>
          <w:sz w:val="24"/>
          <w:szCs w:val="24"/>
        </w:rPr>
        <w:t>7</w:t>
      </w:r>
      <w:r w:rsidRPr="00D217F5">
        <w:rPr>
          <w:rFonts w:ascii="Times New Roman" w:eastAsia="宋体" w:hAnsi="Times New Roman" w:cs="Times New Roman"/>
          <w:b/>
          <w:color w:val="FF0000"/>
          <w:kern w:val="0"/>
          <w:sz w:val="24"/>
          <w:szCs w:val="24"/>
        </w:rPr>
        <w:t>.</w:t>
      </w:r>
      <w:r w:rsidR="00AA62C4">
        <w:rPr>
          <w:rFonts w:ascii="Times New Roman" w:eastAsia="宋体" w:hAnsi="Times New Roman" w:cs="Times New Roman"/>
          <w:b/>
          <w:color w:val="FF0000"/>
          <w:kern w:val="0"/>
          <w:sz w:val="24"/>
          <w:szCs w:val="24"/>
        </w:rPr>
        <w:t xml:space="preserve"> </w:t>
      </w:r>
      <w:r w:rsidR="00AA62C4" w:rsidRPr="00AA62C4">
        <w:rPr>
          <w:rFonts w:ascii="Times New Roman" w:eastAsia="宋体" w:hAnsi="Times New Roman" w:cs="Times New Roman"/>
          <w:b/>
          <w:color w:val="FF0000"/>
          <w:kern w:val="0"/>
          <w:sz w:val="24"/>
          <w:szCs w:val="24"/>
        </w:rPr>
        <w:t>Aβ</w:t>
      </w:r>
      <w:r w:rsidR="00AA62C4">
        <w:rPr>
          <w:rFonts w:ascii="Times New Roman" w:eastAsia="宋体" w:hAnsi="Times New Roman" w:cs="Times New Roman"/>
          <w:b/>
          <w:color w:val="FF0000"/>
          <w:kern w:val="0"/>
          <w:sz w:val="24"/>
          <w:szCs w:val="24"/>
        </w:rPr>
        <w:t xml:space="preserve"> injection and TREM2</w:t>
      </w:r>
      <w:r w:rsidR="00AA62C4" w:rsidRPr="00AA62C4">
        <w:rPr>
          <w:rFonts w:ascii="Times New Roman" w:eastAsia="宋体" w:hAnsi="Times New Roman" w:cs="Times New Roman"/>
          <w:b/>
          <w:color w:val="FF0000"/>
          <w:kern w:val="0"/>
          <w:sz w:val="24"/>
          <w:szCs w:val="24"/>
        </w:rPr>
        <w:t xml:space="preserve"> </w:t>
      </w:r>
      <w:r w:rsidR="00AA62C4">
        <w:rPr>
          <w:rFonts w:ascii="Times New Roman" w:eastAsia="宋体" w:hAnsi="Times New Roman" w:cs="Times New Roman"/>
          <w:b/>
          <w:color w:val="FF0000"/>
          <w:kern w:val="0"/>
          <w:sz w:val="24"/>
          <w:szCs w:val="24"/>
        </w:rPr>
        <w:t>expression</w:t>
      </w:r>
      <w:r w:rsidR="00AA62C4" w:rsidRPr="00AA62C4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 xml:space="preserve"> </w:t>
      </w:r>
    </w:p>
    <w:p w14:paraId="7D231676" w14:textId="770B5F07" w:rsidR="00F85B08" w:rsidRPr="00782987" w:rsidRDefault="00A14C0A" w:rsidP="00782987">
      <w:pPr>
        <w:spacing w:line="480" w:lineRule="auto"/>
        <w:jc w:val="left"/>
        <w:rPr>
          <w:rFonts w:ascii="Times New Roman" w:eastAsia="宋体" w:hAnsi="Times New Roman" w:cs="Times New Roman"/>
          <w:color w:val="FF0000"/>
          <w:kern w:val="0"/>
          <w:sz w:val="24"/>
          <w:szCs w:val="24"/>
        </w:rPr>
      </w:pPr>
      <w:r w:rsidRPr="00782987">
        <w:rPr>
          <w:rFonts w:ascii="Times New Roman" w:eastAsia="宋体" w:hAnsi="Times New Roman" w:cs="Times New Roman" w:hint="eastAsia"/>
          <w:color w:val="FF0000"/>
          <w:kern w:val="0"/>
          <w:sz w:val="24"/>
          <w:szCs w:val="24"/>
        </w:rPr>
        <w:t xml:space="preserve">The </w:t>
      </w:r>
      <w:r w:rsidRPr="00782987">
        <w:rPr>
          <w:rFonts w:ascii="Times New Roman" w:eastAsia="宋体" w:hAnsi="Times New Roman" w:cs="Times New Roman"/>
          <w:color w:val="FF0000"/>
          <w:kern w:val="0"/>
          <w:sz w:val="24"/>
          <w:szCs w:val="24"/>
        </w:rPr>
        <w:t xml:space="preserve">transcription </w:t>
      </w:r>
      <w:r w:rsidRPr="00782987">
        <w:rPr>
          <w:rFonts w:ascii="Times New Roman" w:eastAsia="宋体" w:hAnsi="Times New Roman" w:cs="Times New Roman" w:hint="eastAsia"/>
          <w:color w:val="FF0000"/>
          <w:kern w:val="0"/>
          <w:sz w:val="24"/>
          <w:szCs w:val="24"/>
        </w:rPr>
        <w:t xml:space="preserve">of </w:t>
      </w:r>
      <w:r w:rsidRPr="00782987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>TREM2</w:t>
      </w:r>
      <w:r w:rsidRPr="00782987">
        <w:rPr>
          <w:rFonts w:ascii="Times New Roman" w:eastAsia="宋体" w:hAnsi="Times New Roman" w:cs="Times New Roman" w:hint="eastAsia"/>
          <w:bCs/>
          <w:color w:val="FF0000"/>
          <w:kern w:val="0"/>
          <w:sz w:val="24"/>
          <w:szCs w:val="24"/>
        </w:rPr>
        <w:t xml:space="preserve"> </w:t>
      </w:r>
      <w:r w:rsidRPr="00782987">
        <w:rPr>
          <w:rFonts w:ascii="Times New Roman" w:eastAsia="宋体" w:hAnsi="Times New Roman" w:cs="Times New Roman"/>
          <w:color w:val="FF0000"/>
          <w:kern w:val="0"/>
          <w:sz w:val="24"/>
          <w:szCs w:val="24"/>
        </w:rPr>
        <w:t xml:space="preserve">mRNA in the hippocampus from </w:t>
      </w:r>
      <w:r w:rsidRPr="00782987">
        <w:rPr>
          <w:rFonts w:ascii="Times New Roman" w:hAnsi="Times New Roman"/>
          <w:bCs/>
          <w:color w:val="FF0000"/>
          <w:sz w:val="24"/>
          <w:szCs w:val="24"/>
        </w:rPr>
        <w:t>WT and PON1</w:t>
      </w:r>
      <w:r w:rsidRPr="00782987">
        <w:rPr>
          <w:rFonts w:ascii="Times New Roman" w:hAnsi="Times New Roman"/>
          <w:bCs/>
          <w:color w:val="FF0000"/>
          <w:sz w:val="24"/>
          <w:szCs w:val="24"/>
          <w:vertAlign w:val="superscript"/>
        </w:rPr>
        <w:t>-/-</w:t>
      </w:r>
      <w:r w:rsidRPr="00782987">
        <w:rPr>
          <w:rFonts w:ascii="Times New Roman" w:hAnsi="Times New Roman"/>
          <w:bCs/>
          <w:color w:val="FF0000"/>
          <w:sz w:val="24"/>
          <w:szCs w:val="24"/>
        </w:rPr>
        <w:t xml:space="preserve"> rats 0-, 1- and 3- day post-injection w</w:t>
      </w:r>
      <w:r w:rsidRPr="00782987">
        <w:rPr>
          <w:rFonts w:ascii="Times New Roman" w:eastAsia="宋体" w:hAnsi="Times New Roman" w:cs="Times New Roman"/>
          <w:color w:val="FF0000"/>
          <w:kern w:val="0"/>
          <w:sz w:val="24"/>
          <w:szCs w:val="24"/>
        </w:rPr>
        <w:t xml:space="preserve">as detected using real time PCR (A). </w:t>
      </w:r>
      <w:bookmarkStart w:id="3" w:name="_Hlk75880242"/>
      <w:r w:rsidR="008412C2" w:rsidRPr="00581384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 xml:space="preserve">n= </w:t>
      </w:r>
      <w:r w:rsidR="008412C2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 xml:space="preserve">5 </w:t>
      </w:r>
      <w:r w:rsidR="008412C2">
        <w:rPr>
          <w:rFonts w:ascii="Times New Roman" w:eastAsia="宋体" w:hAnsi="Times New Roman" w:cs="Times New Roman" w:hint="eastAsia"/>
          <w:bCs/>
          <w:color w:val="FF0000"/>
          <w:kern w:val="0"/>
          <w:sz w:val="24"/>
          <w:szCs w:val="24"/>
        </w:rPr>
        <w:t>f</w:t>
      </w:r>
      <w:r w:rsidR="008412C2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 xml:space="preserve">or </w:t>
      </w:r>
      <w:r w:rsidR="008412C2" w:rsidRPr="00782987">
        <w:rPr>
          <w:rFonts w:ascii="Times New Roman" w:hAnsi="Times New Roman"/>
          <w:bCs/>
          <w:color w:val="FF0000"/>
          <w:sz w:val="24"/>
          <w:szCs w:val="24"/>
        </w:rPr>
        <w:t>WT and PON1</w:t>
      </w:r>
      <w:r w:rsidR="008412C2" w:rsidRPr="00782987">
        <w:rPr>
          <w:rFonts w:ascii="Times New Roman" w:hAnsi="Times New Roman"/>
          <w:bCs/>
          <w:color w:val="FF0000"/>
          <w:sz w:val="24"/>
          <w:szCs w:val="24"/>
          <w:vertAlign w:val="superscript"/>
        </w:rPr>
        <w:t>-/-</w:t>
      </w:r>
      <w:r w:rsidR="008412C2" w:rsidRPr="00782987">
        <w:rPr>
          <w:rFonts w:ascii="Times New Roman" w:hAnsi="Times New Roman"/>
          <w:bCs/>
          <w:color w:val="FF0000"/>
          <w:sz w:val="24"/>
          <w:szCs w:val="24"/>
        </w:rPr>
        <w:t xml:space="preserve"> rats</w:t>
      </w:r>
      <w:r w:rsidR="008412C2">
        <w:rPr>
          <w:rFonts w:ascii="Times New Roman" w:hAnsi="Times New Roman"/>
          <w:bCs/>
          <w:color w:val="FF0000"/>
          <w:sz w:val="24"/>
          <w:szCs w:val="24"/>
        </w:rPr>
        <w:t xml:space="preserve"> 0-day post-injection; </w:t>
      </w:r>
      <w:bookmarkEnd w:id="3"/>
      <w:r w:rsidR="008412C2" w:rsidRPr="00581384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 xml:space="preserve">n= </w:t>
      </w:r>
      <w:r w:rsidR="008412C2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 xml:space="preserve">4 </w:t>
      </w:r>
      <w:r w:rsidR="008412C2">
        <w:rPr>
          <w:rFonts w:ascii="Times New Roman" w:eastAsia="宋体" w:hAnsi="Times New Roman" w:cs="Times New Roman" w:hint="eastAsia"/>
          <w:bCs/>
          <w:color w:val="FF0000"/>
          <w:kern w:val="0"/>
          <w:sz w:val="24"/>
          <w:szCs w:val="24"/>
        </w:rPr>
        <w:t>f</w:t>
      </w:r>
      <w:r w:rsidR="008412C2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 xml:space="preserve">or </w:t>
      </w:r>
      <w:r w:rsidR="008412C2" w:rsidRPr="00782987">
        <w:rPr>
          <w:rFonts w:ascii="Times New Roman" w:hAnsi="Times New Roman"/>
          <w:bCs/>
          <w:color w:val="FF0000"/>
          <w:sz w:val="24"/>
          <w:szCs w:val="24"/>
        </w:rPr>
        <w:t>WT and PON1</w:t>
      </w:r>
      <w:r w:rsidR="008412C2" w:rsidRPr="00782987">
        <w:rPr>
          <w:rFonts w:ascii="Times New Roman" w:hAnsi="Times New Roman"/>
          <w:bCs/>
          <w:color w:val="FF0000"/>
          <w:sz w:val="24"/>
          <w:szCs w:val="24"/>
          <w:vertAlign w:val="superscript"/>
        </w:rPr>
        <w:t>-/-</w:t>
      </w:r>
      <w:r w:rsidR="008412C2" w:rsidRPr="00782987">
        <w:rPr>
          <w:rFonts w:ascii="Times New Roman" w:hAnsi="Times New Roman"/>
          <w:bCs/>
          <w:color w:val="FF0000"/>
          <w:sz w:val="24"/>
          <w:szCs w:val="24"/>
        </w:rPr>
        <w:t xml:space="preserve"> rats</w:t>
      </w:r>
      <w:r w:rsidR="008412C2">
        <w:rPr>
          <w:rFonts w:ascii="Times New Roman" w:hAnsi="Times New Roman"/>
          <w:bCs/>
          <w:color w:val="FF0000"/>
          <w:sz w:val="24"/>
          <w:szCs w:val="24"/>
        </w:rPr>
        <w:t xml:space="preserve"> 1-day and 3-day</w:t>
      </w:r>
      <w:r w:rsidR="008412C2" w:rsidRPr="00782987">
        <w:rPr>
          <w:rFonts w:ascii="Times New Roman" w:hAnsi="Times New Roman"/>
          <w:bCs/>
          <w:color w:val="FF0000"/>
          <w:sz w:val="24"/>
          <w:szCs w:val="24"/>
        </w:rPr>
        <w:t xml:space="preserve"> </w:t>
      </w:r>
      <w:r w:rsidR="008412C2">
        <w:rPr>
          <w:rFonts w:ascii="Times New Roman" w:hAnsi="Times New Roman"/>
          <w:bCs/>
          <w:color w:val="FF0000"/>
          <w:sz w:val="24"/>
          <w:szCs w:val="24"/>
        </w:rPr>
        <w:t>post-injection</w:t>
      </w:r>
      <w:r w:rsidR="008412C2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 xml:space="preserve">. </w:t>
      </w:r>
      <w:r w:rsidR="008412C2" w:rsidRPr="00581384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>* p&lt;0.05 indicate significance</w:t>
      </w:r>
      <w:r w:rsidR="008412C2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 xml:space="preserve">, </w:t>
      </w:r>
      <w:r w:rsidR="008412C2" w:rsidRPr="00782987">
        <w:rPr>
          <w:rFonts w:ascii="Times New Roman" w:hAnsi="Times New Roman"/>
          <w:bCs/>
          <w:color w:val="FF0000"/>
          <w:sz w:val="24"/>
          <w:szCs w:val="24"/>
        </w:rPr>
        <w:t xml:space="preserve">WT </w:t>
      </w:r>
      <w:r w:rsidR="008412C2">
        <w:rPr>
          <w:rFonts w:ascii="Times New Roman" w:hAnsi="Times New Roman"/>
          <w:bCs/>
          <w:color w:val="FF0000"/>
          <w:sz w:val="24"/>
          <w:szCs w:val="24"/>
        </w:rPr>
        <w:t xml:space="preserve">versus </w:t>
      </w:r>
      <w:r w:rsidR="008412C2" w:rsidRPr="00782987">
        <w:rPr>
          <w:rFonts w:ascii="Times New Roman" w:hAnsi="Times New Roman"/>
          <w:bCs/>
          <w:color w:val="FF0000"/>
          <w:sz w:val="24"/>
          <w:szCs w:val="24"/>
        </w:rPr>
        <w:t>PON1</w:t>
      </w:r>
      <w:r w:rsidR="008412C2" w:rsidRPr="00782987">
        <w:rPr>
          <w:rFonts w:ascii="Times New Roman" w:hAnsi="Times New Roman"/>
          <w:bCs/>
          <w:color w:val="FF0000"/>
          <w:sz w:val="24"/>
          <w:szCs w:val="24"/>
          <w:vertAlign w:val="superscript"/>
        </w:rPr>
        <w:t>-/-</w:t>
      </w:r>
      <w:r w:rsidR="008412C2" w:rsidRPr="00782987">
        <w:rPr>
          <w:rFonts w:ascii="Times New Roman" w:hAnsi="Times New Roman"/>
          <w:bCs/>
          <w:color w:val="FF0000"/>
          <w:sz w:val="24"/>
          <w:szCs w:val="24"/>
        </w:rPr>
        <w:t xml:space="preserve"> rats</w:t>
      </w:r>
      <w:r w:rsidR="008412C2">
        <w:rPr>
          <w:rFonts w:ascii="Times New Roman" w:hAnsi="Times New Roman"/>
          <w:bCs/>
          <w:color w:val="FF0000"/>
          <w:sz w:val="24"/>
          <w:szCs w:val="24"/>
        </w:rPr>
        <w:t xml:space="preserve"> 3-day</w:t>
      </w:r>
      <w:r w:rsidR="008412C2" w:rsidRPr="00782987">
        <w:rPr>
          <w:rFonts w:ascii="Times New Roman" w:hAnsi="Times New Roman"/>
          <w:bCs/>
          <w:color w:val="FF0000"/>
          <w:sz w:val="24"/>
          <w:szCs w:val="24"/>
        </w:rPr>
        <w:t xml:space="preserve"> </w:t>
      </w:r>
      <w:r w:rsidR="008412C2">
        <w:rPr>
          <w:rFonts w:ascii="Times New Roman" w:hAnsi="Times New Roman"/>
          <w:bCs/>
          <w:color w:val="FF0000"/>
          <w:sz w:val="24"/>
          <w:szCs w:val="24"/>
        </w:rPr>
        <w:t xml:space="preserve">post-injection. </w:t>
      </w:r>
      <w:r w:rsidRPr="00782987">
        <w:rPr>
          <w:rFonts w:ascii="Times New Roman" w:eastAsia="宋体" w:hAnsi="Times New Roman" w:cs="Times New Roman" w:hint="eastAsia"/>
          <w:color w:val="FF0000"/>
          <w:kern w:val="0"/>
          <w:sz w:val="24"/>
          <w:szCs w:val="24"/>
        </w:rPr>
        <w:t xml:space="preserve">The </w:t>
      </w:r>
      <w:r w:rsidRPr="00782987">
        <w:rPr>
          <w:rFonts w:ascii="Times New Roman" w:eastAsia="宋体" w:hAnsi="Times New Roman" w:cs="Times New Roman"/>
          <w:color w:val="FF0000"/>
          <w:kern w:val="0"/>
          <w:sz w:val="24"/>
          <w:szCs w:val="24"/>
        </w:rPr>
        <w:t xml:space="preserve">expression </w:t>
      </w:r>
      <w:r w:rsidRPr="00782987">
        <w:rPr>
          <w:rFonts w:ascii="Times New Roman" w:eastAsia="宋体" w:hAnsi="Times New Roman" w:cs="Times New Roman" w:hint="eastAsia"/>
          <w:color w:val="FF0000"/>
          <w:kern w:val="0"/>
          <w:sz w:val="24"/>
          <w:szCs w:val="24"/>
        </w:rPr>
        <w:t xml:space="preserve">of </w:t>
      </w:r>
      <w:r w:rsidRPr="00782987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>TREM2</w:t>
      </w:r>
      <w:r w:rsidRPr="00782987">
        <w:rPr>
          <w:rFonts w:ascii="Times New Roman" w:eastAsia="宋体" w:hAnsi="Times New Roman" w:cs="Times New Roman"/>
          <w:color w:val="FF0000"/>
          <w:kern w:val="0"/>
          <w:sz w:val="24"/>
          <w:szCs w:val="24"/>
        </w:rPr>
        <w:t xml:space="preserve"> proteins in the hippocampus from </w:t>
      </w:r>
      <w:bookmarkStart w:id="4" w:name="_Hlk75880173"/>
      <w:r w:rsidRPr="00782987">
        <w:rPr>
          <w:rFonts w:ascii="Times New Roman" w:hAnsi="Times New Roman"/>
          <w:bCs/>
          <w:color w:val="FF0000"/>
          <w:sz w:val="24"/>
          <w:szCs w:val="24"/>
        </w:rPr>
        <w:t>WT and PON1</w:t>
      </w:r>
      <w:r w:rsidRPr="00782987">
        <w:rPr>
          <w:rFonts w:ascii="Times New Roman" w:hAnsi="Times New Roman"/>
          <w:bCs/>
          <w:color w:val="FF0000"/>
          <w:sz w:val="24"/>
          <w:szCs w:val="24"/>
          <w:vertAlign w:val="superscript"/>
        </w:rPr>
        <w:t>-/-</w:t>
      </w:r>
      <w:r w:rsidRPr="00782987">
        <w:rPr>
          <w:rFonts w:ascii="Times New Roman" w:hAnsi="Times New Roman"/>
          <w:bCs/>
          <w:color w:val="FF0000"/>
          <w:sz w:val="24"/>
          <w:szCs w:val="24"/>
        </w:rPr>
        <w:t xml:space="preserve"> rats</w:t>
      </w:r>
      <w:bookmarkEnd w:id="4"/>
      <w:r w:rsidRPr="00782987">
        <w:rPr>
          <w:rFonts w:ascii="Times New Roman" w:hAnsi="Times New Roman"/>
          <w:bCs/>
          <w:color w:val="FF0000"/>
          <w:sz w:val="24"/>
          <w:szCs w:val="24"/>
        </w:rPr>
        <w:t xml:space="preserve"> 14- day post-injection w</w:t>
      </w:r>
      <w:r w:rsidRPr="00782987">
        <w:rPr>
          <w:rFonts w:ascii="Times New Roman" w:eastAsia="宋体" w:hAnsi="Times New Roman" w:cs="Times New Roman"/>
          <w:color w:val="FF0000"/>
          <w:kern w:val="0"/>
          <w:sz w:val="24"/>
          <w:szCs w:val="24"/>
        </w:rPr>
        <w:t>as detected using western blot (B).</w:t>
      </w:r>
      <w:r w:rsidR="00782987" w:rsidRPr="00581384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 xml:space="preserve"> </w:t>
      </w:r>
      <w:r w:rsidR="008412C2" w:rsidRPr="00581384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>n=</w:t>
      </w:r>
      <w:r w:rsidR="008412C2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>3-</w:t>
      </w:r>
      <w:r w:rsidR="008412C2" w:rsidRPr="00581384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 xml:space="preserve"> </w:t>
      </w:r>
      <w:r w:rsidR="008412C2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 xml:space="preserve">4 </w:t>
      </w:r>
      <w:r w:rsidR="008412C2">
        <w:rPr>
          <w:rFonts w:ascii="Times New Roman" w:eastAsia="宋体" w:hAnsi="Times New Roman" w:cs="Times New Roman" w:hint="eastAsia"/>
          <w:bCs/>
          <w:color w:val="FF0000"/>
          <w:kern w:val="0"/>
          <w:sz w:val="24"/>
          <w:szCs w:val="24"/>
        </w:rPr>
        <w:t>f</w:t>
      </w:r>
      <w:r w:rsidR="008412C2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 xml:space="preserve">or </w:t>
      </w:r>
      <w:r w:rsidR="008412C2" w:rsidRPr="00782987">
        <w:rPr>
          <w:rFonts w:ascii="Times New Roman" w:hAnsi="Times New Roman"/>
          <w:bCs/>
          <w:color w:val="FF0000"/>
          <w:sz w:val="24"/>
          <w:szCs w:val="24"/>
        </w:rPr>
        <w:lastRenderedPageBreak/>
        <w:t>WT and PON1</w:t>
      </w:r>
      <w:r w:rsidR="008412C2" w:rsidRPr="00782987">
        <w:rPr>
          <w:rFonts w:ascii="Times New Roman" w:hAnsi="Times New Roman"/>
          <w:bCs/>
          <w:color w:val="FF0000"/>
          <w:sz w:val="24"/>
          <w:szCs w:val="24"/>
          <w:vertAlign w:val="superscript"/>
        </w:rPr>
        <w:t>-/-</w:t>
      </w:r>
      <w:r w:rsidR="008412C2" w:rsidRPr="00782987">
        <w:rPr>
          <w:rFonts w:ascii="Times New Roman" w:hAnsi="Times New Roman"/>
          <w:bCs/>
          <w:color w:val="FF0000"/>
          <w:sz w:val="24"/>
          <w:szCs w:val="24"/>
        </w:rPr>
        <w:t xml:space="preserve"> rats</w:t>
      </w:r>
      <w:r w:rsidR="008412C2">
        <w:rPr>
          <w:rFonts w:ascii="Times New Roman" w:hAnsi="Times New Roman"/>
          <w:bCs/>
          <w:color w:val="FF0000"/>
          <w:sz w:val="24"/>
          <w:szCs w:val="24"/>
        </w:rPr>
        <w:t xml:space="preserve"> 14-day</w:t>
      </w:r>
      <w:r w:rsidR="008412C2" w:rsidRPr="00782987">
        <w:rPr>
          <w:rFonts w:ascii="Times New Roman" w:hAnsi="Times New Roman"/>
          <w:bCs/>
          <w:color w:val="FF0000"/>
          <w:sz w:val="24"/>
          <w:szCs w:val="24"/>
        </w:rPr>
        <w:t xml:space="preserve"> </w:t>
      </w:r>
      <w:r w:rsidR="008412C2">
        <w:rPr>
          <w:rFonts w:ascii="Times New Roman" w:hAnsi="Times New Roman"/>
          <w:bCs/>
          <w:color w:val="FF0000"/>
          <w:sz w:val="24"/>
          <w:szCs w:val="24"/>
        </w:rPr>
        <w:t>post-injection</w:t>
      </w:r>
      <w:r w:rsidR="008412C2">
        <w:rPr>
          <w:rFonts w:ascii="Times New Roman" w:eastAsia="宋体" w:hAnsi="Times New Roman" w:cs="Times New Roman"/>
          <w:bCs/>
          <w:color w:val="FF0000"/>
          <w:kern w:val="0"/>
          <w:sz w:val="24"/>
          <w:szCs w:val="24"/>
        </w:rPr>
        <w:t>.</w:t>
      </w:r>
      <w:bookmarkEnd w:id="2"/>
    </w:p>
    <w:p w14:paraId="1A332FD0" w14:textId="77777777" w:rsidR="008412C2" w:rsidRPr="008412C2" w:rsidRDefault="008412C2">
      <w:pPr>
        <w:spacing w:line="480" w:lineRule="auto"/>
        <w:jc w:val="left"/>
        <w:rPr>
          <w:rFonts w:ascii="Times New Roman" w:eastAsia="宋体" w:hAnsi="Times New Roman" w:cs="Times New Roman"/>
          <w:color w:val="FF0000"/>
          <w:kern w:val="0"/>
          <w:sz w:val="24"/>
          <w:szCs w:val="24"/>
        </w:rPr>
      </w:pPr>
    </w:p>
    <w:sectPr w:rsidR="008412C2" w:rsidRPr="008412C2" w:rsidSect="006749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759DED" w14:textId="77777777" w:rsidR="00E43C75" w:rsidRDefault="00E43C75" w:rsidP="00EA540D">
      <w:r>
        <w:separator/>
      </w:r>
    </w:p>
  </w:endnote>
  <w:endnote w:type="continuationSeparator" w:id="0">
    <w:p w14:paraId="3BE5736D" w14:textId="77777777" w:rsidR="00E43C75" w:rsidRDefault="00E43C75" w:rsidP="00EA54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+mn-cs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87FD64" w14:textId="77777777" w:rsidR="00E43C75" w:rsidRDefault="00E43C75" w:rsidP="00EA540D">
      <w:r>
        <w:separator/>
      </w:r>
    </w:p>
  </w:footnote>
  <w:footnote w:type="continuationSeparator" w:id="0">
    <w:p w14:paraId="21FF1A49" w14:textId="77777777" w:rsidR="00E43C75" w:rsidRDefault="00E43C75" w:rsidP="00EA54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20889"/>
    <w:multiLevelType w:val="hybridMultilevel"/>
    <w:tmpl w:val="38E07B7C"/>
    <w:lvl w:ilvl="0" w:tplc="3F865166">
      <w:start w:val="1"/>
      <w:numFmt w:val="decimalEnclosedCircle"/>
      <w:lvlText w:val="%1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5D31"/>
    <w:rsid w:val="00025335"/>
    <w:rsid w:val="00116C04"/>
    <w:rsid w:val="002E28B4"/>
    <w:rsid w:val="004113CB"/>
    <w:rsid w:val="004D422A"/>
    <w:rsid w:val="00536E1F"/>
    <w:rsid w:val="00545332"/>
    <w:rsid w:val="00581384"/>
    <w:rsid w:val="00632F40"/>
    <w:rsid w:val="00782987"/>
    <w:rsid w:val="007E42FF"/>
    <w:rsid w:val="008412C2"/>
    <w:rsid w:val="00A14C0A"/>
    <w:rsid w:val="00A5315F"/>
    <w:rsid w:val="00AA62C4"/>
    <w:rsid w:val="00AF6B3D"/>
    <w:rsid w:val="00B66C01"/>
    <w:rsid w:val="00C65D31"/>
    <w:rsid w:val="00CE49B9"/>
    <w:rsid w:val="00D217F5"/>
    <w:rsid w:val="00E274A6"/>
    <w:rsid w:val="00E303C9"/>
    <w:rsid w:val="00E31B78"/>
    <w:rsid w:val="00E43C75"/>
    <w:rsid w:val="00E61C38"/>
    <w:rsid w:val="00EA540D"/>
    <w:rsid w:val="00F85B08"/>
    <w:rsid w:val="00FC27D4"/>
    <w:rsid w:val="00FE3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D9C5BC"/>
  <w15:docId w15:val="{09327E00-5072-487A-8A19-A77085FE2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5B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54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54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54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540D"/>
    <w:rPr>
      <w:sz w:val="18"/>
      <w:szCs w:val="18"/>
    </w:rPr>
  </w:style>
  <w:style w:type="table" w:customStyle="1" w:styleId="-11">
    <w:name w:val="浅色列表 - 强调文字颜色 11"/>
    <w:basedOn w:val="a1"/>
    <w:uiPriority w:val="61"/>
    <w:rsid w:val="00EA540D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a7">
    <w:name w:val="Balloon Text"/>
    <w:basedOn w:val="a"/>
    <w:link w:val="a8"/>
    <w:uiPriority w:val="99"/>
    <w:semiHidden/>
    <w:unhideWhenUsed/>
    <w:rsid w:val="00EA540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A540D"/>
    <w:rPr>
      <w:sz w:val="18"/>
      <w:szCs w:val="18"/>
    </w:rPr>
  </w:style>
  <w:style w:type="paragraph" w:styleId="a9">
    <w:name w:val="List Paragraph"/>
    <w:basedOn w:val="a"/>
    <w:uiPriority w:val="34"/>
    <w:qFormat/>
    <w:rsid w:val="004D422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469</Words>
  <Characters>2679</Characters>
  <Application>Microsoft Office Word</Application>
  <DocSecurity>0</DocSecurity>
  <Lines>22</Lines>
  <Paragraphs>6</Paragraphs>
  <ScaleCrop>false</ScaleCrop>
  <Company/>
  <LinksUpToDate>false</LinksUpToDate>
  <CharactersWithSpaces>3142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zhang li</cp:lastModifiedBy>
  <cp:revision>21</cp:revision>
  <dcterms:created xsi:type="dcterms:W3CDTF">2020-08-04T02:06:00Z</dcterms:created>
  <dcterms:modified xsi:type="dcterms:W3CDTF">2021-06-30T01:15:00Z</dcterms:modified>
</cp:coreProperties>
</file>