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6B087" w14:textId="4C8B2307" w:rsidR="00E630FF" w:rsidRPr="00E630FF" w:rsidRDefault="00E630FF" w:rsidP="00E630FF">
      <w:pPr>
        <w:pStyle w:val="NoSpacing"/>
        <w:spacing w:line="360" w:lineRule="auto"/>
        <w:jc w:val="center"/>
        <w:rPr>
          <w:rFonts w:ascii="Times New Roman" w:hAnsi="Times New Roman" w:cs="Times New Roman"/>
          <w:b/>
          <w:bCs/>
          <w:sz w:val="24"/>
          <w:szCs w:val="24"/>
          <w:lang w:val="en-US"/>
        </w:rPr>
      </w:pPr>
      <w:r w:rsidRPr="00E630FF">
        <w:rPr>
          <w:rFonts w:ascii="Times New Roman" w:hAnsi="Times New Roman" w:cs="Times New Roman"/>
          <w:b/>
          <w:bCs/>
          <w:sz w:val="24"/>
          <w:szCs w:val="24"/>
          <w:lang w:val="en-US"/>
        </w:rPr>
        <w:t>Qualitative Analysis and Topic Modeling Procedures</w:t>
      </w:r>
    </w:p>
    <w:p w14:paraId="49CC63F6" w14:textId="2E88A2B4" w:rsidR="00D17691" w:rsidRPr="00E630FF" w:rsidRDefault="00D17691" w:rsidP="00E630FF">
      <w:pPr>
        <w:pStyle w:val="Heading1"/>
        <w:spacing w:line="360" w:lineRule="auto"/>
        <w:rPr>
          <w:rFonts w:ascii="Times New Roman" w:hAnsi="Times New Roman" w:cs="Times New Roman"/>
          <w:b/>
          <w:bCs/>
          <w:color w:val="auto"/>
          <w:sz w:val="24"/>
          <w:szCs w:val="24"/>
          <w:lang w:val="en-US"/>
        </w:rPr>
      </w:pPr>
      <w:r w:rsidRPr="00E630FF">
        <w:rPr>
          <w:rFonts w:ascii="Times New Roman" w:hAnsi="Times New Roman" w:cs="Times New Roman"/>
          <w:b/>
          <w:bCs/>
          <w:color w:val="auto"/>
          <w:sz w:val="24"/>
          <w:szCs w:val="24"/>
          <w:lang w:val="en-US"/>
        </w:rPr>
        <w:t>Procedure</w:t>
      </w:r>
    </w:p>
    <w:p w14:paraId="1071BDD8" w14:textId="48594A03" w:rsidR="00D17691" w:rsidRPr="00E630FF" w:rsidRDefault="00D57DCB"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 xml:space="preserve">Given that the sequencing and nature of questions can shape participants’ responses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&lt;EndNote&gt;&lt;Cite&gt;&lt;Author&gt;Schwarz&lt;/Author&gt;&lt;Year&gt;1999&lt;/Year&gt;&lt;RecNum&gt;525&lt;/RecNum&gt;&lt;DisplayText&gt;(Schwarz, 1999)&lt;/DisplayText&gt;&lt;record&gt;&lt;rec-number&gt;525&lt;/rec-number&gt;&lt;foreign-keys&gt;&lt;key app="EN" db-id="rds5vxzdxe0s5fefe25pt5zcpav52w5e5t2s" timestamp="1728380829"&gt;525&lt;/key&gt;&lt;/foreign-keys&gt;&lt;ref-type name="Journal Article"&gt;17&lt;/ref-type&gt;&lt;contributors&gt;&lt;authors&gt;&lt;author&gt;Schwarz, Norbert&lt;/author&gt;&lt;/authors&gt;&lt;/contributors&gt;&lt;titles&gt;&lt;title&gt;Self-reports: How the questions shape the answers&lt;/title&gt;&lt;secondary-title&gt;American psychologist&lt;/secondary-title&gt;&lt;/titles&gt;&lt;periodical&gt;&lt;full-title&gt;American psychologist&lt;/full-title&gt;&lt;/periodical&gt;&lt;pages&gt;93&lt;/pages&gt;&lt;volume&gt;54&lt;/volume&gt;&lt;number&gt;2&lt;/number&gt;&lt;dates&gt;&lt;year&gt;1999&lt;/year&gt;&lt;/dates&gt;&lt;isbn&gt;1935-990X&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(Schwarz, 1999)</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each interview followed a consistent structure. It began with open-ended, low-threshold questions, such as inquiries about participants’ roles and positions within the organizational hierarchy. The subsequent questions explored their perceptions of responsibility in leadership, starting with broad, abstract inquiries (e.g., “What does responsible mean to you?”). This approach was guided by the principle that researchers should refrain from imposing predefined theories or constructs—responsible leadership, in this case—on participants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&lt;EndNote&gt;&lt;Cite&gt;&lt;Author&gt;Gioia&lt;/Author&gt;&lt;Year&gt;2013&lt;/Year&gt;&lt;RecNum&gt;528&lt;/RecNum&gt;&lt;DisplayText&gt;(Gioia et al., 2013)&lt;/DisplayText&gt;&lt;record&gt;&lt;rec-number&gt;528&lt;/rec-number&gt;&lt;foreign-keys&gt;&lt;key app="EN" db-id="rds5vxzdxe0s5fefe25pt5zcpav52w5e5t2s" timestamp="1728383653"&gt;528&lt;/key&gt;&lt;/foreign-keys&gt;&lt;ref-type name="Journal Article"&gt;17&lt;/ref-type&gt;&lt;contributors&gt;&lt;authors&gt;&lt;author&gt;Gioia, Dennis A&lt;/author&gt;&lt;author&gt;Corley, Kevin G&lt;/author&gt;&lt;author&gt;Hamilton, Aimee L&lt;/author&gt;&lt;/authors&gt;&lt;/contributors&gt;&lt;titles&gt;&lt;title&gt;Seeking qualitative rigor in inductive research: Notes on the Gioia methodology&lt;/title&gt;&lt;secondary-title&gt;Organizational research methods&lt;/secondary-title&gt;&lt;/titles&gt;&lt;periodical&gt;&lt;full-title&gt;Organizational Research Methods&lt;/full-title&gt;&lt;/periodical&gt;&lt;pages&gt;15-31&lt;/pages&gt;&lt;volume&gt;16&lt;/volume&gt;&lt;number&gt;1&lt;/number&gt;&lt;dates&gt;&lt;year&gt;2013&lt;/year&gt;&lt;/dates&gt;&lt;isbn&gt;1094-4281&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(Gioia et al., 2013)</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By doing so, participants were encouraged to articulate their own conceptualizations and interpretations without being constrained by existing frameworks or predefined examples. Following these foundational questions, participants were asked to describe the characteristics of responsible leaders (e.g., “From your point of view, what characterizes a responsible leader?”) and the behaviors they associate with responsible leadership (e.g., “How would a responsible leader behave?”). Although the primary emphasis of the study was on responsible leadership, questions about irresponsible leadership behaviors were also incorporated. This strategy aimed to mitigate the risk of sampling only the dependent variable</w:t>
      </w:r>
      <w:r w:rsidR="008A37E0">
        <w:rPr>
          <w:rFonts w:ascii="Times New Roman" w:hAnsi="Times New Roman" w:cs="Times New Roman"/>
          <w:sz w:val="24"/>
          <w:szCs w:val="24"/>
          <w:lang w:val="en-US"/>
        </w:rPr>
        <w:t xml:space="preserv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&lt;EndNote&gt;&lt;Cite&gt;&lt;Author&gt;Denrell&lt;/Author&gt;&lt;Year&gt;2003&lt;/Year&gt;&lt;RecNum&gt;526&lt;/RecNum&gt;&lt;DisplayText&gt;(Denrell, 2003)&lt;/DisplayText&gt;&lt;record&gt;&lt;rec-number&gt;526&lt;/rec-number&gt;&lt;foreign-keys&gt;&lt;key app="EN" db-id="rds5vxzdxe0s5fefe25pt5zcpav52w5e5t2s" timestamp="1728380967"&gt;526&lt;/key&gt;&lt;/foreign-keys&gt;&lt;ref-type name="Journal Article"&gt;17&lt;/ref-type&gt;&lt;contributors&gt;&lt;authors&gt;&lt;author&gt;Denrell, Jerker&lt;/author&gt;&lt;/authors&gt;&lt;/contributors&gt;&lt;titles&gt;&lt;title&gt;Vicarious learning, undersampling of failure, and the myths of management&lt;/title&gt;&lt;secondary-title&gt;Organization Science&lt;/secondary-title&gt;&lt;/titles&gt;&lt;periodical&gt;&lt;full-title&gt;Organization Science&lt;/full-title&gt;&lt;/periodical&gt;&lt;pages&gt;227-243&lt;/pages&gt;&lt;volume&gt;14&lt;/volume&gt;&lt;number&gt;3&lt;/number&gt;&lt;dates&gt;&lt;year&gt;2003&lt;/year&gt;&lt;/dates&gt;&lt;isbn&gt;1047-7039&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(Denrell, 2003)</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To further explore participants’ experiences, the critical incident technique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&lt;EndNote&gt;&lt;Cite&gt;&lt;Author&gt;Bott&lt;/Author&gt;&lt;Year&gt;2016&lt;/Year&gt;&lt;RecNum&gt;527&lt;/RecNum&gt;&lt;DisplayText&gt;(Bott &amp;amp; Tourish, 2016)&lt;/DisplayText&gt;&lt;record&gt;&lt;rec-number&gt;527&lt;/rec-number&gt;&lt;foreign-keys&gt;&lt;key app="EN" db-id="rds5vxzdxe0s5fefe25pt5zcpav52w5e5t2s" timestamp="1728381467"&gt;527&lt;/key&gt;&lt;/foreign-keys&gt;&lt;ref-type name="Journal Article"&gt;17&lt;/ref-type&gt;&lt;contributors&gt;&lt;authors&gt;&lt;author&gt;Bott, Gregory&lt;/author&gt;&lt;author&gt;Tourish, Dennis&lt;/author&gt;&lt;/authors&gt;&lt;/contributors&gt;&lt;titles&gt;&lt;title&gt;The critical incident technique reappraised: Using critical incidents to illuminate organizational practices and build theory&lt;/title&gt;&lt;secondary-title&gt;Qualitative Research in Organizations and Management: An International Journal&lt;/secondary-title&gt;&lt;/titles&gt;&lt;periodical&gt;&lt;full-title&gt;Qualitative Research in Organizations and Management: An International Journal&lt;/full-title&gt;&lt;/periodical&gt;&lt;pages&gt;276-300&lt;/pages&gt;&lt;volume&gt;11&lt;/volume&gt;&lt;number&gt;4&lt;/number&gt;&lt;dates&gt;&lt;year&gt;2016&lt;/year&gt;&lt;/dates&gt;&lt;isbn&gt;1746-5648&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(Bott &amp; Tourish, 2016)</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was employed, prompting them to provide concrete examples of situations where they demonstrated responsible </w:t>
      </w:r>
      <w:r w:rsidR="00CB710C">
        <w:rPr>
          <w:rFonts w:ascii="Times New Roman" w:hAnsi="Times New Roman" w:cs="Times New Roman"/>
          <w:sz w:val="24"/>
          <w:szCs w:val="24"/>
          <w:lang w:val="en-US"/>
        </w:rPr>
        <w:t>leadership behavior</w:t>
      </w:r>
      <w:r w:rsidRPr="00E630FF">
        <w:rPr>
          <w:rFonts w:ascii="Times New Roman" w:hAnsi="Times New Roman" w:cs="Times New Roman"/>
          <w:sz w:val="24"/>
          <w:szCs w:val="24"/>
          <w:lang w:val="en-US"/>
        </w:rPr>
        <w:t xml:space="preserve">. Instead of directly questioning them about their intentions behind responsible leadership behaviors, participants were asked to reflect on the challenges or obstacles they faced in exhibiting such behaviors. This approach allowed researchers to capture participants’ perspectives on the potential gap between their intentions and actual behaviors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&lt;EndNote&gt;&lt;Cite&gt;&lt;Author&gt;Hagger&lt;/Author&gt;&lt;Year&gt;2022&lt;/Year&gt;&lt;RecNum&gt;354&lt;/RecNum&gt;&lt;DisplayText&gt;(Hagger et al., 2022)&lt;/DisplayText&gt;&lt;record&gt;&lt;rec-number&gt;354&lt;/rec-number&gt;&lt;foreign-keys&gt;&lt;key app="EN" db-id="rds5vxzdxe0s5fefe25pt5zcpav52w5e5t2s" timestamp="1717092922"&gt;354&lt;/key&gt;&lt;/foreign-keys&gt;&lt;ref-type name="Journal Article"&gt;17&lt;/ref-type&gt;&lt;contributors&gt;&lt;authors&gt;&lt;author&gt;Hagger, Martin S&lt;/author&gt;&lt;author&gt;Cheung, Mike W-L&lt;/author&gt;&lt;author&gt;Ajzen, Icek&lt;/author&gt;&lt;author&gt;Hamilton, Kyra&lt;/author&gt;&lt;/authors&gt;&lt;/contributors&gt;&lt;titles&gt;&lt;title&gt;Perceived behavioral control moderating effects in the theory of planned behavior: A meta-analysis&lt;/title&gt;&lt;secondary-title&gt;Health Psychology&lt;/secondary-title&gt;&lt;/titles&gt;&lt;periodical&gt;&lt;full-title&gt;Health Psychology&lt;/full-title&gt;&lt;/periodical&gt;&lt;pages&gt;155&lt;/pages&gt;&lt;volume&gt;41&lt;/volume&gt;&lt;number&gt;2&lt;/number&gt;&lt;dates&gt;&lt;year&gt;2022&lt;/year&gt;&lt;/dates&gt;&lt;isbn&gt;1930-7810&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(Hagger et al., 2022)</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offering deeper insights into how responsible leadership is enacted in practice.</w:t>
      </w:r>
    </w:p>
    <w:p w14:paraId="768CBDA4" w14:textId="77777777" w:rsidR="00D17691" w:rsidRPr="00E630FF" w:rsidRDefault="00D17691" w:rsidP="00E630FF">
      <w:pPr>
        <w:pStyle w:val="Heading1"/>
        <w:spacing w:line="360" w:lineRule="auto"/>
        <w:rPr>
          <w:rFonts w:ascii="Times New Roman" w:hAnsi="Times New Roman" w:cs="Times New Roman"/>
          <w:b/>
          <w:bCs/>
          <w:color w:val="auto"/>
          <w:sz w:val="24"/>
          <w:szCs w:val="24"/>
          <w:lang w:val="en-US"/>
        </w:rPr>
      </w:pPr>
      <w:r w:rsidRPr="00E630FF">
        <w:rPr>
          <w:rFonts w:ascii="Times New Roman" w:hAnsi="Times New Roman" w:cs="Times New Roman"/>
          <w:b/>
          <w:bCs/>
          <w:color w:val="auto"/>
          <w:sz w:val="24"/>
          <w:szCs w:val="24"/>
          <w:lang w:val="en-US"/>
        </w:rPr>
        <w:t>Pre-Processing the Data</w:t>
      </w:r>
    </w:p>
    <w:p w14:paraId="105422EF" w14:textId="57640D93" w:rsidR="00D17691" w:rsidRPr="00E630FF" w:rsidRDefault="00D57DCB" w:rsidP="00E630FF">
      <w:pPr>
        <w:spacing w:line="360" w:lineRule="auto"/>
        <w:jc w:val="both"/>
        <w:rPr>
          <w:rFonts w:ascii="Georgia" w:hAnsi="Georgia"/>
          <w:sz w:val="24"/>
          <w:szCs w:val="24"/>
          <w:lang w:val="en-US"/>
        </w:rPr>
      </w:pPr>
      <w:r w:rsidRPr="00E630FF">
        <w:rPr>
          <w:rFonts w:ascii="Times New Roman" w:hAnsi="Times New Roman" w:cs="Times New Roman"/>
          <w:sz w:val="24"/>
          <w:szCs w:val="24"/>
          <w:lang w:val="en-US"/>
        </w:rPr>
        <w:t>A crucial step in topic modeling is pre-processing the data to ensure that only relevant and meaningful text is analyzed. Following established best practices, extraneous information—such as background details about participants, punctuation, numbers, and symbols—was removed to enhance analytical clarity</w:t>
      </w:r>
      <w:r w:rsidR="008A37E0">
        <w:rPr>
          <w:rFonts w:ascii="Times New Roman" w:hAnsi="Times New Roman" w:cs="Times New Roman"/>
          <w:sz w:val="24"/>
          <w:szCs w:val="24"/>
          <w:lang w:val="en-US"/>
        </w:rPr>
        <w:t xml:space="preserv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&lt;EndNote&gt;&lt;Cite&gt;&lt;Author&gt;Piepenbrink&lt;/Author&gt;&lt;Year&gt;2017&lt;/Year&gt;&lt;RecNum&gt;536&lt;/RecNum&gt;&lt;DisplayText&gt;(Piepenbrink &amp;amp; Gaur, 2017)&lt;/DisplayText&gt;&lt;record&gt;&lt;rec-number&gt;536&lt;/rec-number&gt;&lt;foreign-keys&gt;&lt;key app="EN" db-id="rds5vxzdxe0s5fefe25pt5zcpav52w5e5t2s" timestamp="1728396277"&gt;536&lt;/key&gt;&lt;/foreign-keys&gt;&lt;ref-type name="Conference Proceedings"&gt;10&lt;/ref-type&gt;&lt;contributors&gt;&lt;authors&gt;&lt;author&gt;Piepenbrink, Anke&lt;/author&gt;&lt;author&gt;Gaur, Ajai Singh&lt;/author&gt;&lt;/authors&gt;&lt;/contributors&gt;&lt;titles&gt;&lt;title&gt;Topic models as a novel approach to identify themes in content analysis&lt;/title&gt;&lt;secondary-title&gt;Academy of Management Proceedings&lt;/secondary-title&gt;&lt;/titles&gt;&lt;pages&gt;11335&lt;/pages&gt;&lt;volume&gt;2017&lt;/volume&gt;&lt;number&gt;1&lt;/number&gt;&lt;dates&gt;&lt;year&gt;2017&lt;/year&gt;&lt;/dates&gt;&lt;publisher&gt;Academy of Management Briarcliff Manor, NY 10510&lt;/publisher&gt;&lt;isbn&gt;2151-6561&lt;/isbn&gt;&lt;urls&gt;&lt;/urls&gt;&lt;/record&gt;&lt;/Cite&gt;&lt;/EndNote&gt;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(Piepenbrink &amp; Gaur, 2017)</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Additionally, sparse terms, which can introduce noise into the analysis, were identified and excluded based on a minimum document threshold, as recommended by</w:t>
      </w:r>
      <w:r w:rsidR="008A37E0">
        <w:rPr>
          <w:rFonts w:ascii="Times New Roman" w:hAnsi="Times New Roman" w:cs="Times New Roman"/>
          <w:sz w:val="24"/>
          <w:szCs w:val="24"/>
          <w:lang w:val="en-US"/>
        </w:rPr>
        <w:t xml:space="preserv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 AuthorYear="1"&gt;&lt;Author&gt;Banks&lt;/Author&gt;&lt;Year&gt;2018&lt;/Year&gt;&lt;RecNum&gt;521&lt;/RecNum&gt;&lt;DisplayText&gt;Banks et al. (2018)&lt;/DisplayText&gt;&lt;record&gt;&lt;rec-number&gt;521&lt;/rec-number&gt;&lt;foreign-keys&gt;&lt;key app="EN" db-id="rds5vxzdxe0s5fefe25pt5zcpav52w5e5t2s" timestamp="1728378893"&gt;521&lt;/key&gt;&lt;/foreign-keys&gt;&lt;ref-type name="Journal Article"&gt;17&lt;/ref-type&gt;&lt;contributors&gt;&lt;authors&gt;&lt;author&gt;Banks, George C&lt;/author&gt;&lt;author&gt;Woznyj, Haley M&lt;/author&gt;&lt;author&gt;Wesslen, Ryan S&lt;/author&gt;&lt;author&gt;Ross, Roxanne L&lt;/author&gt;&lt;/authors&gt;&lt;/contributors&gt;&lt;titles&gt;&lt;title&gt;A review of best practice recommendations for text analysis in R (and a user-friendly app)&lt;/title&gt;&lt;secondary-title&gt;Journal of Business and Psychology&lt;/secondary-title&gt;&lt;/titles&gt;&lt;periodical&gt;&lt;full-title&gt;Journal of business and psychology&lt;/full-title&gt;&lt;/periodical&gt;&lt;pages&gt;445-459&lt;/pages&gt;&lt;volume&gt;33&lt;/volume&gt;&lt;dates&gt;&lt;year&gt;2018&lt;/year&gt;&lt;/dates&gt;&lt;isbn&gt;0889-3268&lt;/isbn&gt;&lt;urls&gt;&lt;/urls&gt;&lt;/record&gt;&lt;/Cite&gt;&lt;/EndNote&gt;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Banks et al. (2018)</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Specifically, words that appeared </w:t>
      </w:r>
      <w:r w:rsidRPr="00E630FF">
        <w:rPr>
          <w:rFonts w:ascii="Times New Roman" w:hAnsi="Times New Roman" w:cs="Times New Roman"/>
          <w:sz w:val="24"/>
          <w:szCs w:val="24"/>
          <w:lang w:val="en-US"/>
        </w:rPr>
        <w:lastRenderedPageBreak/>
        <w:t xml:space="preserve">in only one document were classified as sparse and eliminated from the dataset to streamline the model and improve its efficiency. Further refinement of the dataset involved the removal of common stop words, which provide minimal semantic value, using the quanteda package in R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&lt;EndNote&gt;&lt;Cite&gt;&lt;Author&gt;Benoit&lt;/Author&gt;&lt;Year&gt;2018&lt;/Year&gt;&lt;RecNum&gt;529&lt;/RecNum&gt;&lt;DisplayText&gt;(Benoit et al., 2018)&lt;/DisplayText&gt;&lt;record&gt;&lt;rec-number&gt;529&lt;/rec-number&gt;&lt;foreign-keys&gt;&lt;key app="EN" db-id="rds5vxzdxe0s5fefe25pt5zcpav52w5e5t2s" timestamp="1728384056"&gt;529&lt;/key&gt;&lt;/foreign-keys&gt;&lt;ref-type name="Journal Article"&gt;17&lt;/ref-type&gt;&lt;contributors&gt;&lt;authors&gt;&lt;author&gt;Benoit, Kenneth&lt;/author&gt;&lt;author&gt;Watanabe, Kohei&lt;/author&gt;&lt;author&gt;Wang, Haiyan&lt;/author&gt;&lt;author&gt;Nulty, Paul&lt;/author&gt;&lt;author&gt;Obeng, Adam&lt;/author&gt;&lt;author&gt;Müller, Stefan&lt;/author&gt;&lt;author&gt;Matsuo, Akitaka&lt;/author&gt;&lt;/authors&gt;&lt;/contributors&gt;&lt;titles&gt;&lt;title&gt;quanteda: An R package for the quantitative analysis of textual data&lt;/title&gt;&lt;secondary-title&gt;Journal of Open Source Software&lt;/secondary-title&gt;&lt;/titles&gt;&lt;periodical&gt;&lt;full-title&gt;Journal of Open Source Software&lt;/full-title&gt;&lt;/periodical&gt;&lt;pages&gt;774-774&lt;/pages&gt;&lt;volume&gt;3&lt;/volume&gt;&lt;number&gt;30&lt;/number&gt;&lt;dates&gt;&lt;year&gt;2018&lt;/year&gt;&lt;/dates&gt;&lt;isbn&gt;2475-9066&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(Benoit et al., 2018)</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To prevent the model from being disproportionately influenced by frequently occurring but uninformative terms, domain-specific words such as “responsible,” “responsibility,” and “leadership” were added to the stop word list. While text normalization techniques like stemming and lemmatization are often used to standardize words,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 AuthorYear="1"&gt;&lt;Author&gt;Schofield&lt;/Author&gt;&lt;Year&gt;2016&lt;/Year&gt;&lt;RecNum&gt;530&lt;/RecNum&gt;&lt;DisplayText&gt;Schofield and Mimno (2016)&lt;/DisplayText&gt;&lt;record&gt;&lt;rec-number&gt;530&lt;/rec-number&gt;&lt;foreign-keys&gt;&lt;key app="EN" db-id="rds5vxzdxe0s5fefe25pt5zcpav52w5e5t2s" timestamp="1728389804"&gt;530&lt;/key&gt;&lt;/foreign-keys&gt;&lt;ref-type name="Journal Article"&gt;17&lt;/ref-type&gt;&lt;contributors&gt;&lt;authors&gt;&lt;author&gt;Schofield, Alexandra&lt;/author&gt;&lt;author&gt;Mimno, David&lt;/author&gt;&lt;/authors&gt;&lt;/contributors&gt;&lt;titles&gt;&lt;title&gt;Comparing apples to apple: The effects of stemmers on topic models&lt;/title&gt;&lt;secondary-title&gt;Transactions of the Association for Computational Linguistics&lt;/secondary-title&gt;&lt;/titles&gt;&lt;periodical&gt;&lt;full-title&gt;Transactions of the Association for Computational Linguistics&lt;/full-title&gt;&lt;/periodical&gt;&lt;pages&gt;287-300&lt;/pages&gt;&lt;volume&gt;4&lt;/volume&gt;&lt;dates&gt;&lt;year&gt;2016&lt;/year&gt;&lt;/dates&gt;&lt;isbn&gt;2307-387X&lt;/isbn&gt;&lt;urls&gt;&lt;/urls&gt;&lt;/record&gt;&lt;/Cite&gt;&lt;/EndNote&gt;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Schofield and Mimno (2016)</w:t>
      </w:r>
      <w:r w:rsidR="008A37E0">
        <w:rPr>
          <w:rFonts w:ascii="Times New Roman" w:hAnsi="Times New Roman" w:cs="Times New Roman"/>
          <w:sz w:val="24"/>
          <w:szCs w:val="24"/>
          <w:lang w:val="en-US"/>
        </w:rPr>
        <w:fldChar w:fldCharType="end"/>
      </w:r>
      <w:r w:rsidR="008A37E0">
        <w:rPr>
          <w:rFonts w:ascii="Times New Roman" w:hAnsi="Times New Roman" w:cs="Times New Roman"/>
          <w:sz w:val="24"/>
          <w:szCs w:val="24"/>
          <w:lang w:val="en-US"/>
        </w:rPr>
        <w:t xml:space="preserve"> </w:t>
      </w:r>
      <w:r w:rsidRPr="00E630FF">
        <w:rPr>
          <w:rFonts w:ascii="Times New Roman" w:hAnsi="Times New Roman" w:cs="Times New Roman"/>
          <w:sz w:val="24"/>
          <w:szCs w:val="24"/>
          <w:lang w:val="en-US"/>
        </w:rPr>
        <w:t xml:space="preserve">caution that these approaches can oversimplify linguistic structures, potentially diminishing the richness of word relationships in topic modeling. To maintain the integrity of the original textual data, this study retained words in their unmodified forms. Another key decision in pre-processing was determining the appropriate n-gram representation, specifically whether to use unigrams, bigrams, or trigrams. Selecting the right n-gram structure is essential for balancing contextual depth with model complexity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&lt;EndNote&gt;&lt;Cite&gt;&lt;Author&gt;Tonidandel&lt;/Author&gt;&lt;Year&gt;2022&lt;/Year&gt;&lt;RecNum&gt;531&lt;/RecNum&gt;&lt;DisplayText&gt;(Tonidandel et al., 2022)&lt;/DisplayText&gt;&lt;record&gt;&lt;rec-number&gt;531&lt;/rec-number&gt;&lt;foreign-keys&gt;&lt;key app="EN" db-id="rds5vxzdxe0s5fefe25pt5zcpav52w5e5t2s" timestamp="1728390101"&gt;531&lt;/key&gt;&lt;/foreign-keys&gt;&lt;ref-type name="Journal Article"&gt;17&lt;/ref-type&gt;&lt;contributors&gt;&lt;authors&gt;&lt;author&gt;Tonidandel, Scott&lt;/author&gt;&lt;author&gt;Summerville, Karoline M&lt;/author&gt;&lt;author&gt;Gentry, William A&lt;/author&gt;&lt;author&gt;Young, Stephen F&lt;/author&gt;&lt;/authors&gt;&lt;/contributors&gt;&lt;titles&gt;&lt;title&gt;Using structural topic modeling to gain insight into challenges faced by leaders&lt;/title&gt;&lt;secondary-title&gt;The Leadership Quarterly&lt;/secondary-title&gt;&lt;/titles&gt;&lt;periodical&gt;&lt;full-title&gt;The Leadership Quarterly&lt;/full-title&gt;&lt;/periodical&gt;&lt;pages&gt;101576&lt;/pages&gt;&lt;volume&gt;33&lt;/volume&gt;&lt;number&gt;5&lt;/number&gt;&lt;dates&gt;&lt;year&gt;2022&lt;/year&gt;&lt;/dates&gt;&lt;isbn&gt;1048-9843&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(Tonidandel et al., 2022)</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In this study, bigrams were included a priori, as participants frequently used phrases such as "role model" and "good example," which provide critical contextual meaning. Once all text was converted to lowercase, the data was transformed into a document-term matrix (DTM), which quantifies the frequency of each term (columns) across all documents (rows). As a result, the final processed text corpus comprised 27 documents, 1,138 unique terms, and 7,599 tokens, incorporating both unigrams and bigrams for a more nuanced analysis.</w:t>
      </w:r>
    </w:p>
    <w:p w14:paraId="34E4D0B3" w14:textId="77777777" w:rsidR="00D17691" w:rsidRPr="00E630FF" w:rsidRDefault="00D17691" w:rsidP="00E630FF">
      <w:pPr>
        <w:pStyle w:val="Heading1"/>
        <w:spacing w:line="360" w:lineRule="auto"/>
        <w:rPr>
          <w:rFonts w:ascii="Times New Roman" w:hAnsi="Times New Roman" w:cs="Times New Roman"/>
          <w:b/>
          <w:bCs/>
          <w:color w:val="auto"/>
          <w:sz w:val="24"/>
          <w:szCs w:val="24"/>
          <w:lang w:val="en-US"/>
        </w:rPr>
      </w:pPr>
      <w:r w:rsidRPr="00E630FF">
        <w:rPr>
          <w:rFonts w:ascii="Times New Roman" w:hAnsi="Times New Roman" w:cs="Times New Roman"/>
          <w:b/>
          <w:bCs/>
          <w:color w:val="auto"/>
          <w:sz w:val="24"/>
          <w:szCs w:val="24"/>
          <w:lang w:val="en-US"/>
        </w:rPr>
        <w:t>Estimation of the Topic Model</w:t>
      </w:r>
    </w:p>
    <w:p w14:paraId="10D4C18D" w14:textId="0E864E77" w:rsidR="009A514D" w:rsidRDefault="00D57DCB"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 xml:space="preserve">Structured Topic Modeling (STM) enhances traditional topic modeling by allowing for the analysis of topic correlations and the impact of covariates on both content (i.e., how topics are discussed) and prevalence (i.e., how frequently topics appear)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&lt;EndNote&gt;&lt;Cite&gt;&lt;Author&gt;Roberts&lt;/Author&gt;&lt;Year&gt;2014&lt;/Year&gt;&lt;RecNum&gt;532&lt;/RecNum&gt;&lt;DisplayText&gt;(Roberts et al., 2014)&lt;/DisplayText&gt;&lt;record&gt;&lt;rec-number&gt;532&lt;/rec-number&gt;&lt;foreign-keys&gt;&lt;key app="EN" db-id="rds5vxzdxe0s5fefe25pt5zcpav52w5e5t2s" timestamp="1728390967"&gt;532&lt;/key&gt;&lt;/foreign-keys&gt;&lt;ref-type name="Journal Article"&gt;17&lt;/ref-type&gt;&lt;contributors&gt;&lt;authors&gt;&lt;author&gt;Roberts, Margaret E&lt;/author&gt;&lt;author&gt;Stewart, Brandon M&lt;/author&gt;&lt;author&gt;Tingley, Dustin&lt;/author&gt;&lt;author&gt;Lucas, Christopher&lt;/author&gt;&lt;author&gt;Leder‐Luis, Jetson&lt;/author&gt;&lt;author&gt;Gadarian, Shana Kushner&lt;/author&gt;&lt;author&gt;Albertson, Bethany&lt;/author&gt;&lt;author&gt;Rand, David G&lt;/author&gt;&lt;/authors&gt;&lt;/contributors&gt;&lt;titles&gt;&lt;title&gt;Structural topic models for open‐ended survey responses&lt;/title&gt;&lt;secondary-title&gt;American journal of political science&lt;/secondary-title&gt;&lt;/titles&gt;&lt;periodical&gt;&lt;full-title&gt;American journal of political science&lt;/full-title&gt;&lt;/periodical&gt;&lt;pages&gt;1064-1082&lt;/pages&gt;&lt;volume&gt;58&lt;/volume&gt;&lt;number&gt;4&lt;/number&gt;&lt;dates&gt;&lt;year&gt;2014&lt;/year&gt;&lt;/dates&gt;&lt;isbn&gt;0092-5853&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(Roberts et al., 2014)</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In this study, STM was employed to determine the optimal number of topics, with models generated across a range from two to 20 topics. Following the procedure outlined by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 AuthorYear="1"&gt;&lt;Author&gt;Roberts&lt;/Author&gt;&lt;Year&gt;2016&lt;/Year&gt;&lt;RecNum&gt;537&lt;/RecNum&gt;&lt;DisplayText&gt;Roberts et al. (2016)&lt;/DisplayText&gt;&lt;record&gt;&lt;rec-number&gt;537&lt;/rec-number&gt;&lt;foreign-keys&gt;&lt;key app="EN" db-id="rds5vxzdxe0s5fefe25pt5zcpav52w5e5t2s" timestamp="1728396975"&gt;537&lt;/key&gt;&lt;/foreign-keys&gt;&lt;ref-type name="Journal Article"&gt;17&lt;/ref-type&gt;&lt;contributors&gt;&lt;authors&gt;&lt;author&gt;Roberts, Margaret E&lt;/author&gt;&lt;author&gt;Stewart, Brandon M&lt;/author&gt;&lt;author&gt;Tingley, Dustin&lt;/author&gt;&lt;/authors&gt;&lt;/contributors&gt;&lt;titles&gt;&lt;title&gt;Navigating the local modes of big data&lt;/title&gt;&lt;secondary-title&gt;Computational social science&lt;/secondary-title&gt;&lt;/titles&gt;&lt;periodical&gt;&lt;full-title&gt;Computational social science&lt;/full-title&gt;&lt;/periodical&gt;&lt;pages&gt;1-40&lt;/pages&gt;&lt;volume&gt;51&lt;/volume&gt;&lt;number&gt;91&lt;/number&gt;&lt;dates&gt;&lt;year&gt;2016&lt;/year&gt;&lt;/dates&gt;&lt;urls&gt;&lt;/urls&gt;&lt;/record&gt;&lt;/Cite&gt;&lt;/EndNote&gt;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Roberts et al. (2016)</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spectral initialization with a fixed seed was used to ensure reproducibility in the results. To select the most appropriate number of topics, multiple evaluation metrics were considered. First, held-out likelihood assesses the model’s predictive accuracy for unseen words, with higher values indicating a well-specified model</w:t>
      </w:r>
      <w:r w:rsidR="008A37E0">
        <w:rPr>
          <w:rFonts w:ascii="Times New Roman" w:hAnsi="Times New Roman" w:cs="Times New Roman"/>
          <w:sz w:val="24"/>
          <w:szCs w:val="24"/>
          <w:lang w:val="en-US"/>
        </w:rPr>
        <w:t xml:space="preserv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&lt;EndNote&gt;&lt;Cite&gt;&lt;Author&gt;Wallach&lt;/Author&gt;&lt;Year&gt;2009&lt;/Year&gt;&lt;RecNum&gt;533&lt;/RecNum&gt;&lt;DisplayText&gt;(Wallach et al., 2009)&lt;/DisplayText&gt;&lt;record&gt;&lt;rec-number&gt;533&lt;/rec-number&gt;&lt;foreign-keys&gt;&lt;key app="EN" db-id="rds5vxzdxe0s5fefe25pt5zcpav52w5e5t2s" timestamp="1728395166"&gt;533&lt;/key&gt;&lt;/foreign-keys&gt;&lt;ref-type name="Conference Proceedings"&gt;10&lt;/ref-type&gt;&lt;contributors&gt;&lt;authors&gt;&lt;author&gt;Wallach, Hanna M&lt;/author&gt;&lt;author&gt;Murray, Iain&lt;/author&gt;&lt;author&gt;Salakhutdinov, Ruslan&lt;/author&gt;&lt;author&gt;Mimno, David&lt;/author&gt;&lt;/authors&gt;&lt;/contributors&gt;&lt;titles&gt;&lt;title&gt;Evaluation methods for topic models&lt;/title&gt;&lt;secondary-title&gt;Proceedings of the 26th annual international conference on machine learning&lt;/secondary-title&gt;&lt;/titles&gt;&lt;pages&gt;1105-1112&lt;/pages&gt;&lt;dates&gt;&lt;year&gt;2009&lt;/year&gt;&lt;/dates&gt;&lt;urls&gt;&lt;/urls&gt;&lt;/record&gt;&lt;/Cite&gt;&lt;/EndNote&gt;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(Wallach et al., 2009)</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Second, </w:t>
      </w:r>
      <w:r w:rsidR="00CB710C">
        <w:rPr>
          <w:rFonts w:ascii="Times New Roman" w:hAnsi="Times New Roman" w:cs="Times New Roman"/>
          <w:sz w:val="24"/>
          <w:szCs w:val="24"/>
          <w:lang w:val="en-US"/>
        </w:rPr>
        <w:t xml:space="preserve">the </w:t>
      </w:r>
      <w:r w:rsidRPr="00E630FF">
        <w:rPr>
          <w:rFonts w:ascii="Times New Roman" w:hAnsi="Times New Roman" w:cs="Times New Roman"/>
          <w:sz w:val="24"/>
          <w:szCs w:val="24"/>
          <w:lang w:val="en-US"/>
        </w:rPr>
        <w:t xml:space="preserve">dispersion of residuals examines how closely the predicted word frequencies align with observed frequencies, where lower values suggest a better model fit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&lt;EndNote&gt;&lt;Cite&gt;&lt;Author&gt;Taddy&lt;/Author&gt;&lt;Year&gt;2012&lt;/Year&gt;&lt;RecNum&gt;534&lt;/RecNum&gt;&lt;DisplayText&gt;(Taddy, 2012)&lt;/DisplayText&gt;&lt;record&gt;&lt;rec-number&gt;534&lt;/rec-number&gt;&lt;foreign-keys&gt;&lt;key app="EN" db-id="rds5vxzdxe0s5fefe25pt5zcpav52w5e5t2s" timestamp="1728395200"&gt;534&lt;/key&gt;&lt;/foreign-keys&gt;&lt;ref-type name="Conference Proceedings"&gt;10&lt;/ref-type&gt;&lt;contributors&gt;&lt;authors&gt;&lt;author&gt;Taddy, Matt&lt;/author&gt;&lt;/authors&gt;&lt;/contributors&gt;&lt;titles&gt;&lt;title&gt;On estimation and selection for topic models&lt;/title&gt;&lt;secondary-title&gt;Artificial intelligence and statistics&lt;/secondary-title&gt;&lt;/titles&gt;&lt;pages&gt;1184-1193&lt;/pages&gt;&lt;dates&gt;&lt;year&gt;2012&lt;/year&gt;&lt;/dates&gt;&lt;publisher&gt;PMLR&lt;/publisher&gt;&lt;urls&gt;&lt;/urls&gt;&lt;/record&gt;&lt;/Cite&gt;&lt;/EndNote&gt;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(Taddy, 2012)</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Third, semantic coherence evaluates the interpretability of topics by measuring how often the most representative words for a given topic co-occur. Higher coherence values indicate that topics </w:t>
      </w:r>
      <w:r w:rsidRPr="00E630FF">
        <w:rPr>
          <w:rFonts w:ascii="Times New Roman" w:hAnsi="Times New Roman" w:cs="Times New Roman"/>
          <w:sz w:val="24"/>
          <w:szCs w:val="24"/>
          <w:lang w:val="en-US"/>
        </w:rPr>
        <w:lastRenderedPageBreak/>
        <w:t xml:space="preserve">are more meaningful and easier to interpret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&lt;EndNote&gt;&lt;Cite&gt;&lt;Author&gt;Mimno&lt;/Author&gt;&lt;Year&gt;2011&lt;/Year&gt;&lt;RecNum&gt;535&lt;/RecNum&gt;&lt;DisplayText&gt;(Mimno et al., 2011)&lt;/DisplayText&gt;&lt;record&gt;&lt;rec-number&gt;535&lt;/rec-number&gt;&lt;foreign-keys&gt;&lt;key app="EN" db-id="rds5vxzdxe0s5fefe25pt5zcpav52w5e5t2s" timestamp="1728395248"&gt;535&lt;/key&gt;&lt;/foreign-keys&gt;&lt;ref-type name="Conference Proceedings"&gt;10&lt;/ref-type&gt;&lt;contributors&gt;&lt;authors&gt;&lt;author&gt;Mimno, David&lt;/author&gt;&lt;author&gt;Wallach, Hanna&lt;/author&gt;&lt;author&gt;Talley, Edmund&lt;/author&gt;&lt;author&gt;Leenders, Miriam&lt;/author&gt;&lt;author&gt;McCallum, Andrew&lt;/author&gt;&lt;/authors&gt;&lt;/contributors&gt;&lt;titles&gt;&lt;title&gt;Optimizing semantic coherence in topic models&lt;/title&gt;&lt;secondary-title&gt;Proceedings of the 2011 conference on empirical methods in natural language processing&lt;/secondary-title&gt;&lt;/titles&gt;&lt;pages&gt;262-272&lt;/pages&gt;&lt;dates&gt;&lt;year&gt;2011&lt;/year&gt;&lt;/dates&gt;&lt;urls&gt;&lt;/urls&gt;&lt;/record&gt;&lt;/Cite&gt;&lt;/EndNote&gt;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(Mimno et al., 2011)</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As illustrated in Figure </w:t>
      </w:r>
      <w:r w:rsidR="009A514D">
        <w:rPr>
          <w:rFonts w:ascii="Times New Roman" w:hAnsi="Times New Roman" w:cs="Times New Roman"/>
          <w:sz w:val="24"/>
          <w:szCs w:val="24"/>
          <w:lang w:val="en-US"/>
        </w:rPr>
        <w:t>1</w:t>
      </w:r>
      <w:r w:rsidRPr="00E630FF">
        <w:rPr>
          <w:rFonts w:ascii="Times New Roman" w:hAnsi="Times New Roman" w:cs="Times New Roman"/>
          <w:sz w:val="24"/>
          <w:szCs w:val="24"/>
          <w:lang w:val="en-US"/>
        </w:rPr>
        <w:t xml:space="preserve">, held-out likelihood declined after four topics but stabilized at five and six, suggesting similar predictive performance between these models. Residual dispersion showed a slight increase between four and six topics, indicating a marginal decline in fit. Semantic coherence peaked at four topics, dropped slightly between four and five, and remained relatively stable from six to nine topics. </w:t>
      </w:r>
    </w:p>
    <w:p w14:paraId="24FD7577" w14:textId="77777777" w:rsidR="009A514D" w:rsidRPr="006C6FDA" w:rsidRDefault="009A514D" w:rsidP="009A514D">
      <w:pPr>
        <w:spacing w:line="240" w:lineRule="auto"/>
        <w:jc w:val="both"/>
        <w:rPr>
          <w:rFonts w:ascii="Times New Roman" w:hAnsi="Times New Roman" w:cs="Times New Roman"/>
          <w:b/>
          <w:bCs/>
          <w:sz w:val="24"/>
          <w:szCs w:val="24"/>
          <w:lang w:val="en-US"/>
        </w:rPr>
      </w:pPr>
      <w:r w:rsidRPr="006C6FDA">
        <w:rPr>
          <w:rFonts w:ascii="Times New Roman" w:hAnsi="Times New Roman" w:cs="Times New Roman"/>
          <w:b/>
          <w:bCs/>
          <w:sz w:val="24"/>
          <w:szCs w:val="24"/>
          <w:lang w:val="en-US"/>
        </w:rPr>
        <w:t xml:space="preserve">Figure </w:t>
      </w:r>
      <w:r>
        <w:rPr>
          <w:rFonts w:ascii="Times New Roman" w:hAnsi="Times New Roman" w:cs="Times New Roman"/>
          <w:b/>
          <w:bCs/>
          <w:sz w:val="24"/>
          <w:szCs w:val="24"/>
          <w:lang w:val="en-US"/>
        </w:rPr>
        <w:t>1</w:t>
      </w:r>
    </w:p>
    <w:p w14:paraId="2A90268E" w14:textId="77777777" w:rsidR="009A514D" w:rsidRPr="006C6FDA" w:rsidRDefault="009A514D" w:rsidP="009A514D">
      <w:pPr>
        <w:spacing w:line="240" w:lineRule="auto"/>
        <w:jc w:val="both"/>
        <w:rPr>
          <w:rFonts w:ascii="Times New Roman" w:hAnsi="Times New Roman" w:cs="Times New Roman"/>
          <w:i/>
          <w:iCs/>
          <w:sz w:val="24"/>
          <w:szCs w:val="24"/>
          <w:lang w:val="en-US"/>
        </w:rPr>
      </w:pPr>
      <w:r w:rsidRPr="006C6FDA">
        <w:rPr>
          <w:rFonts w:ascii="Times New Roman" w:hAnsi="Times New Roman" w:cs="Times New Roman"/>
          <w:i/>
          <w:iCs/>
          <w:sz w:val="24"/>
          <w:szCs w:val="24"/>
          <w:lang w:val="en-US"/>
        </w:rPr>
        <w:t xml:space="preserve">Comparison of </w:t>
      </w:r>
      <w:r>
        <w:rPr>
          <w:rFonts w:ascii="Times New Roman" w:hAnsi="Times New Roman" w:cs="Times New Roman"/>
          <w:i/>
          <w:iCs/>
          <w:sz w:val="24"/>
          <w:szCs w:val="24"/>
          <w:lang w:val="en-US"/>
        </w:rPr>
        <w:t>s</w:t>
      </w:r>
      <w:r w:rsidRPr="006C6FDA">
        <w:rPr>
          <w:rFonts w:ascii="Times New Roman" w:hAnsi="Times New Roman" w:cs="Times New Roman"/>
          <w:i/>
          <w:iCs/>
          <w:sz w:val="24"/>
          <w:szCs w:val="24"/>
          <w:lang w:val="en-US"/>
        </w:rPr>
        <w:t xml:space="preserve">olutions for </w:t>
      </w:r>
      <w:r>
        <w:rPr>
          <w:rFonts w:ascii="Times New Roman" w:hAnsi="Times New Roman" w:cs="Times New Roman"/>
          <w:i/>
          <w:iCs/>
          <w:sz w:val="24"/>
          <w:szCs w:val="24"/>
          <w:lang w:val="en-US"/>
        </w:rPr>
        <w:t>t</w:t>
      </w:r>
      <w:r w:rsidRPr="006C6FDA">
        <w:rPr>
          <w:rFonts w:ascii="Times New Roman" w:hAnsi="Times New Roman" w:cs="Times New Roman"/>
          <w:i/>
          <w:iCs/>
          <w:sz w:val="24"/>
          <w:szCs w:val="24"/>
          <w:lang w:val="en-US"/>
        </w:rPr>
        <w:t xml:space="preserve">opics </w:t>
      </w:r>
      <w:r>
        <w:rPr>
          <w:rFonts w:ascii="Times New Roman" w:hAnsi="Times New Roman" w:cs="Times New Roman"/>
          <w:i/>
          <w:iCs/>
          <w:sz w:val="24"/>
          <w:szCs w:val="24"/>
          <w:lang w:val="en-US"/>
        </w:rPr>
        <w:t>s</w:t>
      </w:r>
      <w:r w:rsidRPr="006C6FDA">
        <w:rPr>
          <w:rFonts w:ascii="Times New Roman" w:hAnsi="Times New Roman" w:cs="Times New Roman"/>
          <w:i/>
          <w:iCs/>
          <w:sz w:val="24"/>
          <w:szCs w:val="24"/>
          <w:lang w:val="en-US"/>
        </w:rPr>
        <w:t>panning 2–20.</w:t>
      </w:r>
    </w:p>
    <w:p w14:paraId="7723E4A2" w14:textId="77777777" w:rsidR="009A514D" w:rsidRPr="006C6FDA" w:rsidRDefault="009A514D" w:rsidP="009A514D">
      <w:pPr>
        <w:spacing w:line="240" w:lineRule="auto"/>
        <w:jc w:val="both"/>
        <w:rPr>
          <w:rFonts w:ascii="Times New Roman" w:hAnsi="Times New Roman" w:cs="Times New Roman"/>
          <w:i/>
          <w:iCs/>
          <w:sz w:val="24"/>
          <w:szCs w:val="24"/>
          <w:lang w:val="en-US"/>
        </w:rPr>
      </w:pPr>
      <w:r w:rsidRPr="006C6FDA">
        <w:rPr>
          <w:rFonts w:ascii="Times New Roman" w:hAnsi="Times New Roman" w:cs="Times New Roman"/>
          <w:i/>
          <w:iCs/>
          <w:noProof/>
          <w:sz w:val="24"/>
          <w:szCs w:val="24"/>
          <w:lang w:val="en-US"/>
        </w:rPr>
        <w:drawing>
          <wp:inline distT="0" distB="0" distL="0" distR="0" wp14:anchorId="2486725A" wp14:editId="54DDB345">
            <wp:extent cx="5608320" cy="3252474"/>
            <wp:effectExtent l="0" t="0" r="0" b="5080"/>
            <wp:docPr id="1118438227" name="Picture 2" descr="A group of graphs with numbers an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438227" name="Picture 2" descr="A group of graphs with numbers and line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19197" cy="3258782"/>
                    </a:xfrm>
                    <a:prstGeom prst="rect">
                      <a:avLst/>
                    </a:prstGeom>
                    <a:noFill/>
                  </pic:spPr>
                </pic:pic>
              </a:graphicData>
            </a:graphic>
          </wp:inline>
        </w:drawing>
      </w:r>
    </w:p>
    <w:p w14:paraId="49272F27" w14:textId="70DCFE16" w:rsidR="00D17691" w:rsidRDefault="00D57DCB"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 xml:space="preserve">Based on these statistical indicators, the four-, </w:t>
      </w:r>
      <w:r w:rsidR="00CB710C">
        <w:rPr>
          <w:rFonts w:ascii="Times New Roman" w:hAnsi="Times New Roman" w:cs="Times New Roman"/>
          <w:sz w:val="24"/>
          <w:szCs w:val="24"/>
          <w:lang w:val="en-US"/>
        </w:rPr>
        <w:t>five</w:t>
      </w:r>
      <w:r w:rsidRPr="00E630FF">
        <w:rPr>
          <w:rFonts w:ascii="Times New Roman" w:hAnsi="Times New Roman" w:cs="Times New Roman"/>
          <w:sz w:val="24"/>
          <w:szCs w:val="24"/>
          <w:lang w:val="en-US"/>
        </w:rPr>
        <w:t>-, and six-topic models were further examined, as they demonstrated strong model fit. To refine this selection, word exclusivity</w:t>
      </w:r>
      <w:r w:rsidR="008A37E0">
        <w:rPr>
          <w:rFonts w:ascii="Times New Roman" w:hAnsi="Times New Roman" w:cs="Times New Roman"/>
          <w:sz w:val="24"/>
          <w:szCs w:val="24"/>
          <w:lang w:val="en-US"/>
        </w:rPr>
        <w:t xml:space="preserve">, </w:t>
      </w:r>
      <w:r w:rsidRPr="00E630FF">
        <w:rPr>
          <w:rFonts w:ascii="Times New Roman" w:hAnsi="Times New Roman" w:cs="Times New Roman"/>
          <w:sz w:val="24"/>
          <w:szCs w:val="24"/>
          <w:lang w:val="en-US"/>
        </w:rPr>
        <w:t>which measures how uniquely the most probable words belong to a single topic</w:t>
      </w:r>
      <w:r w:rsidR="008A37E0">
        <w:rPr>
          <w:rFonts w:ascii="Times New Roman" w:hAnsi="Times New Roman" w:cs="Times New Roman"/>
          <w:sz w:val="24"/>
          <w:szCs w:val="24"/>
          <w:lang w:val="en-US"/>
        </w:rPr>
        <w:t xml:space="preserve">, </w:t>
      </w:r>
      <w:r w:rsidRPr="00E630FF">
        <w:rPr>
          <w:rFonts w:ascii="Times New Roman" w:hAnsi="Times New Roman" w:cs="Times New Roman"/>
          <w:sz w:val="24"/>
          <w:szCs w:val="24"/>
          <w:lang w:val="en-US"/>
        </w:rPr>
        <w:t xml:space="preserve">was analyzed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&lt;EndNote&gt;&lt;Cite&gt;&lt;Author&gt;Schmiedel&lt;/Author&gt;&lt;Year&gt;2019&lt;/Year&gt;&lt;RecNum&gt;524&lt;/RecNum&gt;&lt;DisplayText&gt;(Schmiedel et al., 2019)&lt;/DisplayText&gt;&lt;record&gt;&lt;rec-number&gt;524&lt;/rec-number&gt;&lt;foreign-keys&gt;&lt;key app="EN" db-id="rds5vxzdxe0s5fefe25pt5zcpav52w5e5t2s" timestamp="1728379773"&gt;524&lt;/key&gt;&lt;/foreign-keys&gt;&lt;ref-type name="Journal Article"&gt;17&lt;/ref-type&gt;&lt;contributors&gt;&lt;authors&gt;&lt;author&gt;Schmiedel, Theresa&lt;/author&gt;&lt;author&gt;Müller, Oliver&lt;/author&gt;&lt;author&gt;Vom Brocke, Jan&lt;/author&gt;&lt;/authors&gt;&lt;/contributors&gt;&lt;titles&gt;&lt;title&gt;Topic modeling as a strategy of inquiry in organizational research: A tutorial with an application example on organizational culture&lt;/title&gt;&lt;secondary-title&gt;Organizational Research Methods&lt;/secondary-title&gt;&lt;/titles&gt;&lt;periodical&gt;&lt;full-title&gt;Organizational Research Methods&lt;/full-title&gt;&lt;/periodical&gt;&lt;pages&gt;941-968&lt;/pages&gt;&lt;volume&gt;22&lt;/volume&gt;&lt;number&gt;4&lt;/number&gt;&lt;dates&gt;&lt;year&gt;2019&lt;/year&gt;&lt;/dates&gt;&lt;isbn&gt;1094-4281&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(Schmiedel et al., 2019)</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While the four-topic model exhibited the highest coherence, its lower exclusivity made topics less distinct. Conversely, the six-topic model improved exclusivity but at the cost of coherence, reducing overall interpretability. Given this trade-off, the five-topic model was selected as the optimal solution, striking a balance between coherence and distinctiveness, thereby best capturing the underlying structure of the data (see Figure </w:t>
      </w:r>
      <w:r w:rsidR="009A514D">
        <w:rPr>
          <w:rFonts w:ascii="Times New Roman" w:hAnsi="Times New Roman" w:cs="Times New Roman"/>
          <w:sz w:val="24"/>
          <w:szCs w:val="24"/>
          <w:lang w:val="en-US"/>
        </w:rPr>
        <w:t>2</w:t>
      </w:r>
      <w:r w:rsidRPr="00E630FF">
        <w:rPr>
          <w:rFonts w:ascii="Times New Roman" w:hAnsi="Times New Roman" w:cs="Times New Roman"/>
          <w:sz w:val="24"/>
          <w:szCs w:val="24"/>
          <w:lang w:val="en-US"/>
        </w:rPr>
        <w:t>)</w:t>
      </w:r>
      <w:r w:rsidR="00D17691" w:rsidRPr="00E630FF">
        <w:rPr>
          <w:rFonts w:ascii="Times New Roman" w:hAnsi="Times New Roman" w:cs="Times New Roman"/>
          <w:sz w:val="24"/>
          <w:szCs w:val="24"/>
          <w:lang w:val="en-US"/>
        </w:rPr>
        <w:t>.</w:t>
      </w:r>
    </w:p>
    <w:p w14:paraId="3F0FFB58" w14:textId="77777777" w:rsidR="00CB710C" w:rsidRDefault="00CB710C" w:rsidP="00E630FF">
      <w:pPr>
        <w:spacing w:line="360" w:lineRule="auto"/>
        <w:jc w:val="both"/>
        <w:rPr>
          <w:rFonts w:ascii="Times New Roman" w:hAnsi="Times New Roman" w:cs="Times New Roman"/>
          <w:sz w:val="24"/>
          <w:szCs w:val="24"/>
          <w:lang w:val="en-US"/>
        </w:rPr>
      </w:pPr>
    </w:p>
    <w:p w14:paraId="043BA5C0" w14:textId="77777777" w:rsidR="009A514D" w:rsidRDefault="009A514D" w:rsidP="00E630FF">
      <w:pPr>
        <w:spacing w:line="360" w:lineRule="auto"/>
        <w:jc w:val="both"/>
        <w:rPr>
          <w:rFonts w:ascii="Times New Roman" w:hAnsi="Times New Roman" w:cs="Times New Roman"/>
          <w:sz w:val="24"/>
          <w:szCs w:val="24"/>
          <w:lang w:val="en-US"/>
        </w:rPr>
      </w:pPr>
    </w:p>
    <w:p w14:paraId="1574BF42" w14:textId="77777777" w:rsidR="009A514D" w:rsidRDefault="009A514D" w:rsidP="00E630FF">
      <w:pPr>
        <w:spacing w:line="360" w:lineRule="auto"/>
        <w:jc w:val="both"/>
        <w:rPr>
          <w:rFonts w:ascii="Times New Roman" w:hAnsi="Times New Roman" w:cs="Times New Roman"/>
          <w:sz w:val="24"/>
          <w:szCs w:val="24"/>
          <w:lang w:val="en-US"/>
        </w:rPr>
      </w:pPr>
    </w:p>
    <w:p w14:paraId="6EA1D4F4" w14:textId="72B2C35F" w:rsidR="009A514D" w:rsidRPr="006C6FDA" w:rsidRDefault="009A514D" w:rsidP="009A514D">
      <w:pPr>
        <w:spacing w:line="240" w:lineRule="auto"/>
        <w:jc w:val="both"/>
        <w:rPr>
          <w:rFonts w:ascii="Times New Roman" w:hAnsi="Times New Roman" w:cs="Times New Roman"/>
          <w:b/>
          <w:bCs/>
          <w:sz w:val="24"/>
          <w:szCs w:val="24"/>
          <w:lang w:val="en-US"/>
        </w:rPr>
      </w:pPr>
      <w:r w:rsidRPr="006C6FDA">
        <w:rPr>
          <w:rFonts w:ascii="Times New Roman" w:hAnsi="Times New Roman" w:cs="Times New Roman"/>
          <w:b/>
          <w:bCs/>
          <w:sz w:val="24"/>
          <w:szCs w:val="24"/>
          <w:lang w:val="en-US"/>
        </w:rPr>
        <w:lastRenderedPageBreak/>
        <w:t xml:space="preserve">Figure </w:t>
      </w:r>
      <w:r>
        <w:rPr>
          <w:rFonts w:ascii="Times New Roman" w:hAnsi="Times New Roman" w:cs="Times New Roman"/>
          <w:b/>
          <w:bCs/>
          <w:sz w:val="24"/>
          <w:szCs w:val="24"/>
          <w:lang w:val="en-US"/>
        </w:rPr>
        <w:t>2</w:t>
      </w:r>
    </w:p>
    <w:p w14:paraId="517377C5" w14:textId="77777777" w:rsidR="009A514D" w:rsidRPr="006C6FDA" w:rsidRDefault="009A514D" w:rsidP="009A514D">
      <w:pPr>
        <w:spacing w:line="240" w:lineRule="auto"/>
        <w:jc w:val="both"/>
        <w:rPr>
          <w:rFonts w:ascii="Times New Roman" w:hAnsi="Times New Roman" w:cs="Times New Roman"/>
          <w:i/>
          <w:iCs/>
          <w:sz w:val="24"/>
          <w:szCs w:val="24"/>
          <w:lang w:val="en-US"/>
        </w:rPr>
      </w:pPr>
      <w:r w:rsidRPr="006C6FDA">
        <w:rPr>
          <w:rFonts w:ascii="Times New Roman" w:hAnsi="Times New Roman" w:cs="Times New Roman"/>
          <w:i/>
          <w:iCs/>
          <w:sz w:val="24"/>
          <w:szCs w:val="24"/>
          <w:lang w:val="en-US"/>
        </w:rPr>
        <w:t>Comparing semantic coherence and exclusivity of four-, five-, and six-topic model</w:t>
      </w:r>
    </w:p>
    <w:p w14:paraId="55C6A665" w14:textId="77777777" w:rsidR="009A514D" w:rsidRPr="006C6FDA" w:rsidRDefault="009A514D" w:rsidP="009A514D">
      <w:pPr>
        <w:spacing w:line="240" w:lineRule="auto"/>
        <w:jc w:val="both"/>
        <w:rPr>
          <w:rFonts w:ascii="Times New Roman" w:hAnsi="Times New Roman" w:cs="Times New Roman"/>
          <w:i/>
          <w:iCs/>
          <w:sz w:val="24"/>
          <w:szCs w:val="24"/>
          <w:lang w:val="en-US"/>
        </w:rPr>
      </w:pPr>
      <w:r w:rsidRPr="006C6FDA">
        <w:rPr>
          <w:rFonts w:ascii="Times New Roman" w:hAnsi="Times New Roman" w:cs="Times New Roman"/>
          <w:i/>
          <w:iCs/>
          <w:noProof/>
          <w:sz w:val="24"/>
          <w:szCs w:val="24"/>
          <w:lang w:val="en-US"/>
        </w:rPr>
        <w:drawing>
          <wp:inline distT="0" distB="0" distL="0" distR="0" wp14:anchorId="5F19A013" wp14:editId="3A371851">
            <wp:extent cx="5456909" cy="3164665"/>
            <wp:effectExtent l="0" t="0" r="0" b="0"/>
            <wp:docPr id="1318181967" name="Picture 4" descr="A graph with numbers and colored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181967" name="Picture 4" descr="A graph with numbers and colored dots&#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66520" cy="3170239"/>
                    </a:xfrm>
                    <a:prstGeom prst="rect">
                      <a:avLst/>
                    </a:prstGeom>
                    <a:noFill/>
                  </pic:spPr>
                </pic:pic>
              </a:graphicData>
            </a:graphic>
          </wp:inline>
        </w:drawing>
      </w:r>
    </w:p>
    <w:p w14:paraId="40EA44C3" w14:textId="77777777" w:rsidR="009A514D" w:rsidRPr="006C6FDA" w:rsidRDefault="009A514D" w:rsidP="009A514D">
      <w:pPr>
        <w:spacing w:line="240" w:lineRule="auto"/>
        <w:jc w:val="both"/>
        <w:rPr>
          <w:rFonts w:ascii="Times New Roman" w:hAnsi="Times New Roman" w:cs="Times New Roman"/>
          <w:b/>
          <w:bCs/>
          <w:sz w:val="24"/>
          <w:szCs w:val="24"/>
          <w:lang w:val="en-US"/>
        </w:rPr>
      </w:pPr>
    </w:p>
    <w:p w14:paraId="47E5FAA3" w14:textId="77777777" w:rsidR="00D17691" w:rsidRPr="00E630FF" w:rsidRDefault="00D17691" w:rsidP="00E630FF">
      <w:pPr>
        <w:pStyle w:val="Heading1"/>
        <w:spacing w:line="360" w:lineRule="auto"/>
        <w:rPr>
          <w:rFonts w:ascii="Times New Roman" w:hAnsi="Times New Roman" w:cs="Times New Roman"/>
          <w:b/>
          <w:bCs/>
          <w:color w:val="auto"/>
          <w:sz w:val="24"/>
          <w:szCs w:val="24"/>
          <w:lang w:val="en-US"/>
        </w:rPr>
      </w:pPr>
      <w:r w:rsidRPr="00E630FF">
        <w:rPr>
          <w:rFonts w:ascii="Times New Roman" w:hAnsi="Times New Roman" w:cs="Times New Roman"/>
          <w:b/>
          <w:bCs/>
          <w:color w:val="auto"/>
          <w:sz w:val="24"/>
          <w:szCs w:val="24"/>
          <w:lang w:val="en-US"/>
        </w:rPr>
        <w:t>Interpretation of the Topic Model</w:t>
      </w:r>
    </w:p>
    <w:p w14:paraId="3C4407CC" w14:textId="548F7678" w:rsidR="009A514D"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 xml:space="preserve">To enhance validity and interpretability, topic modeling requires a researcher-driven inductive approach to assess the face validity of the identified topics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&lt;EndNote&gt;&lt;Cite&gt;&lt;Author&gt;Schmiedel&lt;/Author&gt;&lt;Year&gt;2019&lt;/Year&gt;&lt;RecNum&gt;524&lt;/RecNum&gt;&lt;DisplayText&gt;(Schmiedel et al., 2019)&lt;/DisplayText&gt;&lt;record&gt;&lt;rec-number&gt;524&lt;/rec-number&gt;&lt;foreign-keys&gt;&lt;key app="EN" db-id="rds5vxzdxe0s5fefe25pt5zcpav52w5e5t2s" timestamp="1728379773"&gt;524&lt;/key&gt;&lt;/foreign-keys&gt;&lt;ref-type name="Journal Article"&gt;17&lt;/ref-type&gt;&lt;contributors&gt;&lt;authors&gt;&lt;author&gt;Schmiedel, Theresa&lt;/author&gt;&lt;author&gt;Müller, Oliver&lt;/author&gt;&lt;author&gt;Vom Brocke, Jan&lt;/author&gt;&lt;/authors&gt;&lt;/contributors&gt;&lt;titles&gt;&lt;title&gt;Topic modeling as a strategy of inquiry in organizational research: A tutorial with an application example on organizational culture&lt;/title&gt;&lt;secondary-title&gt;Organizational Research Methods&lt;/secondary-title&gt;&lt;/titles&gt;&lt;periodical&gt;&lt;full-title&gt;Organizational Research Methods&lt;/full-title&gt;&lt;/periodical&gt;&lt;pages&gt;941-968&lt;/pages&gt;&lt;volume&gt;22&lt;/volume&gt;&lt;number&gt;4&lt;/number&gt;&lt;dates&gt;&lt;year&gt;2019&lt;/year&gt;&lt;/dates&gt;&lt;isbn&gt;1094-4281&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(Schmiedel et al., 2019)</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In this study, established best practices in topic modeling were followed to assign topic labels, define content, and select key representative quotes that illustrate each topic</w:t>
      </w:r>
      <w:r w:rsidR="008A37E0">
        <w:rPr>
          <w:rFonts w:ascii="Times New Roman" w:hAnsi="Times New Roman" w:cs="Times New Roman"/>
          <w:sz w:val="24"/>
          <w:szCs w:val="24"/>
          <w:lang w:val="en-US"/>
        </w:rPr>
        <w:t xml:space="preserv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&lt;EndNote&gt;&lt;Cite&gt;&lt;Author&gt;Banks&lt;/Author&gt;&lt;Year&gt;2018&lt;/Year&gt;&lt;RecNum&gt;521&lt;/RecNum&gt;&lt;DisplayText&gt;(Banks et al., 2018)&lt;/DisplayText&gt;&lt;record&gt;&lt;rec-number&gt;521&lt;/rec-number&gt;&lt;foreign-keys&gt;&lt;key app="EN" db-id="rds5vxzdxe0s5fefe25pt5zcpav52w5e5t2s" timestamp="1728378893"&gt;521&lt;/key&gt;&lt;/foreign-keys&gt;&lt;ref-type name="Journal Article"&gt;17&lt;/ref-type&gt;&lt;contributors&gt;&lt;authors&gt;&lt;author&gt;Banks, George C&lt;/author&gt;&lt;author&gt;Woznyj, Haley M&lt;/author&gt;&lt;author&gt;Wesslen, Ryan S&lt;/author&gt;&lt;author&gt;Ross, Roxanne L&lt;/author&gt;&lt;/authors&gt;&lt;/contributors&gt;&lt;titles&gt;&lt;title&gt;A review of best practice recommendations for text analysis in R (and a user-friendly app)&lt;/title&gt;&lt;secondary-title&gt;Journal of Business and Psychology&lt;/secondary-title&gt;&lt;/titles&gt;&lt;periodical&gt;&lt;full-title&gt;Journal of business and psychology&lt;/full-title&gt;&lt;/periodical&gt;&lt;pages&gt;445-459&lt;/pages&gt;&lt;volume&gt;33&lt;/volume&gt;&lt;dates&gt;&lt;year&gt;2018&lt;/year&gt;&lt;/dates&gt;&lt;isbn&gt;0889-3268&lt;/isbn&gt;&lt;urls&gt;&lt;/urls&gt;&lt;/record&gt;&lt;/Cite&gt;&lt;/EndNote&gt;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(Banks et al., 2018)</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The process began by examining correlations between topics to assess potential conceptual overlap. As shown in Table </w:t>
      </w:r>
      <w:r w:rsidR="009A514D">
        <w:rPr>
          <w:rFonts w:ascii="Times New Roman" w:hAnsi="Times New Roman" w:cs="Times New Roman"/>
          <w:sz w:val="24"/>
          <w:szCs w:val="24"/>
          <w:lang w:val="en-US"/>
        </w:rPr>
        <w:t>1</w:t>
      </w:r>
      <w:r w:rsidRPr="00E630FF">
        <w:rPr>
          <w:rFonts w:ascii="Times New Roman" w:hAnsi="Times New Roman" w:cs="Times New Roman"/>
          <w:sz w:val="24"/>
          <w:szCs w:val="24"/>
          <w:lang w:val="en-US"/>
        </w:rPr>
        <w:t xml:space="preserve">, small negative correlations between topics (ranging from -0.20 to -0.29) indicated that the topics were conceptually distinct, ruling out concerns regarding dimensionality issues. </w:t>
      </w:r>
    </w:p>
    <w:tbl>
      <w:tblPr>
        <w:tblW w:w="7760"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960"/>
        <w:gridCol w:w="1360"/>
        <w:gridCol w:w="1360"/>
        <w:gridCol w:w="1360"/>
        <w:gridCol w:w="1360"/>
        <w:gridCol w:w="1360"/>
      </w:tblGrid>
      <w:tr w:rsidR="009A514D" w:rsidRPr="006C6FDA" w14:paraId="74E15E93" w14:textId="77777777" w:rsidTr="00007CD8">
        <w:trPr>
          <w:trHeight w:val="288"/>
        </w:trPr>
        <w:tc>
          <w:tcPr>
            <w:tcW w:w="7760" w:type="dxa"/>
            <w:gridSpan w:val="6"/>
            <w:tcBorders>
              <w:top w:val="nil"/>
              <w:bottom w:val="single" w:sz="4" w:space="0" w:color="auto"/>
            </w:tcBorders>
            <w:shd w:val="clear" w:color="auto" w:fill="auto"/>
            <w:noWrap/>
            <w:vAlign w:val="bottom"/>
          </w:tcPr>
          <w:p w14:paraId="53F09D56" w14:textId="64B7DD34" w:rsidR="009A514D" w:rsidRPr="006C6FDA" w:rsidRDefault="009A514D" w:rsidP="00007CD8">
            <w:pPr>
              <w:pStyle w:val="NoSpacing"/>
              <w:spacing w:line="276" w:lineRule="auto"/>
              <w:rPr>
                <w:rFonts w:ascii="Times New Roman" w:hAnsi="Times New Roman" w:cs="Times New Roman"/>
                <w:b/>
                <w:bCs/>
                <w:noProof/>
                <w:sz w:val="20"/>
                <w:szCs w:val="20"/>
                <w:lang w:val="en-US"/>
              </w:rPr>
            </w:pPr>
            <w:r w:rsidRPr="006C6FDA">
              <w:rPr>
                <w:rFonts w:ascii="Times New Roman" w:hAnsi="Times New Roman" w:cs="Times New Roman"/>
                <w:b/>
                <w:bCs/>
                <w:noProof/>
                <w:sz w:val="20"/>
                <w:szCs w:val="20"/>
                <w:lang w:val="en-US"/>
              </w:rPr>
              <w:t xml:space="preserve">Table </w:t>
            </w:r>
            <w:r>
              <w:rPr>
                <w:rFonts w:ascii="Times New Roman" w:hAnsi="Times New Roman" w:cs="Times New Roman"/>
                <w:b/>
                <w:bCs/>
                <w:noProof/>
                <w:sz w:val="20"/>
                <w:szCs w:val="20"/>
                <w:lang w:val="en-US"/>
              </w:rPr>
              <w:t>1</w:t>
            </w:r>
          </w:p>
          <w:p w14:paraId="50D0C9FA" w14:textId="77777777" w:rsidR="009A514D" w:rsidRPr="006C6FDA" w:rsidRDefault="009A514D" w:rsidP="00007CD8">
            <w:pPr>
              <w:pStyle w:val="NoSpacing"/>
              <w:spacing w:line="276" w:lineRule="auto"/>
              <w:rPr>
                <w:rFonts w:ascii="Times New Roman" w:eastAsia="Times New Roman" w:hAnsi="Times New Roman" w:cs="Times New Roman"/>
                <w:kern w:val="0"/>
                <w:sz w:val="20"/>
                <w:szCs w:val="20"/>
                <w:lang w:val="en-US" w:eastAsia="nb-NO"/>
                <w14:ligatures w14:val="none"/>
              </w:rPr>
            </w:pPr>
            <w:r w:rsidRPr="006C6FDA">
              <w:rPr>
                <w:rFonts w:ascii="Times New Roman" w:hAnsi="Times New Roman" w:cs="Times New Roman"/>
                <w:noProof/>
                <w:sz w:val="20"/>
                <w:szCs w:val="20"/>
                <w:lang w:val="en-US"/>
              </w:rPr>
              <w:t xml:space="preserve">Topic-Correlation </w:t>
            </w:r>
            <w:r>
              <w:rPr>
                <w:rFonts w:ascii="Times New Roman" w:hAnsi="Times New Roman" w:cs="Times New Roman"/>
                <w:noProof/>
                <w:sz w:val="20"/>
                <w:szCs w:val="20"/>
                <w:lang w:val="en-US"/>
              </w:rPr>
              <w:t>m</w:t>
            </w:r>
            <w:r w:rsidRPr="006C6FDA">
              <w:rPr>
                <w:rFonts w:ascii="Times New Roman" w:hAnsi="Times New Roman" w:cs="Times New Roman"/>
                <w:noProof/>
                <w:sz w:val="20"/>
                <w:szCs w:val="20"/>
                <w:lang w:val="en-US"/>
              </w:rPr>
              <w:t>atrix</w:t>
            </w:r>
          </w:p>
        </w:tc>
      </w:tr>
      <w:tr w:rsidR="009A514D" w:rsidRPr="006C6FDA" w14:paraId="0C0B0007" w14:textId="77777777" w:rsidTr="00007CD8">
        <w:trPr>
          <w:trHeight w:val="288"/>
        </w:trPr>
        <w:tc>
          <w:tcPr>
            <w:tcW w:w="960" w:type="dxa"/>
            <w:tcBorders>
              <w:top w:val="single" w:sz="4" w:space="0" w:color="auto"/>
            </w:tcBorders>
            <w:shd w:val="clear" w:color="auto" w:fill="auto"/>
            <w:noWrap/>
            <w:vAlign w:val="bottom"/>
          </w:tcPr>
          <w:p w14:paraId="04F616AE" w14:textId="77777777" w:rsidR="009A514D" w:rsidRPr="006C6FDA" w:rsidRDefault="009A514D" w:rsidP="00007CD8">
            <w:pPr>
              <w:spacing w:after="0" w:line="276"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Topic</w:t>
            </w:r>
          </w:p>
        </w:tc>
        <w:tc>
          <w:tcPr>
            <w:tcW w:w="1360" w:type="dxa"/>
            <w:tcBorders>
              <w:top w:val="single" w:sz="4" w:space="0" w:color="auto"/>
            </w:tcBorders>
            <w:shd w:val="clear" w:color="auto" w:fill="auto"/>
            <w:noWrap/>
            <w:vAlign w:val="bottom"/>
          </w:tcPr>
          <w:p w14:paraId="6FD0CCA0" w14:textId="77777777" w:rsidR="009A514D" w:rsidRPr="006C6FDA" w:rsidRDefault="009A514D" w:rsidP="00007CD8">
            <w:pPr>
              <w:spacing w:after="0" w:line="276" w:lineRule="auto"/>
              <w:jc w:val="center"/>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1</w:t>
            </w:r>
          </w:p>
        </w:tc>
        <w:tc>
          <w:tcPr>
            <w:tcW w:w="1360" w:type="dxa"/>
            <w:tcBorders>
              <w:top w:val="single" w:sz="4" w:space="0" w:color="auto"/>
            </w:tcBorders>
            <w:shd w:val="clear" w:color="auto" w:fill="auto"/>
            <w:noWrap/>
            <w:vAlign w:val="bottom"/>
          </w:tcPr>
          <w:p w14:paraId="384717E7" w14:textId="77777777" w:rsidR="009A514D" w:rsidRPr="006C6FDA" w:rsidRDefault="009A514D" w:rsidP="00007CD8">
            <w:pPr>
              <w:spacing w:after="0" w:line="276" w:lineRule="auto"/>
              <w:jc w:val="center"/>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2</w:t>
            </w:r>
          </w:p>
        </w:tc>
        <w:tc>
          <w:tcPr>
            <w:tcW w:w="1360" w:type="dxa"/>
            <w:tcBorders>
              <w:top w:val="single" w:sz="4" w:space="0" w:color="auto"/>
            </w:tcBorders>
            <w:shd w:val="clear" w:color="auto" w:fill="auto"/>
            <w:noWrap/>
            <w:vAlign w:val="bottom"/>
          </w:tcPr>
          <w:p w14:paraId="1A6CC379" w14:textId="77777777" w:rsidR="009A514D" w:rsidRPr="006C6FDA" w:rsidRDefault="009A514D" w:rsidP="00007CD8">
            <w:pPr>
              <w:spacing w:after="0" w:line="276" w:lineRule="auto"/>
              <w:jc w:val="center"/>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3</w:t>
            </w:r>
          </w:p>
        </w:tc>
        <w:tc>
          <w:tcPr>
            <w:tcW w:w="1360" w:type="dxa"/>
            <w:tcBorders>
              <w:top w:val="single" w:sz="4" w:space="0" w:color="auto"/>
            </w:tcBorders>
            <w:shd w:val="clear" w:color="auto" w:fill="auto"/>
            <w:noWrap/>
            <w:vAlign w:val="bottom"/>
          </w:tcPr>
          <w:p w14:paraId="5993C888" w14:textId="77777777" w:rsidR="009A514D" w:rsidRPr="006C6FDA" w:rsidRDefault="009A514D" w:rsidP="00007CD8">
            <w:pPr>
              <w:spacing w:after="0" w:line="276" w:lineRule="auto"/>
              <w:jc w:val="center"/>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4</w:t>
            </w:r>
          </w:p>
        </w:tc>
        <w:tc>
          <w:tcPr>
            <w:tcW w:w="1360" w:type="dxa"/>
            <w:tcBorders>
              <w:top w:val="single" w:sz="4" w:space="0" w:color="auto"/>
            </w:tcBorders>
            <w:shd w:val="clear" w:color="auto" w:fill="auto"/>
            <w:noWrap/>
            <w:vAlign w:val="bottom"/>
          </w:tcPr>
          <w:p w14:paraId="1580DF80" w14:textId="77777777" w:rsidR="009A514D" w:rsidRPr="006C6FDA" w:rsidRDefault="009A514D" w:rsidP="00007CD8">
            <w:pPr>
              <w:spacing w:after="0" w:line="276" w:lineRule="auto"/>
              <w:jc w:val="center"/>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5</w:t>
            </w:r>
          </w:p>
        </w:tc>
      </w:tr>
      <w:tr w:rsidR="009A514D" w:rsidRPr="006C6FDA" w14:paraId="1398F528" w14:textId="77777777" w:rsidTr="00007CD8">
        <w:trPr>
          <w:trHeight w:val="288"/>
        </w:trPr>
        <w:tc>
          <w:tcPr>
            <w:tcW w:w="960" w:type="dxa"/>
            <w:shd w:val="clear" w:color="auto" w:fill="auto"/>
            <w:noWrap/>
            <w:vAlign w:val="bottom"/>
            <w:hideMark/>
          </w:tcPr>
          <w:p w14:paraId="1D0CCDCF" w14:textId="77777777" w:rsidR="009A514D" w:rsidRPr="006C6FDA" w:rsidRDefault="009A514D" w:rsidP="00007CD8">
            <w:pPr>
              <w:spacing w:after="0" w:line="276"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1</w:t>
            </w:r>
          </w:p>
        </w:tc>
        <w:tc>
          <w:tcPr>
            <w:tcW w:w="1360" w:type="dxa"/>
            <w:shd w:val="clear" w:color="auto" w:fill="auto"/>
            <w:noWrap/>
            <w:vAlign w:val="bottom"/>
            <w:hideMark/>
          </w:tcPr>
          <w:p w14:paraId="0F4039B2"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1</w:t>
            </w:r>
          </w:p>
        </w:tc>
        <w:tc>
          <w:tcPr>
            <w:tcW w:w="1360" w:type="dxa"/>
            <w:shd w:val="clear" w:color="auto" w:fill="auto"/>
            <w:noWrap/>
            <w:vAlign w:val="bottom"/>
            <w:hideMark/>
          </w:tcPr>
          <w:p w14:paraId="2DF21DAF"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-0.29</w:t>
            </w:r>
          </w:p>
        </w:tc>
        <w:tc>
          <w:tcPr>
            <w:tcW w:w="1360" w:type="dxa"/>
            <w:shd w:val="clear" w:color="auto" w:fill="auto"/>
            <w:noWrap/>
            <w:vAlign w:val="bottom"/>
            <w:hideMark/>
          </w:tcPr>
          <w:p w14:paraId="3C698902"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-0.26</w:t>
            </w:r>
          </w:p>
        </w:tc>
        <w:tc>
          <w:tcPr>
            <w:tcW w:w="1360" w:type="dxa"/>
            <w:shd w:val="clear" w:color="auto" w:fill="auto"/>
            <w:noWrap/>
            <w:vAlign w:val="bottom"/>
            <w:hideMark/>
          </w:tcPr>
          <w:p w14:paraId="37B9E1AD"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-0.28</w:t>
            </w:r>
          </w:p>
        </w:tc>
        <w:tc>
          <w:tcPr>
            <w:tcW w:w="1360" w:type="dxa"/>
            <w:shd w:val="clear" w:color="auto" w:fill="auto"/>
            <w:noWrap/>
            <w:vAlign w:val="bottom"/>
            <w:hideMark/>
          </w:tcPr>
          <w:p w14:paraId="71137C6A"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-0.24</w:t>
            </w:r>
          </w:p>
        </w:tc>
      </w:tr>
      <w:tr w:rsidR="009A514D" w:rsidRPr="006C6FDA" w14:paraId="5A7EC3E0" w14:textId="77777777" w:rsidTr="00007CD8">
        <w:trPr>
          <w:trHeight w:val="288"/>
        </w:trPr>
        <w:tc>
          <w:tcPr>
            <w:tcW w:w="960" w:type="dxa"/>
            <w:shd w:val="clear" w:color="auto" w:fill="auto"/>
            <w:noWrap/>
            <w:vAlign w:val="bottom"/>
            <w:hideMark/>
          </w:tcPr>
          <w:p w14:paraId="6E01C2BD" w14:textId="77777777" w:rsidR="009A514D" w:rsidRPr="006C6FDA" w:rsidRDefault="009A514D" w:rsidP="00007CD8">
            <w:pPr>
              <w:spacing w:after="0" w:line="276"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2</w:t>
            </w:r>
          </w:p>
        </w:tc>
        <w:tc>
          <w:tcPr>
            <w:tcW w:w="1360" w:type="dxa"/>
            <w:shd w:val="clear" w:color="auto" w:fill="auto"/>
            <w:noWrap/>
            <w:vAlign w:val="bottom"/>
            <w:hideMark/>
          </w:tcPr>
          <w:p w14:paraId="5498CA3D"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-0.29</w:t>
            </w:r>
          </w:p>
        </w:tc>
        <w:tc>
          <w:tcPr>
            <w:tcW w:w="1360" w:type="dxa"/>
            <w:shd w:val="clear" w:color="auto" w:fill="auto"/>
            <w:noWrap/>
            <w:vAlign w:val="bottom"/>
            <w:hideMark/>
          </w:tcPr>
          <w:p w14:paraId="0493707D"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1</w:t>
            </w:r>
          </w:p>
        </w:tc>
        <w:tc>
          <w:tcPr>
            <w:tcW w:w="1360" w:type="dxa"/>
            <w:shd w:val="clear" w:color="auto" w:fill="auto"/>
            <w:noWrap/>
            <w:vAlign w:val="bottom"/>
            <w:hideMark/>
          </w:tcPr>
          <w:p w14:paraId="274F1539"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-0.25</w:t>
            </w:r>
          </w:p>
        </w:tc>
        <w:tc>
          <w:tcPr>
            <w:tcW w:w="1360" w:type="dxa"/>
            <w:shd w:val="clear" w:color="auto" w:fill="auto"/>
            <w:noWrap/>
            <w:vAlign w:val="bottom"/>
            <w:hideMark/>
          </w:tcPr>
          <w:p w14:paraId="1FEDECD2"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-0.22</w:t>
            </w:r>
          </w:p>
        </w:tc>
        <w:tc>
          <w:tcPr>
            <w:tcW w:w="1360" w:type="dxa"/>
            <w:shd w:val="clear" w:color="auto" w:fill="auto"/>
            <w:noWrap/>
            <w:vAlign w:val="bottom"/>
            <w:hideMark/>
          </w:tcPr>
          <w:p w14:paraId="05A30836"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-0.21</w:t>
            </w:r>
          </w:p>
        </w:tc>
      </w:tr>
      <w:tr w:rsidR="009A514D" w:rsidRPr="006C6FDA" w14:paraId="2FC47175" w14:textId="77777777" w:rsidTr="00007CD8">
        <w:trPr>
          <w:trHeight w:val="288"/>
        </w:trPr>
        <w:tc>
          <w:tcPr>
            <w:tcW w:w="960" w:type="dxa"/>
            <w:shd w:val="clear" w:color="auto" w:fill="auto"/>
            <w:noWrap/>
            <w:vAlign w:val="bottom"/>
            <w:hideMark/>
          </w:tcPr>
          <w:p w14:paraId="4C2D546C" w14:textId="77777777" w:rsidR="009A514D" w:rsidRPr="006C6FDA" w:rsidRDefault="009A514D" w:rsidP="00007CD8">
            <w:pPr>
              <w:spacing w:after="0" w:line="276"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3</w:t>
            </w:r>
          </w:p>
        </w:tc>
        <w:tc>
          <w:tcPr>
            <w:tcW w:w="1360" w:type="dxa"/>
            <w:shd w:val="clear" w:color="auto" w:fill="auto"/>
            <w:noWrap/>
            <w:vAlign w:val="bottom"/>
            <w:hideMark/>
          </w:tcPr>
          <w:p w14:paraId="020C8A3B"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-0.26</w:t>
            </w:r>
          </w:p>
        </w:tc>
        <w:tc>
          <w:tcPr>
            <w:tcW w:w="1360" w:type="dxa"/>
            <w:shd w:val="clear" w:color="auto" w:fill="auto"/>
            <w:noWrap/>
            <w:vAlign w:val="bottom"/>
            <w:hideMark/>
          </w:tcPr>
          <w:p w14:paraId="361FA87D"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-0.25</w:t>
            </w:r>
          </w:p>
        </w:tc>
        <w:tc>
          <w:tcPr>
            <w:tcW w:w="1360" w:type="dxa"/>
            <w:shd w:val="clear" w:color="auto" w:fill="auto"/>
            <w:noWrap/>
            <w:vAlign w:val="bottom"/>
            <w:hideMark/>
          </w:tcPr>
          <w:p w14:paraId="778F9FF2"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1</w:t>
            </w:r>
          </w:p>
        </w:tc>
        <w:tc>
          <w:tcPr>
            <w:tcW w:w="1360" w:type="dxa"/>
            <w:shd w:val="clear" w:color="auto" w:fill="auto"/>
            <w:noWrap/>
            <w:vAlign w:val="bottom"/>
            <w:hideMark/>
          </w:tcPr>
          <w:p w14:paraId="5BF80445"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-0.26</w:t>
            </w:r>
          </w:p>
        </w:tc>
        <w:tc>
          <w:tcPr>
            <w:tcW w:w="1360" w:type="dxa"/>
            <w:shd w:val="clear" w:color="auto" w:fill="auto"/>
            <w:noWrap/>
            <w:vAlign w:val="bottom"/>
            <w:hideMark/>
          </w:tcPr>
          <w:p w14:paraId="54C8A08F"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-0.20</w:t>
            </w:r>
          </w:p>
        </w:tc>
      </w:tr>
      <w:tr w:rsidR="009A514D" w:rsidRPr="006C6FDA" w14:paraId="72FA2A0E" w14:textId="77777777" w:rsidTr="00007CD8">
        <w:trPr>
          <w:trHeight w:val="288"/>
        </w:trPr>
        <w:tc>
          <w:tcPr>
            <w:tcW w:w="960" w:type="dxa"/>
            <w:shd w:val="clear" w:color="auto" w:fill="auto"/>
            <w:noWrap/>
            <w:vAlign w:val="bottom"/>
            <w:hideMark/>
          </w:tcPr>
          <w:p w14:paraId="1E415160" w14:textId="77777777" w:rsidR="009A514D" w:rsidRPr="006C6FDA" w:rsidRDefault="009A514D" w:rsidP="00007CD8">
            <w:pPr>
              <w:spacing w:after="0" w:line="276"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4</w:t>
            </w:r>
          </w:p>
        </w:tc>
        <w:tc>
          <w:tcPr>
            <w:tcW w:w="1360" w:type="dxa"/>
            <w:shd w:val="clear" w:color="auto" w:fill="auto"/>
            <w:noWrap/>
            <w:vAlign w:val="bottom"/>
            <w:hideMark/>
          </w:tcPr>
          <w:p w14:paraId="4ADB885F"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-0.28</w:t>
            </w:r>
          </w:p>
        </w:tc>
        <w:tc>
          <w:tcPr>
            <w:tcW w:w="1360" w:type="dxa"/>
            <w:shd w:val="clear" w:color="auto" w:fill="auto"/>
            <w:noWrap/>
            <w:vAlign w:val="bottom"/>
            <w:hideMark/>
          </w:tcPr>
          <w:p w14:paraId="630B7CB3"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-0.22</w:t>
            </w:r>
          </w:p>
        </w:tc>
        <w:tc>
          <w:tcPr>
            <w:tcW w:w="1360" w:type="dxa"/>
            <w:shd w:val="clear" w:color="auto" w:fill="auto"/>
            <w:noWrap/>
            <w:vAlign w:val="bottom"/>
            <w:hideMark/>
          </w:tcPr>
          <w:p w14:paraId="4ABBD736"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-0.26</w:t>
            </w:r>
          </w:p>
        </w:tc>
        <w:tc>
          <w:tcPr>
            <w:tcW w:w="1360" w:type="dxa"/>
            <w:shd w:val="clear" w:color="auto" w:fill="auto"/>
            <w:noWrap/>
            <w:vAlign w:val="bottom"/>
            <w:hideMark/>
          </w:tcPr>
          <w:p w14:paraId="233C19F2"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1</w:t>
            </w:r>
          </w:p>
        </w:tc>
        <w:tc>
          <w:tcPr>
            <w:tcW w:w="1360" w:type="dxa"/>
            <w:shd w:val="clear" w:color="auto" w:fill="auto"/>
            <w:noWrap/>
            <w:vAlign w:val="bottom"/>
            <w:hideMark/>
          </w:tcPr>
          <w:p w14:paraId="53BC1EE5"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-0.24</w:t>
            </w:r>
          </w:p>
        </w:tc>
      </w:tr>
      <w:tr w:rsidR="009A514D" w:rsidRPr="006C6FDA" w14:paraId="25F925D5" w14:textId="77777777" w:rsidTr="00007CD8">
        <w:trPr>
          <w:trHeight w:val="288"/>
        </w:trPr>
        <w:tc>
          <w:tcPr>
            <w:tcW w:w="960" w:type="dxa"/>
            <w:shd w:val="clear" w:color="auto" w:fill="auto"/>
            <w:noWrap/>
            <w:vAlign w:val="bottom"/>
            <w:hideMark/>
          </w:tcPr>
          <w:p w14:paraId="022C4663" w14:textId="77777777" w:rsidR="009A514D" w:rsidRPr="006C6FDA" w:rsidRDefault="009A514D" w:rsidP="00007CD8">
            <w:pPr>
              <w:spacing w:after="0" w:line="276"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5</w:t>
            </w:r>
          </w:p>
        </w:tc>
        <w:tc>
          <w:tcPr>
            <w:tcW w:w="1360" w:type="dxa"/>
            <w:shd w:val="clear" w:color="auto" w:fill="auto"/>
            <w:noWrap/>
            <w:vAlign w:val="bottom"/>
            <w:hideMark/>
          </w:tcPr>
          <w:p w14:paraId="7794FBA2"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-0.24</w:t>
            </w:r>
          </w:p>
        </w:tc>
        <w:tc>
          <w:tcPr>
            <w:tcW w:w="1360" w:type="dxa"/>
            <w:shd w:val="clear" w:color="auto" w:fill="auto"/>
            <w:noWrap/>
            <w:vAlign w:val="bottom"/>
            <w:hideMark/>
          </w:tcPr>
          <w:p w14:paraId="2986747C"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-0.21</w:t>
            </w:r>
          </w:p>
        </w:tc>
        <w:tc>
          <w:tcPr>
            <w:tcW w:w="1360" w:type="dxa"/>
            <w:shd w:val="clear" w:color="auto" w:fill="auto"/>
            <w:noWrap/>
            <w:vAlign w:val="bottom"/>
            <w:hideMark/>
          </w:tcPr>
          <w:p w14:paraId="262F828E"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-0.20</w:t>
            </w:r>
          </w:p>
        </w:tc>
        <w:tc>
          <w:tcPr>
            <w:tcW w:w="1360" w:type="dxa"/>
            <w:shd w:val="clear" w:color="auto" w:fill="auto"/>
            <w:noWrap/>
            <w:vAlign w:val="bottom"/>
            <w:hideMark/>
          </w:tcPr>
          <w:p w14:paraId="07B03C55"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-0.24</w:t>
            </w:r>
          </w:p>
        </w:tc>
        <w:tc>
          <w:tcPr>
            <w:tcW w:w="1360" w:type="dxa"/>
            <w:shd w:val="clear" w:color="auto" w:fill="auto"/>
            <w:noWrap/>
            <w:vAlign w:val="bottom"/>
            <w:hideMark/>
          </w:tcPr>
          <w:p w14:paraId="0F074BF1" w14:textId="77777777" w:rsidR="009A514D" w:rsidRPr="006C6FDA" w:rsidRDefault="009A514D" w:rsidP="00007CD8">
            <w:pPr>
              <w:spacing w:after="0" w:line="276" w:lineRule="auto"/>
              <w:jc w:val="center"/>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1</w:t>
            </w:r>
          </w:p>
        </w:tc>
      </w:tr>
    </w:tbl>
    <w:p w14:paraId="622D2894" w14:textId="77777777" w:rsidR="009A514D" w:rsidRDefault="009A514D" w:rsidP="009A514D"/>
    <w:p w14:paraId="2EBE41D7" w14:textId="77777777" w:rsidR="009A514D" w:rsidRDefault="009A514D" w:rsidP="00E630FF">
      <w:pPr>
        <w:spacing w:line="360" w:lineRule="auto"/>
        <w:jc w:val="both"/>
        <w:rPr>
          <w:rFonts w:ascii="Times New Roman" w:hAnsi="Times New Roman" w:cs="Times New Roman"/>
          <w:sz w:val="24"/>
          <w:szCs w:val="24"/>
          <w:lang w:val="en-US"/>
        </w:rPr>
      </w:pPr>
    </w:p>
    <w:p w14:paraId="321FFE36" w14:textId="20491C73" w:rsidR="00E630FF"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lastRenderedPageBreak/>
        <w:t xml:space="preserve">Additionally, an analysis of topic distribution revealed </w:t>
      </w:r>
      <w:r w:rsidR="009A514D">
        <w:rPr>
          <w:rFonts w:ascii="Times New Roman" w:hAnsi="Times New Roman" w:cs="Times New Roman"/>
          <w:sz w:val="24"/>
          <w:szCs w:val="24"/>
          <w:lang w:val="en-US"/>
        </w:rPr>
        <w:t xml:space="preserve">a </w:t>
      </w:r>
      <w:r w:rsidRPr="00E630FF">
        <w:rPr>
          <w:rFonts w:ascii="Times New Roman" w:hAnsi="Times New Roman" w:cs="Times New Roman"/>
          <w:sz w:val="24"/>
          <w:szCs w:val="24"/>
          <w:lang w:val="en-US"/>
        </w:rPr>
        <w:t xml:space="preserve">relatively even representation, with Topic 1 appearing most frequently and Topic 5 the least, though these differences were not substantial (see Figure </w:t>
      </w:r>
      <w:r w:rsidR="009A514D">
        <w:rPr>
          <w:rFonts w:ascii="Times New Roman" w:hAnsi="Times New Roman" w:cs="Times New Roman"/>
          <w:sz w:val="24"/>
          <w:szCs w:val="24"/>
          <w:lang w:val="en-US"/>
        </w:rPr>
        <w:t>3</w:t>
      </w:r>
      <w:r w:rsidRPr="00E630FF">
        <w:rPr>
          <w:rFonts w:ascii="Times New Roman" w:hAnsi="Times New Roman" w:cs="Times New Roman"/>
          <w:sz w:val="24"/>
          <w:szCs w:val="24"/>
          <w:lang w:val="en-US"/>
        </w:rPr>
        <w:t>). This further reinforced the independence of the topics, strengthening their interpretability.</w:t>
      </w:r>
    </w:p>
    <w:p w14:paraId="0968785F" w14:textId="331C6318" w:rsidR="009A514D" w:rsidRPr="006C6FDA" w:rsidRDefault="009A514D" w:rsidP="009A514D">
      <w:pPr>
        <w:spacing w:line="240" w:lineRule="auto"/>
        <w:jc w:val="both"/>
        <w:rPr>
          <w:rFonts w:ascii="Times New Roman" w:hAnsi="Times New Roman" w:cs="Times New Roman"/>
          <w:b/>
          <w:bCs/>
          <w:sz w:val="24"/>
          <w:szCs w:val="24"/>
          <w:lang w:val="en-US"/>
        </w:rPr>
      </w:pPr>
      <w:r w:rsidRPr="006C6FDA">
        <w:rPr>
          <w:rFonts w:ascii="Times New Roman" w:hAnsi="Times New Roman" w:cs="Times New Roman"/>
          <w:b/>
          <w:bCs/>
          <w:sz w:val="24"/>
          <w:szCs w:val="24"/>
          <w:lang w:val="en-US"/>
        </w:rPr>
        <w:t xml:space="preserve">Figure </w:t>
      </w:r>
      <w:r w:rsidR="00CB710C">
        <w:rPr>
          <w:rFonts w:ascii="Times New Roman" w:hAnsi="Times New Roman" w:cs="Times New Roman"/>
          <w:b/>
          <w:bCs/>
          <w:sz w:val="24"/>
          <w:szCs w:val="24"/>
          <w:lang w:val="en-US"/>
        </w:rPr>
        <w:t>3</w:t>
      </w:r>
    </w:p>
    <w:p w14:paraId="07DE9C72" w14:textId="77777777" w:rsidR="009A514D" w:rsidRPr="006C6FDA" w:rsidRDefault="009A514D" w:rsidP="009A514D">
      <w:pPr>
        <w:spacing w:line="240" w:lineRule="auto"/>
        <w:jc w:val="both"/>
        <w:rPr>
          <w:rFonts w:ascii="Times New Roman" w:hAnsi="Times New Roman" w:cs="Times New Roman"/>
          <w:i/>
          <w:iCs/>
          <w:sz w:val="24"/>
          <w:szCs w:val="24"/>
          <w:lang w:val="en-US"/>
        </w:rPr>
      </w:pPr>
      <w:r w:rsidRPr="006C6FDA">
        <w:rPr>
          <w:rFonts w:ascii="Times New Roman" w:hAnsi="Times New Roman" w:cs="Times New Roman"/>
          <w:i/>
          <w:iCs/>
          <w:sz w:val="24"/>
          <w:szCs w:val="24"/>
          <w:lang w:val="en-US"/>
        </w:rPr>
        <w:t>Topic proportions (i.e., percentage of data coverage) of the five-topic model.</w:t>
      </w:r>
    </w:p>
    <w:p w14:paraId="02248348" w14:textId="77777777" w:rsidR="009A514D" w:rsidRPr="006C6FDA" w:rsidRDefault="009A514D" w:rsidP="009A514D">
      <w:pPr>
        <w:spacing w:line="240" w:lineRule="auto"/>
        <w:jc w:val="both"/>
        <w:rPr>
          <w:rFonts w:ascii="Times New Roman" w:hAnsi="Times New Roman" w:cs="Times New Roman"/>
          <w:i/>
          <w:iCs/>
          <w:sz w:val="24"/>
          <w:szCs w:val="24"/>
          <w:lang w:val="en-US"/>
        </w:rPr>
      </w:pPr>
      <w:r w:rsidRPr="006C6FDA">
        <w:rPr>
          <w:rFonts w:ascii="Times New Roman" w:hAnsi="Times New Roman" w:cs="Times New Roman"/>
          <w:i/>
          <w:iCs/>
          <w:noProof/>
          <w:sz w:val="24"/>
          <w:szCs w:val="24"/>
          <w:lang w:val="en-US"/>
        </w:rPr>
        <w:drawing>
          <wp:inline distT="0" distB="0" distL="0" distR="0" wp14:anchorId="4DAC12E6" wp14:editId="75B377FB">
            <wp:extent cx="3787002" cy="2095500"/>
            <wp:effectExtent l="0" t="0" r="4445" b="0"/>
            <wp:docPr id="36537720" name="Picture 7" descr="A graph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37720" name="Picture 7" descr="A graph with text and numbers&#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89477" cy="2096870"/>
                    </a:xfrm>
                    <a:prstGeom prst="rect">
                      <a:avLst/>
                    </a:prstGeom>
                    <a:noFill/>
                  </pic:spPr>
                </pic:pic>
              </a:graphicData>
            </a:graphic>
          </wp:inline>
        </w:drawing>
      </w:r>
    </w:p>
    <w:p w14:paraId="08F9371F" w14:textId="1223842B" w:rsidR="009A514D"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 xml:space="preserve">The next phase involved interpreting topic content using four key lexical metrics: highest probability, FREX, lift, and score words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&lt;EndNote&gt;&lt;Cite&gt;&lt;Author&gt;Roberts&lt;/Author&gt;&lt;Year&gt;2019&lt;/Year&gt;&lt;RecNum&gt;539&lt;/RecNum&gt;&lt;DisplayText&gt;(Roberts et al., 2019)&lt;/DisplayText&gt;&lt;record&gt;&lt;rec-number&gt;539&lt;/rec-number&gt;&lt;foreign-keys&gt;&lt;key app="EN" db-id="rds5vxzdxe0s5fefe25pt5zcpav52w5e5t2s" timestamp="1728469475"&gt;539&lt;/key&gt;&lt;/foreign-keys&gt;&lt;ref-type name="Journal Article"&gt;17&lt;/ref-type&gt;&lt;contributors&gt;&lt;authors&gt;&lt;author&gt;Roberts, Margaret E&lt;/author&gt;&lt;author&gt;Stewart, Brandon M&lt;/author&gt;&lt;author&gt;Tingley, Dustin&lt;/author&gt;&lt;/authors&gt;&lt;/contributors&gt;&lt;titles&gt;&lt;title&gt;Stm: An R package for structural topic models&lt;/title&gt;&lt;secondary-title&gt;Journal of statistical software&lt;/secondary-title&gt;&lt;/titles&gt;&lt;periodical&gt;&lt;full-title&gt;Journal of statistical software&lt;/full-title&gt;&lt;/periodical&gt;&lt;pages&gt;1-40&lt;/pages&gt;&lt;volume&gt;91&lt;/volume&gt;&lt;dates&gt;&lt;year&gt;2019&lt;/year&gt;&lt;/dates&gt;&lt;isbn&gt;1548-7660&lt;/isbn&gt;&lt;urls&gt;&lt;/urls&gt;&lt;/record&gt;&lt;/Cite&gt;&lt;/EndNote&gt;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(Roberts et al., 2019)</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Through an iterative process, the research team systematically analyzed these words, refining topic labels by comparing emergent themes against the text data while also aligning them with the existing literature. During these discussions, the team addressed key conceptual questions, including: “How are these topics similar?”, “How do they differ?”, and “If they are distinct, in what way?”</w:t>
      </w:r>
      <w:r w:rsidR="008A37E0">
        <w:rPr>
          <w:rFonts w:ascii="Times New Roman" w:hAnsi="Times New Roman" w:cs="Times New Roman"/>
          <w:sz w:val="24"/>
          <w:szCs w:val="24"/>
          <w:lang w:val="en-US"/>
        </w:rPr>
        <w:t xml:space="preserv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&lt;EndNote&gt;&lt;Cite&gt;&lt;Author&gt;Banks&lt;/Author&gt;&lt;Year&gt;2018&lt;/Year&gt;&lt;RecNum&gt;521&lt;/RecNum&gt;&lt;Prefix&gt;for a similar approach`, see &lt;/Prefix&gt;&lt;DisplayText&gt;(for a similar approach, see Banks et al., 2018; Stock et al., 2022)&lt;/DisplayText&gt;&lt;record&gt;&lt;rec-number&gt;521&lt;/rec-number&gt;&lt;foreign-keys&gt;&lt;key app="EN" db-id="rds5vxzdxe0s5fefe25pt5zcpav52w5e5t2s" timestamp="1728378893"&gt;521&lt;/key&gt;&lt;/foreign-keys&gt;&lt;ref-type name="Journal Article"&gt;17&lt;/ref-type&gt;&lt;contributors&gt;&lt;authors&gt;&lt;author&gt;Banks, George C&lt;/author&gt;&lt;author&gt;Woznyj, Haley M&lt;/author&gt;&lt;author&gt;Wesslen, Ryan S&lt;/author&gt;&lt;author&gt;Ross, Roxanne L&lt;/author&gt;&lt;/authors&gt;&lt;/contributors&gt;&lt;titles&gt;&lt;title&gt;A review of best practice recommendations for text analysis in R (and a user-friendly app)&lt;/title&gt;&lt;secondary-title&gt;Journal of Business and Psychology&lt;/secondary-title&gt;&lt;/titles&gt;&lt;periodical&gt;&lt;full-title&gt;Journal of business and psychology&lt;/full-title&gt;&lt;/periodical&gt;&lt;pages&gt;445-459&lt;/pages&gt;&lt;volume&gt;33&lt;/volume&gt;&lt;dates&gt;&lt;year&gt;2018&lt;/year&gt;&lt;/dates&gt;&lt;isbn&gt;0889-3268&lt;/isbn&gt;&lt;urls&gt;&lt;/urls&gt;&lt;/record&gt;&lt;/Cite&gt;&lt;Cite&gt;&lt;Author&gt;Stock&lt;/Author&gt;&lt;Year&gt;2022&lt;/Year&gt;&lt;RecNum&gt;172&lt;/RecNum&gt;&lt;record&gt;&lt;rec-number&gt;172&lt;/rec-number&gt;&lt;foreign-keys&gt;&lt;key app="EN" db-id="rds5vxzdxe0s5fefe25pt5zcpav52w5e5t2s" timestamp="1701332064"&gt;172&lt;/key&gt;&lt;/foreign-keys&gt;&lt;ref-type name="Journal Article"&gt;17&lt;/ref-type&gt;&lt;contributors&gt;&lt;authors&gt;&lt;author&gt;Stock, George&lt;/author&gt;&lt;author&gt;Banks, George C&lt;/author&gt;&lt;author&gt;Voss, E Nicole&lt;/author&gt;&lt;author&gt;Tonidandel, Scott&lt;/author&gt;&lt;author&gt;Woznyj, Haley&lt;/author&gt;&lt;/authors&gt;&lt;/contributors&gt;&lt;titles&gt;&lt;title&gt;Putting leader (follower) behavior back into transformational leadership: A theoretical and empirical course correction&lt;/title&gt;&lt;secondary-title&gt;The Leadership Quarterly&lt;/secondary-title&gt;&lt;/titles&gt;&lt;periodical&gt;&lt;full-title&gt;The Leadership Quarterly&lt;/full-title&gt;&lt;/periodical&gt;&lt;pages&gt;101632&lt;/pages&gt;&lt;dates&gt;&lt;year&gt;2022&lt;/year&gt;&lt;/dates&gt;&lt;isbn&gt;1048-9843&lt;/isbn&gt;&lt;urls&gt;&lt;/urls&gt;&lt;/record&gt;&lt;/Cite&gt;&lt;/EndNote&gt;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(for a similar approach, see Banks et al., 2018; Stock et al., 2022)</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The analysis concluded once the research team reached </w:t>
      </w:r>
      <w:r w:rsidR="00CB710C">
        <w:rPr>
          <w:rFonts w:ascii="Times New Roman" w:hAnsi="Times New Roman" w:cs="Times New Roman"/>
          <w:sz w:val="24"/>
          <w:szCs w:val="24"/>
          <w:lang w:val="en-US"/>
        </w:rPr>
        <w:t xml:space="preserve">a </w:t>
      </w:r>
      <w:r w:rsidRPr="00E630FF">
        <w:rPr>
          <w:rFonts w:ascii="Times New Roman" w:hAnsi="Times New Roman" w:cs="Times New Roman"/>
          <w:sz w:val="24"/>
          <w:szCs w:val="24"/>
          <w:lang w:val="en-US"/>
        </w:rPr>
        <w:t xml:space="preserve">consensus on the final topic labels and definitions, with illustrative examples selected directly from the data. To provide clear evidence of how topics were grounded in the qualitative dataset, representative quotes were extracted </w:t>
      </w:r>
      <w:r w:rsidR="00CB710C">
        <w:rPr>
          <w:rFonts w:ascii="Times New Roman" w:hAnsi="Times New Roman" w:cs="Times New Roman"/>
          <w:sz w:val="24"/>
          <w:szCs w:val="24"/>
          <w:lang w:val="en-US"/>
        </w:rPr>
        <w:t xml:space="preserve">and </w:t>
      </w:r>
      <w:r w:rsidRPr="00E630FF">
        <w:rPr>
          <w:rFonts w:ascii="Times New Roman" w:hAnsi="Times New Roman" w:cs="Times New Roman"/>
          <w:sz w:val="24"/>
          <w:szCs w:val="24"/>
          <w:lang w:val="en-US"/>
        </w:rPr>
        <w:t xml:space="preserve">summarized in Table </w:t>
      </w:r>
      <w:r w:rsidR="009A514D">
        <w:rPr>
          <w:rFonts w:ascii="Times New Roman" w:hAnsi="Times New Roman" w:cs="Times New Roman"/>
          <w:sz w:val="24"/>
          <w:szCs w:val="24"/>
          <w:lang w:val="en-US"/>
        </w:rPr>
        <w:t>2</w:t>
      </w:r>
      <w:r w:rsidRPr="00E630FF">
        <w:rPr>
          <w:rFonts w:ascii="Times New Roman" w:hAnsi="Times New Roman" w:cs="Times New Roman"/>
          <w:sz w:val="24"/>
          <w:szCs w:val="24"/>
          <w:lang w:val="en-US"/>
        </w:rPr>
        <w:t>, along with topic descriptions, top word lists, and example statements.</w:t>
      </w:r>
      <w:r w:rsidR="009A514D">
        <w:rPr>
          <w:rFonts w:ascii="Times New Roman" w:hAnsi="Times New Roman" w:cs="Times New Roman"/>
          <w:sz w:val="24"/>
          <w:szCs w:val="24"/>
          <w:lang w:val="en-US"/>
        </w:rPr>
        <w:br w:type="page"/>
      </w:r>
    </w:p>
    <w:p w14:paraId="2E21AE79" w14:textId="77777777" w:rsidR="009A514D" w:rsidRDefault="009A514D" w:rsidP="00E630FF">
      <w:pPr>
        <w:spacing w:line="360" w:lineRule="auto"/>
        <w:jc w:val="both"/>
        <w:rPr>
          <w:rFonts w:ascii="Times New Roman" w:hAnsi="Times New Roman" w:cs="Times New Roman"/>
          <w:sz w:val="24"/>
          <w:szCs w:val="24"/>
          <w:lang w:val="en-US"/>
        </w:rPr>
        <w:sectPr w:rsidR="009A514D">
          <w:pgSz w:w="11906" w:h="16838"/>
          <w:pgMar w:top="1417" w:right="1417" w:bottom="1417" w:left="1417" w:header="708" w:footer="708" w:gutter="0"/>
          <w:cols w:space="708"/>
          <w:docGrid w:linePitch="360"/>
        </w:sectPr>
      </w:pPr>
    </w:p>
    <w:tbl>
      <w:tblPr>
        <w:tblW w:w="20016" w:type="dxa"/>
        <w:tblInd w:w="-5" w:type="dxa"/>
        <w:tblBorders>
          <w:top w:val="single" w:sz="4" w:space="0" w:color="auto"/>
          <w:bottom w:val="single" w:sz="4" w:space="0" w:color="auto"/>
        </w:tblBorders>
        <w:tblLayout w:type="fixed"/>
        <w:tblCellMar>
          <w:left w:w="70" w:type="dxa"/>
          <w:right w:w="70" w:type="dxa"/>
        </w:tblCellMar>
        <w:tblLook w:val="04A0" w:firstRow="1" w:lastRow="0" w:firstColumn="1" w:lastColumn="0" w:noHBand="0" w:noVBand="1"/>
      </w:tblPr>
      <w:tblGrid>
        <w:gridCol w:w="2880"/>
        <w:gridCol w:w="3600"/>
        <w:gridCol w:w="1355"/>
        <w:gridCol w:w="1237"/>
        <w:gridCol w:w="1553"/>
        <w:gridCol w:w="1710"/>
        <w:gridCol w:w="7681"/>
      </w:tblGrid>
      <w:tr w:rsidR="00CB710C" w:rsidRPr="008A37E0" w14:paraId="23DA6B5D" w14:textId="77777777" w:rsidTr="00007CD8">
        <w:trPr>
          <w:trHeight w:val="288"/>
        </w:trPr>
        <w:tc>
          <w:tcPr>
            <w:tcW w:w="20016" w:type="dxa"/>
            <w:gridSpan w:val="7"/>
            <w:tcBorders>
              <w:top w:val="nil"/>
              <w:left w:val="nil"/>
              <w:bottom w:val="single" w:sz="4" w:space="0" w:color="auto"/>
              <w:right w:val="nil"/>
            </w:tcBorders>
            <w:shd w:val="clear" w:color="auto" w:fill="auto"/>
            <w:noWrap/>
            <w:vAlign w:val="center"/>
          </w:tcPr>
          <w:p w14:paraId="75864D55" w14:textId="64F75432" w:rsidR="00CB710C" w:rsidRPr="006C6FDA" w:rsidRDefault="009A514D" w:rsidP="00007CD8">
            <w:pPr>
              <w:pStyle w:val="NoSpacing"/>
              <w:spacing w:line="360" w:lineRule="auto"/>
              <w:rPr>
                <w:rFonts w:ascii="Times New Roman" w:hAnsi="Times New Roman" w:cs="Times New Roman"/>
                <w:b/>
                <w:bCs/>
                <w:noProof/>
                <w:sz w:val="20"/>
                <w:szCs w:val="20"/>
                <w:lang w:val="en-US"/>
              </w:rPr>
            </w:pPr>
            <w:r>
              <w:rPr>
                <w:rFonts w:ascii="Times New Roman" w:hAnsi="Times New Roman" w:cs="Times New Roman"/>
                <w:sz w:val="24"/>
                <w:szCs w:val="24"/>
                <w:lang w:val="en-US"/>
              </w:rPr>
              <w:lastRenderedPageBreak/>
              <w:br w:type="page"/>
            </w:r>
            <w:r w:rsidR="00CB710C" w:rsidRPr="006C6FDA">
              <w:rPr>
                <w:rFonts w:ascii="Times New Roman" w:hAnsi="Times New Roman" w:cs="Times New Roman"/>
                <w:b/>
                <w:bCs/>
                <w:noProof/>
                <w:sz w:val="20"/>
                <w:szCs w:val="20"/>
                <w:lang w:val="en-US"/>
              </w:rPr>
              <w:t xml:space="preserve">Table </w:t>
            </w:r>
            <w:r w:rsidR="00CB710C">
              <w:rPr>
                <w:rFonts w:ascii="Times New Roman" w:hAnsi="Times New Roman" w:cs="Times New Roman"/>
                <w:b/>
                <w:bCs/>
                <w:noProof/>
                <w:sz w:val="20"/>
                <w:szCs w:val="20"/>
                <w:lang w:val="en-US"/>
              </w:rPr>
              <w:t>2</w:t>
            </w:r>
          </w:p>
          <w:p w14:paraId="3C51A958"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Pr>
                <w:rFonts w:ascii="Times New Roman" w:hAnsi="Times New Roman" w:cs="Times New Roman"/>
                <w:noProof/>
                <w:sz w:val="20"/>
                <w:szCs w:val="20"/>
                <w:lang w:val="en-US"/>
              </w:rPr>
              <w:t>F</w:t>
            </w:r>
            <w:r w:rsidRPr="006C6FDA">
              <w:rPr>
                <w:rFonts w:ascii="Times New Roman" w:hAnsi="Times New Roman" w:cs="Times New Roman"/>
                <w:noProof/>
                <w:sz w:val="20"/>
                <w:szCs w:val="20"/>
                <w:lang w:val="en-US"/>
              </w:rPr>
              <w:t>inal five topic model with topic labels, topic descriptions, top words, and example statements</w:t>
            </w:r>
          </w:p>
        </w:tc>
      </w:tr>
      <w:tr w:rsidR="00CB710C" w:rsidRPr="006C6FDA" w14:paraId="7E2ED1E7" w14:textId="77777777" w:rsidTr="00007CD8">
        <w:trPr>
          <w:trHeight w:val="442"/>
        </w:trPr>
        <w:tc>
          <w:tcPr>
            <w:tcW w:w="2880" w:type="dxa"/>
            <w:tcBorders>
              <w:top w:val="single" w:sz="4" w:space="0" w:color="auto"/>
              <w:left w:val="nil"/>
              <w:bottom w:val="single" w:sz="4" w:space="0" w:color="auto"/>
              <w:right w:val="nil"/>
            </w:tcBorders>
            <w:shd w:val="clear" w:color="auto" w:fill="auto"/>
            <w:noWrap/>
            <w:vAlign w:val="center"/>
          </w:tcPr>
          <w:p w14:paraId="0D5592D3"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Topic Label</w:t>
            </w:r>
          </w:p>
        </w:tc>
        <w:tc>
          <w:tcPr>
            <w:tcW w:w="3600" w:type="dxa"/>
            <w:tcBorders>
              <w:top w:val="single" w:sz="4" w:space="0" w:color="auto"/>
              <w:left w:val="nil"/>
              <w:bottom w:val="single" w:sz="4" w:space="0" w:color="auto"/>
              <w:right w:val="nil"/>
            </w:tcBorders>
            <w:shd w:val="clear" w:color="auto" w:fill="auto"/>
            <w:noWrap/>
            <w:vAlign w:val="center"/>
          </w:tcPr>
          <w:p w14:paraId="26EE596F"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Description</w:t>
            </w:r>
          </w:p>
        </w:tc>
        <w:tc>
          <w:tcPr>
            <w:tcW w:w="1355" w:type="dxa"/>
            <w:tcBorders>
              <w:top w:val="single" w:sz="4" w:space="0" w:color="auto"/>
              <w:left w:val="nil"/>
              <w:bottom w:val="single" w:sz="4" w:space="0" w:color="auto"/>
              <w:right w:val="nil"/>
            </w:tcBorders>
            <w:shd w:val="clear" w:color="auto" w:fill="auto"/>
            <w:noWrap/>
            <w:vAlign w:val="center"/>
          </w:tcPr>
          <w:p w14:paraId="20E9B451"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FREX</w:t>
            </w:r>
          </w:p>
        </w:tc>
        <w:tc>
          <w:tcPr>
            <w:tcW w:w="1237" w:type="dxa"/>
            <w:tcBorders>
              <w:top w:val="single" w:sz="4" w:space="0" w:color="auto"/>
              <w:left w:val="nil"/>
              <w:bottom w:val="single" w:sz="4" w:space="0" w:color="auto"/>
              <w:right w:val="nil"/>
            </w:tcBorders>
            <w:shd w:val="clear" w:color="auto" w:fill="auto"/>
            <w:noWrap/>
            <w:vAlign w:val="center"/>
          </w:tcPr>
          <w:p w14:paraId="40B75BB8"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Highest Prob</w:t>
            </w:r>
          </w:p>
        </w:tc>
        <w:tc>
          <w:tcPr>
            <w:tcW w:w="1553" w:type="dxa"/>
            <w:tcBorders>
              <w:top w:val="single" w:sz="4" w:space="0" w:color="auto"/>
              <w:left w:val="nil"/>
              <w:bottom w:val="single" w:sz="4" w:space="0" w:color="auto"/>
              <w:right w:val="nil"/>
            </w:tcBorders>
            <w:shd w:val="clear" w:color="auto" w:fill="auto"/>
            <w:noWrap/>
            <w:vAlign w:val="center"/>
          </w:tcPr>
          <w:p w14:paraId="554688F2"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Lift</w:t>
            </w:r>
          </w:p>
        </w:tc>
        <w:tc>
          <w:tcPr>
            <w:tcW w:w="1710" w:type="dxa"/>
            <w:tcBorders>
              <w:top w:val="single" w:sz="4" w:space="0" w:color="auto"/>
              <w:left w:val="nil"/>
              <w:bottom w:val="single" w:sz="4" w:space="0" w:color="auto"/>
              <w:right w:val="nil"/>
            </w:tcBorders>
            <w:shd w:val="clear" w:color="auto" w:fill="auto"/>
            <w:noWrap/>
            <w:vAlign w:val="center"/>
          </w:tcPr>
          <w:p w14:paraId="0E00835C"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Score</w:t>
            </w:r>
          </w:p>
        </w:tc>
        <w:tc>
          <w:tcPr>
            <w:tcW w:w="7681" w:type="dxa"/>
            <w:tcBorders>
              <w:top w:val="single" w:sz="4" w:space="0" w:color="auto"/>
              <w:left w:val="nil"/>
              <w:bottom w:val="single" w:sz="4" w:space="0" w:color="auto"/>
              <w:right w:val="nil"/>
            </w:tcBorders>
            <w:vAlign w:val="center"/>
          </w:tcPr>
          <w:p w14:paraId="44BC12EC" w14:textId="77777777" w:rsidR="00CB710C" w:rsidRPr="006C6FDA" w:rsidRDefault="00CB710C" w:rsidP="00007CD8">
            <w:pPr>
              <w:spacing w:after="0" w:line="360" w:lineRule="auto"/>
              <w:rPr>
                <w:rFonts w:ascii="Times New Roman" w:eastAsia="Times New Roman" w:hAnsi="Times New Roman" w:cs="Times New Roman"/>
                <w:b/>
                <w:bCs/>
                <w:kern w:val="0"/>
                <w:sz w:val="20"/>
                <w:szCs w:val="20"/>
                <w:lang w:val="en-US" w:eastAsia="nb-NO"/>
                <w14:ligatures w14:val="none"/>
              </w:rPr>
            </w:pPr>
            <w:r w:rsidRPr="006C6FDA">
              <w:rPr>
                <w:rFonts w:ascii="Times New Roman" w:eastAsia="Times New Roman" w:hAnsi="Times New Roman" w:cs="Times New Roman"/>
                <w:b/>
                <w:bCs/>
                <w:kern w:val="0"/>
                <w:sz w:val="20"/>
                <w:szCs w:val="20"/>
                <w:lang w:val="en-US" w:eastAsia="nb-NO"/>
                <w14:ligatures w14:val="none"/>
              </w:rPr>
              <w:t>Example Statements</w:t>
            </w:r>
          </w:p>
        </w:tc>
      </w:tr>
      <w:tr w:rsidR="00CB710C" w:rsidRPr="001E3FEC" w14:paraId="14FD39CE" w14:textId="77777777" w:rsidTr="00007CD8">
        <w:trPr>
          <w:trHeight w:val="288"/>
        </w:trPr>
        <w:tc>
          <w:tcPr>
            <w:tcW w:w="2880" w:type="dxa"/>
            <w:tcBorders>
              <w:top w:val="single" w:sz="4" w:space="0" w:color="auto"/>
              <w:left w:val="nil"/>
              <w:bottom w:val="nil"/>
              <w:right w:val="nil"/>
            </w:tcBorders>
            <w:shd w:val="clear" w:color="auto" w:fill="auto"/>
            <w:noWrap/>
            <w:vAlign w:val="center"/>
          </w:tcPr>
          <w:p w14:paraId="653799E1"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Humility</w:t>
            </w:r>
          </w:p>
        </w:tc>
        <w:tc>
          <w:tcPr>
            <w:tcW w:w="3600" w:type="dxa"/>
            <w:tcBorders>
              <w:top w:val="single" w:sz="4" w:space="0" w:color="auto"/>
              <w:left w:val="nil"/>
              <w:bottom w:val="nil"/>
              <w:right w:val="nil"/>
            </w:tcBorders>
            <w:shd w:val="clear" w:color="auto" w:fill="auto"/>
            <w:noWrap/>
            <w:vAlign w:val="center"/>
          </w:tcPr>
          <w:p w14:paraId="21173C75"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hAnsi="Times New Roman" w:cs="Times New Roman"/>
                <w:sz w:val="20"/>
                <w:szCs w:val="20"/>
                <w:lang w:val="en-US"/>
              </w:rPr>
              <w:t>Leaders' intention to learn from others’ inputs, and give recognition to their strengths while acknowledging personal weaknesses</w:t>
            </w:r>
          </w:p>
        </w:tc>
        <w:tc>
          <w:tcPr>
            <w:tcW w:w="1355" w:type="dxa"/>
            <w:tcBorders>
              <w:top w:val="single" w:sz="4" w:space="0" w:color="auto"/>
              <w:left w:val="nil"/>
              <w:bottom w:val="nil"/>
              <w:right w:val="nil"/>
            </w:tcBorders>
            <w:shd w:val="clear" w:color="auto" w:fill="auto"/>
            <w:noWrap/>
            <w:vAlign w:val="center"/>
          </w:tcPr>
          <w:p w14:paraId="137727AD"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listen, let, give, knowing, learn</w:t>
            </w:r>
          </w:p>
        </w:tc>
        <w:tc>
          <w:tcPr>
            <w:tcW w:w="1237" w:type="dxa"/>
            <w:tcBorders>
              <w:top w:val="single" w:sz="4" w:space="0" w:color="auto"/>
              <w:left w:val="nil"/>
              <w:bottom w:val="nil"/>
              <w:right w:val="nil"/>
            </w:tcBorders>
            <w:shd w:val="clear" w:color="auto" w:fill="auto"/>
            <w:noWrap/>
            <w:vAlign w:val="center"/>
          </w:tcPr>
          <w:p w14:paraId="5D39E326"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people, make, say, leader, work</w:t>
            </w:r>
          </w:p>
        </w:tc>
        <w:tc>
          <w:tcPr>
            <w:tcW w:w="1553" w:type="dxa"/>
            <w:tcBorders>
              <w:top w:val="single" w:sz="4" w:space="0" w:color="auto"/>
              <w:left w:val="nil"/>
              <w:bottom w:val="nil"/>
              <w:right w:val="nil"/>
            </w:tcBorders>
            <w:shd w:val="clear" w:color="auto" w:fill="auto"/>
            <w:noWrap/>
            <w:vAlign w:val="center"/>
          </w:tcPr>
          <w:p w14:paraId="10CC17B4"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afraid, afraid_making, bit_feeling, build, choose</w:t>
            </w:r>
          </w:p>
        </w:tc>
        <w:tc>
          <w:tcPr>
            <w:tcW w:w="1710" w:type="dxa"/>
            <w:tcBorders>
              <w:top w:val="single" w:sz="4" w:space="0" w:color="auto"/>
              <w:left w:val="nil"/>
              <w:bottom w:val="nil"/>
              <w:right w:val="nil"/>
            </w:tcBorders>
            <w:shd w:val="clear" w:color="auto" w:fill="auto"/>
            <w:noWrap/>
            <w:vAlign w:val="center"/>
          </w:tcPr>
          <w:p w14:paraId="00B60147"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coworkers, price, listen, input, colleagues</w:t>
            </w:r>
          </w:p>
        </w:tc>
        <w:tc>
          <w:tcPr>
            <w:tcW w:w="7681" w:type="dxa"/>
            <w:tcBorders>
              <w:top w:val="single" w:sz="4" w:space="0" w:color="auto"/>
              <w:left w:val="nil"/>
              <w:bottom w:val="nil"/>
              <w:right w:val="nil"/>
            </w:tcBorders>
            <w:vAlign w:val="center"/>
          </w:tcPr>
          <w:p w14:paraId="615BACB3"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Pr>
                <w:rFonts w:ascii="Times New Roman" w:eastAsia="Times New Roman" w:hAnsi="Times New Roman" w:cs="Times New Roman"/>
                <w:kern w:val="0"/>
                <w:sz w:val="20"/>
                <w:szCs w:val="20"/>
                <w:lang w:val="en-US" w:eastAsia="nb-NO"/>
                <w14:ligatures w14:val="none"/>
              </w:rPr>
              <w:t>I</w:t>
            </w:r>
            <w:r w:rsidRPr="003519B8">
              <w:rPr>
                <w:rFonts w:ascii="Times New Roman" w:eastAsia="Times New Roman" w:hAnsi="Times New Roman" w:cs="Times New Roman"/>
                <w:kern w:val="0"/>
                <w:sz w:val="20"/>
                <w:szCs w:val="20"/>
                <w:lang w:val="en-US" w:eastAsia="nb-NO"/>
                <w14:ligatures w14:val="none"/>
              </w:rPr>
              <w:t xml:space="preserve">t </w:t>
            </w:r>
            <w:r>
              <w:rPr>
                <w:rFonts w:ascii="Times New Roman" w:eastAsia="Times New Roman" w:hAnsi="Times New Roman" w:cs="Times New Roman"/>
                <w:kern w:val="0"/>
                <w:sz w:val="20"/>
                <w:szCs w:val="20"/>
                <w:lang w:val="en-US" w:eastAsia="nb-NO"/>
                <w14:ligatures w14:val="none"/>
              </w:rPr>
              <w:t xml:space="preserve">is </w:t>
            </w:r>
            <w:r w:rsidRPr="003519B8">
              <w:rPr>
                <w:rFonts w:ascii="Times New Roman" w:eastAsia="Times New Roman" w:hAnsi="Times New Roman" w:cs="Times New Roman"/>
                <w:kern w:val="0"/>
                <w:sz w:val="20"/>
                <w:szCs w:val="20"/>
                <w:lang w:val="en-US" w:eastAsia="nb-NO"/>
                <w14:ligatures w14:val="none"/>
              </w:rPr>
              <w:t>very important to listen to the others, get their point of views. And actually make the whole team work as a unit.</w:t>
            </w:r>
            <w:r>
              <w:rPr>
                <w:rFonts w:ascii="Times New Roman" w:eastAsia="Times New Roman" w:hAnsi="Times New Roman" w:cs="Times New Roman"/>
                <w:kern w:val="0"/>
                <w:sz w:val="20"/>
                <w:szCs w:val="20"/>
                <w:lang w:val="en-US" w:eastAsia="nb-NO"/>
                <w14:ligatures w14:val="none"/>
              </w:rPr>
              <w:t xml:space="preserve"> </w:t>
            </w:r>
            <w:r w:rsidRPr="006C6FDA">
              <w:rPr>
                <w:rFonts w:ascii="Times New Roman" w:eastAsia="Times New Roman" w:hAnsi="Times New Roman" w:cs="Times New Roman"/>
                <w:kern w:val="0"/>
                <w:sz w:val="20"/>
                <w:szCs w:val="20"/>
                <w:lang w:val="en-US" w:eastAsia="nb-NO"/>
                <w14:ligatures w14:val="none"/>
              </w:rPr>
              <w:t>(P</w:t>
            </w:r>
            <w:r>
              <w:rPr>
                <w:rFonts w:ascii="Times New Roman" w:eastAsia="Times New Roman" w:hAnsi="Times New Roman" w:cs="Times New Roman"/>
                <w:kern w:val="0"/>
                <w:sz w:val="20"/>
                <w:szCs w:val="20"/>
                <w:lang w:val="en-US" w:eastAsia="nb-NO"/>
                <w14:ligatures w14:val="none"/>
              </w:rPr>
              <w:t>9</w:t>
            </w:r>
            <w:r w:rsidRPr="006C6FDA">
              <w:rPr>
                <w:rFonts w:ascii="Times New Roman" w:eastAsia="Times New Roman" w:hAnsi="Times New Roman" w:cs="Times New Roman"/>
                <w:kern w:val="0"/>
                <w:sz w:val="20"/>
                <w:szCs w:val="20"/>
                <w:lang w:val="en-US" w:eastAsia="nb-NO"/>
                <w14:ligatures w14:val="none"/>
              </w:rPr>
              <w:t>).</w:t>
            </w:r>
          </w:p>
        </w:tc>
      </w:tr>
      <w:tr w:rsidR="00CB710C" w:rsidRPr="008A37E0" w14:paraId="37E4A011" w14:textId="77777777" w:rsidTr="00007CD8">
        <w:trPr>
          <w:trHeight w:val="288"/>
        </w:trPr>
        <w:tc>
          <w:tcPr>
            <w:tcW w:w="2880" w:type="dxa"/>
            <w:tcBorders>
              <w:top w:val="nil"/>
              <w:left w:val="nil"/>
              <w:bottom w:val="nil"/>
              <w:right w:val="nil"/>
            </w:tcBorders>
            <w:shd w:val="clear" w:color="auto" w:fill="auto"/>
            <w:noWrap/>
            <w:vAlign w:val="center"/>
          </w:tcPr>
          <w:p w14:paraId="519F4C8E"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Selflessness</w:t>
            </w:r>
          </w:p>
        </w:tc>
        <w:tc>
          <w:tcPr>
            <w:tcW w:w="3600" w:type="dxa"/>
            <w:tcBorders>
              <w:top w:val="nil"/>
              <w:left w:val="nil"/>
              <w:bottom w:val="nil"/>
              <w:right w:val="nil"/>
            </w:tcBorders>
            <w:shd w:val="clear" w:color="auto" w:fill="auto"/>
            <w:noWrap/>
            <w:vAlign w:val="center"/>
          </w:tcPr>
          <w:p w14:paraId="6748D0AE"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hAnsi="Times New Roman" w:cs="Times New Roman"/>
                <w:sz w:val="20"/>
                <w:szCs w:val="20"/>
                <w:lang w:val="en-US"/>
              </w:rPr>
              <w:t>Leaders' intention to care for their staff and prioritize collective success over personal interests by ensuring that their results are valued as much as their own.</w:t>
            </w:r>
          </w:p>
        </w:tc>
        <w:tc>
          <w:tcPr>
            <w:tcW w:w="1355" w:type="dxa"/>
            <w:tcBorders>
              <w:top w:val="nil"/>
              <w:left w:val="nil"/>
              <w:bottom w:val="nil"/>
              <w:right w:val="nil"/>
            </w:tcBorders>
            <w:shd w:val="clear" w:color="auto" w:fill="auto"/>
            <w:noWrap/>
            <w:vAlign w:val="center"/>
          </w:tcPr>
          <w:p w14:paraId="6F7A8F08"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trust, staff, results, care, main</w:t>
            </w:r>
          </w:p>
        </w:tc>
        <w:tc>
          <w:tcPr>
            <w:tcW w:w="1237" w:type="dxa"/>
            <w:tcBorders>
              <w:top w:val="nil"/>
              <w:left w:val="nil"/>
              <w:bottom w:val="nil"/>
              <w:right w:val="nil"/>
            </w:tcBorders>
            <w:shd w:val="clear" w:color="auto" w:fill="auto"/>
            <w:noWrap/>
            <w:vAlign w:val="center"/>
          </w:tcPr>
          <w:p w14:paraId="4BCE0E5B"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people, care, say, work, important</w:t>
            </w:r>
          </w:p>
        </w:tc>
        <w:tc>
          <w:tcPr>
            <w:tcW w:w="1553" w:type="dxa"/>
            <w:tcBorders>
              <w:top w:val="nil"/>
              <w:left w:val="nil"/>
              <w:bottom w:val="nil"/>
              <w:right w:val="nil"/>
            </w:tcBorders>
            <w:shd w:val="clear" w:color="auto" w:fill="auto"/>
            <w:noWrap/>
            <w:vAlign w:val="center"/>
          </w:tcPr>
          <w:p w14:paraId="3B099AFE"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dependent, factors, make_understand, perspective, physically</w:t>
            </w:r>
          </w:p>
        </w:tc>
        <w:tc>
          <w:tcPr>
            <w:tcW w:w="1710" w:type="dxa"/>
            <w:tcBorders>
              <w:top w:val="nil"/>
              <w:left w:val="nil"/>
              <w:bottom w:val="nil"/>
              <w:right w:val="nil"/>
            </w:tcBorders>
            <w:shd w:val="clear" w:color="auto" w:fill="auto"/>
            <w:noWrap/>
            <w:vAlign w:val="center"/>
          </w:tcPr>
          <w:p w14:paraId="7A8BC542"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physically, staff, working_direction, topics, main</w:t>
            </w:r>
          </w:p>
        </w:tc>
        <w:tc>
          <w:tcPr>
            <w:tcW w:w="7681" w:type="dxa"/>
            <w:tcBorders>
              <w:top w:val="nil"/>
              <w:left w:val="nil"/>
              <w:bottom w:val="nil"/>
              <w:right w:val="nil"/>
            </w:tcBorders>
            <w:vAlign w:val="center"/>
          </w:tcPr>
          <w:p w14:paraId="5F1B5DA6"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I would say an irresponsible leader is someone who puts themselves in front of everyone else and takes credit for others' achievements (P12).</w:t>
            </w:r>
          </w:p>
        </w:tc>
      </w:tr>
      <w:tr w:rsidR="00CB710C" w:rsidRPr="008A37E0" w14:paraId="3257F4CF" w14:textId="77777777" w:rsidTr="00007CD8">
        <w:trPr>
          <w:trHeight w:val="288"/>
        </w:trPr>
        <w:tc>
          <w:tcPr>
            <w:tcW w:w="2880" w:type="dxa"/>
            <w:tcBorders>
              <w:top w:val="nil"/>
              <w:left w:val="nil"/>
              <w:bottom w:val="nil"/>
              <w:right w:val="nil"/>
            </w:tcBorders>
            <w:shd w:val="clear" w:color="auto" w:fill="auto"/>
            <w:noWrap/>
            <w:vAlign w:val="center"/>
          </w:tcPr>
          <w:p w14:paraId="58DD8231"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Being a Positive Role Model</w:t>
            </w:r>
          </w:p>
        </w:tc>
        <w:tc>
          <w:tcPr>
            <w:tcW w:w="3600" w:type="dxa"/>
            <w:tcBorders>
              <w:top w:val="nil"/>
              <w:left w:val="nil"/>
              <w:bottom w:val="nil"/>
              <w:right w:val="nil"/>
            </w:tcBorders>
            <w:shd w:val="clear" w:color="auto" w:fill="auto"/>
            <w:noWrap/>
            <w:vAlign w:val="center"/>
          </w:tcPr>
          <w:p w14:paraId="44D87FB8"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hAnsi="Times New Roman" w:cs="Times New Roman"/>
                <w:sz w:val="20"/>
                <w:szCs w:val="20"/>
                <w:lang w:val="en-US"/>
              </w:rPr>
              <w:t>Leaders' intention to lead by example by serving as role models</w:t>
            </w:r>
          </w:p>
        </w:tc>
        <w:tc>
          <w:tcPr>
            <w:tcW w:w="1355" w:type="dxa"/>
            <w:tcBorders>
              <w:top w:val="nil"/>
              <w:left w:val="nil"/>
              <w:bottom w:val="nil"/>
              <w:right w:val="nil"/>
            </w:tcBorders>
            <w:shd w:val="clear" w:color="auto" w:fill="auto"/>
            <w:noWrap/>
            <w:vAlign w:val="center"/>
          </w:tcPr>
          <w:p w14:paraId="40A8A197"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lead, good_example, example, new, role</w:t>
            </w:r>
          </w:p>
        </w:tc>
        <w:tc>
          <w:tcPr>
            <w:tcW w:w="1237" w:type="dxa"/>
            <w:tcBorders>
              <w:top w:val="nil"/>
              <w:left w:val="nil"/>
              <w:bottom w:val="nil"/>
              <w:right w:val="nil"/>
            </w:tcBorders>
            <w:shd w:val="clear" w:color="auto" w:fill="auto"/>
            <w:noWrap/>
            <w:vAlign w:val="center"/>
          </w:tcPr>
          <w:p w14:paraId="204BFF57"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leader, people, say, employees, person</w:t>
            </w:r>
          </w:p>
        </w:tc>
        <w:tc>
          <w:tcPr>
            <w:tcW w:w="1553" w:type="dxa"/>
            <w:tcBorders>
              <w:top w:val="nil"/>
              <w:left w:val="nil"/>
              <w:bottom w:val="nil"/>
              <w:right w:val="nil"/>
            </w:tcBorders>
            <w:shd w:val="clear" w:color="auto" w:fill="auto"/>
            <w:noWrap/>
            <w:vAlign w:val="center"/>
          </w:tcPr>
          <w:p w14:paraId="1E8F6C26"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conversations_employees, delivering, divided, get_person, gm</w:t>
            </w:r>
          </w:p>
        </w:tc>
        <w:tc>
          <w:tcPr>
            <w:tcW w:w="1710" w:type="dxa"/>
            <w:tcBorders>
              <w:top w:val="nil"/>
              <w:left w:val="nil"/>
              <w:bottom w:val="nil"/>
              <w:right w:val="nil"/>
            </w:tcBorders>
            <w:shd w:val="clear" w:color="auto" w:fill="auto"/>
            <w:noWrap/>
            <w:vAlign w:val="center"/>
          </w:tcPr>
          <w:p w14:paraId="7F34A27A"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supervisor, receptionist, good_example, opportunities, sustainability</w:t>
            </w:r>
          </w:p>
        </w:tc>
        <w:tc>
          <w:tcPr>
            <w:tcW w:w="7681" w:type="dxa"/>
            <w:tcBorders>
              <w:top w:val="nil"/>
              <w:left w:val="nil"/>
              <w:bottom w:val="nil"/>
              <w:right w:val="nil"/>
            </w:tcBorders>
            <w:vAlign w:val="center"/>
          </w:tcPr>
          <w:p w14:paraId="214A16C3"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Working as a role model, I hope. It is my top priority</w:t>
            </w:r>
            <w:r>
              <w:rPr>
                <w:rFonts w:ascii="Times New Roman" w:eastAsia="Times New Roman" w:hAnsi="Times New Roman" w:cs="Times New Roman"/>
                <w:kern w:val="0"/>
                <w:sz w:val="20"/>
                <w:szCs w:val="20"/>
                <w:lang w:val="en-US" w:eastAsia="nb-NO"/>
                <w14:ligatures w14:val="none"/>
              </w:rPr>
              <w:t xml:space="preserve"> </w:t>
            </w:r>
            <w:r w:rsidRPr="006C6FDA">
              <w:rPr>
                <w:rFonts w:ascii="Times New Roman" w:hAnsi="Times New Roman" w:cs="Times New Roman"/>
                <w:sz w:val="24"/>
                <w:szCs w:val="24"/>
                <w:lang w:val="en-US"/>
              </w:rPr>
              <w:t>[…]</w:t>
            </w:r>
            <w:r>
              <w:rPr>
                <w:rFonts w:ascii="Times New Roman" w:hAnsi="Times New Roman" w:cs="Times New Roman"/>
                <w:sz w:val="24"/>
                <w:szCs w:val="24"/>
                <w:lang w:val="en-US"/>
              </w:rPr>
              <w:t>.</w:t>
            </w:r>
            <w:r w:rsidRPr="006C6FDA">
              <w:rPr>
                <w:rFonts w:ascii="Times New Roman" w:eastAsia="Times New Roman" w:hAnsi="Times New Roman" w:cs="Times New Roman"/>
                <w:kern w:val="0"/>
                <w:sz w:val="20"/>
                <w:szCs w:val="20"/>
                <w:lang w:val="en-US" w:eastAsia="nb-NO"/>
                <w14:ligatures w14:val="none"/>
              </w:rPr>
              <w:t xml:space="preserve"> Being a good example for my employees (P18).</w:t>
            </w:r>
          </w:p>
        </w:tc>
      </w:tr>
      <w:tr w:rsidR="00CB710C" w:rsidRPr="008A37E0" w14:paraId="2C073F57" w14:textId="77777777" w:rsidTr="00007CD8">
        <w:trPr>
          <w:trHeight w:val="288"/>
        </w:trPr>
        <w:tc>
          <w:tcPr>
            <w:tcW w:w="2880" w:type="dxa"/>
            <w:tcBorders>
              <w:top w:val="nil"/>
              <w:left w:val="nil"/>
              <w:bottom w:val="nil"/>
              <w:right w:val="nil"/>
            </w:tcBorders>
            <w:shd w:val="clear" w:color="auto" w:fill="auto"/>
            <w:noWrap/>
            <w:vAlign w:val="center"/>
          </w:tcPr>
          <w:p w14:paraId="735764FD"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Fulfilling Stakeholders' Needs</w:t>
            </w:r>
          </w:p>
        </w:tc>
        <w:tc>
          <w:tcPr>
            <w:tcW w:w="3600" w:type="dxa"/>
            <w:tcBorders>
              <w:top w:val="nil"/>
              <w:left w:val="nil"/>
              <w:bottom w:val="nil"/>
              <w:right w:val="nil"/>
            </w:tcBorders>
            <w:shd w:val="clear" w:color="auto" w:fill="auto"/>
            <w:noWrap/>
            <w:vAlign w:val="center"/>
          </w:tcPr>
          <w:p w14:paraId="7ACA3C29"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hAnsi="Times New Roman" w:cs="Times New Roman"/>
                <w:sz w:val="20"/>
                <w:szCs w:val="20"/>
                <w:lang w:val="en-US"/>
              </w:rPr>
              <w:t>Leaders' intention to achieve goals that ensure stakeholder satisfaction and provide outcomes that align with their expectations.</w:t>
            </w:r>
          </w:p>
        </w:tc>
        <w:tc>
          <w:tcPr>
            <w:tcW w:w="1355" w:type="dxa"/>
            <w:tcBorders>
              <w:top w:val="nil"/>
              <w:left w:val="nil"/>
              <w:bottom w:val="nil"/>
              <w:right w:val="nil"/>
            </w:tcBorders>
            <w:shd w:val="clear" w:color="auto" w:fill="auto"/>
            <w:noWrap/>
            <w:vAlign w:val="center"/>
          </w:tcPr>
          <w:p w14:paraId="3B72F3A5"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certain, achieve, providing, ensuring, goal</w:t>
            </w:r>
          </w:p>
        </w:tc>
        <w:tc>
          <w:tcPr>
            <w:tcW w:w="1237" w:type="dxa"/>
            <w:tcBorders>
              <w:top w:val="nil"/>
              <w:left w:val="nil"/>
              <w:bottom w:val="nil"/>
              <w:right w:val="nil"/>
            </w:tcBorders>
            <w:shd w:val="clear" w:color="auto" w:fill="auto"/>
            <w:noWrap/>
            <w:vAlign w:val="center"/>
          </w:tcPr>
          <w:p w14:paraId="43F9D96F"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leader, team, people, work, person</w:t>
            </w:r>
          </w:p>
        </w:tc>
        <w:tc>
          <w:tcPr>
            <w:tcW w:w="1553" w:type="dxa"/>
            <w:tcBorders>
              <w:top w:val="nil"/>
              <w:left w:val="nil"/>
              <w:bottom w:val="nil"/>
              <w:right w:val="nil"/>
            </w:tcBorders>
            <w:shd w:val="clear" w:color="auto" w:fill="auto"/>
            <w:noWrap/>
            <w:vAlign w:val="center"/>
          </w:tcPr>
          <w:p w14:paraId="63173EA7"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providing, achieved, achieving, achieving_goals, address</w:t>
            </w:r>
          </w:p>
        </w:tc>
        <w:tc>
          <w:tcPr>
            <w:tcW w:w="1710" w:type="dxa"/>
            <w:tcBorders>
              <w:top w:val="nil"/>
              <w:left w:val="nil"/>
              <w:bottom w:val="nil"/>
              <w:right w:val="nil"/>
            </w:tcBorders>
            <w:shd w:val="clear" w:color="auto" w:fill="auto"/>
            <w:noWrap/>
            <w:vAlign w:val="center"/>
          </w:tcPr>
          <w:p w14:paraId="0DCB89E0"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 xml:space="preserve">certain, providing, ensuring, satisfaction, believe </w:t>
            </w:r>
          </w:p>
        </w:tc>
        <w:tc>
          <w:tcPr>
            <w:tcW w:w="7681" w:type="dxa"/>
            <w:tcBorders>
              <w:top w:val="nil"/>
              <w:left w:val="nil"/>
              <w:bottom w:val="nil"/>
              <w:right w:val="nil"/>
            </w:tcBorders>
            <w:vAlign w:val="center"/>
          </w:tcPr>
          <w:p w14:paraId="54751DDB"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Responsible means being accountable for producing a certain result. It means you are the person who has to put actions in place to ensure that a certain result is achieved (P23).</w:t>
            </w:r>
          </w:p>
        </w:tc>
      </w:tr>
      <w:tr w:rsidR="00CB710C" w:rsidRPr="006C6FDA" w14:paraId="2939D70F" w14:textId="77777777" w:rsidTr="00007CD8">
        <w:trPr>
          <w:trHeight w:val="288"/>
        </w:trPr>
        <w:tc>
          <w:tcPr>
            <w:tcW w:w="2880" w:type="dxa"/>
            <w:tcBorders>
              <w:top w:val="nil"/>
              <w:left w:val="nil"/>
              <w:bottom w:val="single" w:sz="4" w:space="0" w:color="auto"/>
              <w:right w:val="nil"/>
            </w:tcBorders>
            <w:shd w:val="clear" w:color="auto" w:fill="auto"/>
            <w:noWrap/>
            <w:vAlign w:val="center"/>
          </w:tcPr>
          <w:p w14:paraId="2D15ABD9"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Balancing Stakeholders' Needs</w:t>
            </w:r>
          </w:p>
        </w:tc>
        <w:tc>
          <w:tcPr>
            <w:tcW w:w="3600" w:type="dxa"/>
            <w:tcBorders>
              <w:top w:val="nil"/>
              <w:left w:val="nil"/>
              <w:bottom w:val="single" w:sz="4" w:space="0" w:color="auto"/>
              <w:right w:val="nil"/>
            </w:tcBorders>
            <w:shd w:val="clear" w:color="auto" w:fill="auto"/>
            <w:noWrap/>
            <w:vAlign w:val="center"/>
          </w:tcPr>
          <w:p w14:paraId="336E62FF"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hAnsi="Times New Roman" w:cs="Times New Roman"/>
                <w:sz w:val="20"/>
                <w:szCs w:val="20"/>
                <w:lang w:val="en-US"/>
              </w:rPr>
              <w:t>Leaders' intention to find a balance between competing demands of stakeholder to make them feel valued.</w:t>
            </w:r>
          </w:p>
        </w:tc>
        <w:tc>
          <w:tcPr>
            <w:tcW w:w="1355" w:type="dxa"/>
            <w:tcBorders>
              <w:top w:val="nil"/>
              <w:left w:val="nil"/>
              <w:bottom w:val="single" w:sz="4" w:space="0" w:color="auto"/>
              <w:right w:val="nil"/>
            </w:tcBorders>
            <w:shd w:val="clear" w:color="auto" w:fill="auto"/>
            <w:noWrap/>
            <w:vAlign w:val="center"/>
          </w:tcPr>
          <w:p w14:paraId="2CD8AF33"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feel, front, safe, find, leading</w:t>
            </w:r>
          </w:p>
        </w:tc>
        <w:tc>
          <w:tcPr>
            <w:tcW w:w="1237" w:type="dxa"/>
            <w:tcBorders>
              <w:top w:val="nil"/>
              <w:left w:val="nil"/>
              <w:bottom w:val="single" w:sz="4" w:space="0" w:color="auto"/>
              <w:right w:val="nil"/>
            </w:tcBorders>
            <w:shd w:val="clear" w:color="auto" w:fill="auto"/>
            <w:noWrap/>
            <w:vAlign w:val="center"/>
          </w:tcPr>
          <w:p w14:paraId="0FC5F3D9"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people, work, make, employees, feel</w:t>
            </w:r>
          </w:p>
        </w:tc>
        <w:tc>
          <w:tcPr>
            <w:tcW w:w="1553" w:type="dxa"/>
            <w:tcBorders>
              <w:top w:val="nil"/>
              <w:left w:val="nil"/>
              <w:bottom w:val="single" w:sz="4" w:space="0" w:color="auto"/>
              <w:right w:val="nil"/>
            </w:tcBorders>
            <w:shd w:val="clear" w:color="auto" w:fill="auto"/>
            <w:noWrap/>
            <w:vAlign w:val="center"/>
          </w:tcPr>
          <w:p w14:paraId="382887C7"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safe, fixing, hardest, hardest_part, job_hard</w:t>
            </w:r>
          </w:p>
        </w:tc>
        <w:tc>
          <w:tcPr>
            <w:tcW w:w="1710" w:type="dxa"/>
            <w:tcBorders>
              <w:top w:val="nil"/>
              <w:left w:val="nil"/>
              <w:bottom w:val="single" w:sz="4" w:space="0" w:color="auto"/>
              <w:right w:val="nil"/>
            </w:tcBorders>
            <w:shd w:val="clear" w:color="auto" w:fill="auto"/>
            <w:noWrap/>
            <w:vAlign w:val="center"/>
          </w:tcPr>
          <w:p w14:paraId="05ED9CC3"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fixing, safe, honest, quite_important, hardest</w:t>
            </w:r>
          </w:p>
        </w:tc>
        <w:tc>
          <w:tcPr>
            <w:tcW w:w="7681" w:type="dxa"/>
            <w:tcBorders>
              <w:top w:val="nil"/>
              <w:left w:val="nil"/>
              <w:bottom w:val="single" w:sz="4" w:space="0" w:color="auto"/>
              <w:right w:val="nil"/>
            </w:tcBorders>
            <w:vAlign w:val="center"/>
          </w:tcPr>
          <w:p w14:paraId="07A3928D" w14:textId="77777777" w:rsidR="00CB710C" w:rsidRPr="006C6FDA" w:rsidRDefault="00CB710C" w:rsidP="00007CD8">
            <w:pPr>
              <w:spacing w:after="0" w:line="360" w:lineRule="auto"/>
              <w:rPr>
                <w:rFonts w:ascii="Times New Roman" w:eastAsia="Times New Roman" w:hAnsi="Times New Roman" w:cs="Times New Roman"/>
                <w:kern w:val="0"/>
                <w:sz w:val="20"/>
                <w:szCs w:val="20"/>
                <w:lang w:val="en-US" w:eastAsia="nb-NO"/>
                <w14:ligatures w14:val="none"/>
              </w:rPr>
            </w:pPr>
            <w:r w:rsidRPr="006C6FDA">
              <w:rPr>
                <w:rFonts w:ascii="Times New Roman" w:eastAsia="Times New Roman" w:hAnsi="Times New Roman" w:cs="Times New Roman"/>
                <w:kern w:val="0"/>
                <w:sz w:val="20"/>
                <w:szCs w:val="20"/>
                <w:lang w:val="en-US" w:eastAsia="nb-NO"/>
                <w14:ligatures w14:val="none"/>
              </w:rPr>
              <w:t>You want to have a balance at the end of the day. Because you could be very good and exceed in one goal, but that might be in favor or disfavor of another. If you are not able to achieve all of them, you want to balance how you can maintain money. I would say money is satisfaction, guest satisfaction, and employee satisfaction, right? It is always a balance (P22).</w:t>
            </w:r>
          </w:p>
        </w:tc>
      </w:tr>
    </w:tbl>
    <w:p w14:paraId="2AFC17E4" w14:textId="77777777" w:rsidR="00CB710C" w:rsidRDefault="00CB710C" w:rsidP="00CB710C"/>
    <w:p w14:paraId="4BDEA056" w14:textId="309775D9" w:rsidR="009A514D" w:rsidRDefault="009A514D">
      <w:pPr>
        <w:rPr>
          <w:rFonts w:ascii="Times New Roman" w:hAnsi="Times New Roman" w:cs="Times New Roman"/>
          <w:sz w:val="24"/>
          <w:szCs w:val="24"/>
          <w:lang w:val="en-US"/>
        </w:rPr>
        <w:sectPr w:rsidR="009A514D" w:rsidSect="00CB710C">
          <w:pgSz w:w="23811" w:h="16838" w:orient="landscape" w:code="8"/>
          <w:pgMar w:top="1417" w:right="1417" w:bottom="1417" w:left="1417" w:header="708" w:footer="708" w:gutter="0"/>
          <w:cols w:space="708"/>
          <w:docGrid w:linePitch="360"/>
        </w:sectPr>
      </w:pPr>
    </w:p>
    <w:p w14:paraId="21E4C8E1" w14:textId="1A174B29" w:rsidR="00CB710C"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lastRenderedPageBreak/>
        <w:t>To further refine the thematic structure, this study categorized subcategories based on the framework proposed by</w:t>
      </w:r>
      <w:r w:rsidR="008A37E0">
        <w:rPr>
          <w:rFonts w:ascii="Times New Roman" w:hAnsi="Times New Roman" w:cs="Times New Roman"/>
          <w:sz w:val="24"/>
          <w:szCs w:val="24"/>
          <w:lang w:val="en-US"/>
        </w:rPr>
        <w:t xml:space="preserve">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 AuthorYear="1"&gt;&lt;Author&gt;Doldor&lt;/Author&gt;&lt;Year&gt;2019&lt;/Year&gt;&lt;RecNum&gt;538&lt;/RecNum&gt;&lt;DisplayText&gt;Doldor et al. (2019)&lt;/DisplayText&gt;&lt;record&gt;&lt;rec-number&gt;538&lt;/rec-number&gt;&lt;foreign-keys&gt;&lt;key app="EN" db-id="rds5vxzdxe0s5fefe25pt5zcpav52w5e5t2s" timestamp="1728468255"&gt;538&lt;/key&gt;&lt;/foreign-keys&gt;&lt;ref-type name="Journal Article"&gt;17&lt;/ref-type&gt;&lt;contributors&gt;&lt;authors&gt;&lt;author&gt;Doldor, Elena&lt;/author&gt;&lt;author&gt;Wyatt, Madeleine&lt;/author&gt;&lt;author&gt;Silvester, Jo&lt;/author&gt;&lt;/authors&gt;&lt;/contributors&gt;&lt;titles&gt;&lt;title&gt;Statesmen or cheerleaders? Using topic modeling to examine gendered messages in narrative developmental feedback for leaders&lt;/title&gt;&lt;secondary-title&gt;The Leadership Quarterly&lt;/secondary-title&gt;&lt;/titles&gt;&lt;periodical&gt;&lt;full-title&gt;The Leadership Quarterly&lt;/full-title&gt;&lt;/periodical&gt;&lt;pages&gt;101308&lt;/pages&gt;&lt;volume&gt;30&lt;/volume&gt;&lt;number&gt;5&lt;/number&gt;&lt;dates&gt;&lt;year&gt;2019&lt;/year&gt;&lt;/dates&gt;&lt;isbn&gt;1048-9843&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Doldor et al. (2019)</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The analysis focused on 93% (N = 25) of the documents, where document-topic loadings exceeded 0.5, ensuring that subcategories were derived from documents with the strongest topic representation. Using the five topics as an initial framework, the research team conducted a systematic coding process, identifying semantic variations within the data. To enhance coding reliability, three independent researchers classified the identified subcategories under the five main topics. This validation process resulted in a substantial level of agreement, with a κ coefficient of 0.645 </w:t>
      </w:r>
      <w:r w:rsidR="008A37E0">
        <w:rPr>
          <w:rFonts w:ascii="Times New Roman" w:hAnsi="Times New Roman" w:cs="Times New Roman"/>
          <w:sz w:val="24"/>
          <w:szCs w:val="24"/>
          <w:lang w:val="en-US"/>
        </w:rPr>
        <w:fldChar w:fldCharType="begin"/>
      </w:r>
      <w:r w:rsidR="008A37E0">
        <w:rPr>
          <w:rFonts w:ascii="Times New Roman" w:hAnsi="Times New Roman" w:cs="Times New Roman"/>
          <w:sz w:val="24"/>
          <w:szCs w:val="24"/>
          <w:lang w:val="en-US"/>
        </w:rPr>
        <w:instrText xml:space="preserve"> ADDIN EN.CITE &lt;EndNote&gt;&lt;Cite&gt;&lt;Author&gt;Doldor&lt;/Author&gt;&lt;Year&gt;2019&lt;/Year&gt;&lt;RecNum&gt;538&lt;/RecNum&gt;&lt;DisplayText&gt;(Doldor et al., 2019; Fleiss, 1971)&lt;/DisplayText&gt;&lt;record&gt;&lt;rec-number&gt;538&lt;/rec-number&gt;&lt;foreign-keys&gt;&lt;key app="EN" db-id="rds5vxzdxe0s5fefe25pt5zcpav52w5e5t2s" timestamp="1728468255"&gt;538&lt;/key&gt;&lt;/foreign-keys&gt;&lt;ref-type name="Journal Article"&gt;17&lt;/ref-type&gt;&lt;contributors&gt;&lt;authors&gt;&lt;author&gt;Doldor, Elena&lt;/author&gt;&lt;author&gt;Wyatt, Madeleine&lt;/author&gt;&lt;author&gt;Silvester, Jo&lt;/author&gt;&lt;/authors&gt;&lt;/contributors&gt;&lt;titles&gt;&lt;title&gt;Statesmen or cheerleaders? Using topic modeling to examine gendered messages in narrative developmental feedback for leaders&lt;/title&gt;&lt;secondary-title&gt;The Leadership Quarterly&lt;/secondary-title&gt;&lt;/titles&gt;&lt;periodical&gt;&lt;full-title&gt;The Leadership Quarterly&lt;/full-title&gt;&lt;/periodical&gt;&lt;pages&gt;101308&lt;/pages&gt;&lt;volume&gt;30&lt;/volume&gt;&lt;number&gt;5&lt;/number&gt;&lt;dates&gt;&lt;year&gt;2019&lt;/year&gt;&lt;/dates&gt;&lt;isbn&gt;1048-9843&lt;/isbn&gt;&lt;urls&gt;&lt;/urls&gt;&lt;/record&gt;&lt;/Cite&gt;&lt;Cite&gt;&lt;Author&gt;Fleiss&lt;/Author&gt;&lt;Year&gt;1971&lt;/Year&gt;&lt;RecNum&gt;541&lt;/RecNum&gt;&lt;record&gt;&lt;rec-number&gt;541&lt;/rec-number&gt;&lt;foreign-keys&gt;&lt;key app="EN" db-id="rds5vxzdxe0s5fefe25pt5zcpav52w5e5t2s" timestamp="1728472560"&gt;541&lt;/key&gt;&lt;/foreign-keys&gt;&lt;ref-type name="Journal Article"&gt;17&lt;/ref-type&gt;&lt;contributors&gt;&lt;authors&gt;&lt;author&gt;Fleiss, Joseph L&lt;/author&gt;&lt;/authors&gt;&lt;/contributors&gt;&lt;titles&gt;&lt;title&gt;Measuring nominal scale agreement among many raters&lt;/title&gt;&lt;secondary-title&gt;Psychological bulletin&lt;/secondary-title&gt;&lt;/titles&gt;&lt;periodical&gt;&lt;full-title&gt;Psychological bulletin&lt;/full-title&gt;&lt;/periodical&gt;&lt;pages&gt;378&lt;/pages&gt;&lt;volume&gt;76&lt;/volume&gt;&lt;number&gt;5&lt;/number&gt;&lt;dates&gt;&lt;year&gt;1971&lt;/year&gt;&lt;/dates&gt;&lt;isbn&gt;1939-1455&lt;/isbn&gt;&lt;urls&gt;&lt;/urls&gt;&lt;/record&gt;&lt;/Cite&gt;&lt;/EndNote&gt;</w:instrText>
      </w:r>
      <w:r w:rsidR="008A37E0">
        <w:rPr>
          <w:rFonts w:ascii="Times New Roman" w:hAnsi="Times New Roman" w:cs="Times New Roman"/>
          <w:sz w:val="24"/>
          <w:szCs w:val="24"/>
          <w:lang w:val="en-US"/>
        </w:rPr>
        <w:fldChar w:fldCharType="separate"/>
      </w:r>
      <w:r w:rsidR="008A37E0">
        <w:rPr>
          <w:rFonts w:ascii="Times New Roman" w:hAnsi="Times New Roman" w:cs="Times New Roman"/>
          <w:noProof/>
          <w:sz w:val="24"/>
          <w:szCs w:val="24"/>
          <w:lang w:val="en-US"/>
        </w:rPr>
        <w:t>(Doldor et al., 2019; Fleiss, 1971)</w:t>
      </w:r>
      <w:r w:rsidR="008A37E0">
        <w:rPr>
          <w:rFonts w:ascii="Times New Roman" w:hAnsi="Times New Roman" w:cs="Times New Roman"/>
          <w:sz w:val="24"/>
          <w:szCs w:val="24"/>
          <w:lang w:val="en-US"/>
        </w:rPr>
        <w:fldChar w:fldCharType="end"/>
      </w:r>
      <w:r w:rsidRPr="00E630FF">
        <w:rPr>
          <w:rFonts w:ascii="Times New Roman" w:hAnsi="Times New Roman" w:cs="Times New Roman"/>
          <w:sz w:val="24"/>
          <w:szCs w:val="24"/>
          <w:lang w:val="en-US"/>
        </w:rPr>
        <w:t xml:space="preserve">. A comprehensive summary of the categories, subcategories, and corresponding illustrative quotes is presented in Figure </w:t>
      </w:r>
      <w:r w:rsidR="00CB710C">
        <w:rPr>
          <w:rFonts w:ascii="Times New Roman" w:hAnsi="Times New Roman" w:cs="Times New Roman"/>
          <w:sz w:val="24"/>
          <w:szCs w:val="24"/>
          <w:lang w:val="en-US"/>
        </w:rPr>
        <w:t>4</w:t>
      </w:r>
      <w:r w:rsidRPr="00E630FF">
        <w:rPr>
          <w:rFonts w:ascii="Times New Roman" w:hAnsi="Times New Roman" w:cs="Times New Roman"/>
          <w:sz w:val="24"/>
          <w:szCs w:val="24"/>
          <w:lang w:val="en-US"/>
        </w:rPr>
        <w:t>.</w:t>
      </w:r>
    </w:p>
    <w:p w14:paraId="18B5CE3A" w14:textId="77777777" w:rsidR="00CB710C" w:rsidRDefault="00CB710C">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1B551EE" w14:textId="1C282F28" w:rsidR="00CB710C" w:rsidRPr="006C6FDA" w:rsidRDefault="00CB710C" w:rsidP="00CB710C">
      <w:pPr>
        <w:spacing w:line="240" w:lineRule="auto"/>
        <w:jc w:val="both"/>
        <w:rPr>
          <w:rFonts w:ascii="Times New Roman" w:hAnsi="Times New Roman" w:cs="Times New Roman"/>
          <w:b/>
          <w:bCs/>
          <w:sz w:val="24"/>
          <w:szCs w:val="24"/>
          <w:lang w:val="en-US"/>
        </w:rPr>
      </w:pPr>
      <w:r w:rsidRPr="006C6FDA">
        <w:rPr>
          <w:rFonts w:ascii="Times New Roman" w:hAnsi="Times New Roman" w:cs="Times New Roman"/>
          <w:b/>
          <w:bCs/>
          <w:sz w:val="24"/>
          <w:szCs w:val="24"/>
          <w:lang w:val="en-US"/>
        </w:rPr>
        <w:lastRenderedPageBreak/>
        <w:t xml:space="preserve">Figure </w:t>
      </w:r>
      <w:r>
        <w:rPr>
          <w:rFonts w:ascii="Times New Roman" w:hAnsi="Times New Roman" w:cs="Times New Roman"/>
          <w:b/>
          <w:bCs/>
          <w:sz w:val="24"/>
          <w:szCs w:val="24"/>
          <w:lang w:val="en-US"/>
        </w:rPr>
        <w:t>4</w:t>
      </w:r>
    </w:p>
    <w:p w14:paraId="7414CD2F" w14:textId="77777777" w:rsidR="00CB710C" w:rsidRPr="006C6FDA" w:rsidRDefault="00CB710C" w:rsidP="00CB710C">
      <w:pPr>
        <w:spacing w:line="240" w:lineRule="auto"/>
        <w:jc w:val="both"/>
        <w:rPr>
          <w:rFonts w:ascii="Times New Roman" w:hAnsi="Times New Roman" w:cs="Times New Roman"/>
          <w:i/>
          <w:iCs/>
          <w:sz w:val="24"/>
          <w:szCs w:val="24"/>
          <w:lang w:val="en-US"/>
        </w:rPr>
      </w:pPr>
      <w:r w:rsidRPr="006C6FDA">
        <w:rPr>
          <w:rFonts w:ascii="Times New Roman" w:hAnsi="Times New Roman" w:cs="Times New Roman"/>
          <w:i/>
          <w:iCs/>
          <w:sz w:val="24"/>
          <w:szCs w:val="24"/>
          <w:lang w:val="en-US"/>
        </w:rPr>
        <w:t xml:space="preserve">Framework </w:t>
      </w:r>
      <w:r>
        <w:rPr>
          <w:rFonts w:ascii="Times New Roman" w:hAnsi="Times New Roman" w:cs="Times New Roman"/>
          <w:i/>
          <w:iCs/>
          <w:sz w:val="24"/>
          <w:szCs w:val="24"/>
          <w:lang w:val="en-US"/>
        </w:rPr>
        <w:t>d</w:t>
      </w:r>
      <w:r w:rsidRPr="006C6FDA">
        <w:rPr>
          <w:rFonts w:ascii="Times New Roman" w:hAnsi="Times New Roman" w:cs="Times New Roman"/>
          <w:i/>
          <w:iCs/>
          <w:sz w:val="24"/>
          <w:szCs w:val="24"/>
          <w:lang w:val="en-US"/>
        </w:rPr>
        <w:t xml:space="preserve">erived from the </w:t>
      </w:r>
      <w:r>
        <w:rPr>
          <w:rFonts w:ascii="Times New Roman" w:hAnsi="Times New Roman" w:cs="Times New Roman"/>
          <w:i/>
          <w:iCs/>
          <w:sz w:val="24"/>
          <w:szCs w:val="24"/>
          <w:lang w:val="en-US"/>
        </w:rPr>
        <w:t>d</w:t>
      </w:r>
      <w:r w:rsidRPr="006C6FDA">
        <w:rPr>
          <w:rFonts w:ascii="Times New Roman" w:hAnsi="Times New Roman" w:cs="Times New Roman"/>
          <w:i/>
          <w:iCs/>
          <w:sz w:val="24"/>
          <w:szCs w:val="24"/>
          <w:lang w:val="en-US"/>
        </w:rPr>
        <w:t>ata</w:t>
      </w:r>
    </w:p>
    <w:p w14:paraId="5D1066FA" w14:textId="77777777" w:rsidR="00CB710C" w:rsidRPr="009303F7" w:rsidRDefault="00CB710C" w:rsidP="00CB710C">
      <w:pPr>
        <w:jc w:val="both"/>
        <w:rPr>
          <w:lang w:val="en-US"/>
        </w:rPr>
      </w:pPr>
      <w:r>
        <w:rPr>
          <w:noProof/>
        </w:rPr>
        <w:drawing>
          <wp:inline distT="0" distB="0" distL="0" distR="0" wp14:anchorId="3FE2185F" wp14:editId="74BFEC62">
            <wp:extent cx="4974684" cy="7905750"/>
            <wp:effectExtent l="0" t="0" r="0" b="0"/>
            <wp:docPr id="1213844842" name="Picture 1"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844842" name="Picture 1" descr="A screenshot of a computer screen&#10;&#10;AI-generated content may b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79463" cy="7913345"/>
                    </a:xfrm>
                    <a:prstGeom prst="rect">
                      <a:avLst/>
                    </a:prstGeom>
                    <a:noFill/>
                    <a:ln>
                      <a:noFill/>
                    </a:ln>
                  </pic:spPr>
                </pic:pic>
              </a:graphicData>
            </a:graphic>
          </wp:inline>
        </w:drawing>
      </w:r>
    </w:p>
    <w:p w14:paraId="594B7C08" w14:textId="77777777" w:rsidR="00CB710C" w:rsidRPr="009303F7" w:rsidRDefault="00CB710C" w:rsidP="00CB710C">
      <w:pPr>
        <w:rPr>
          <w:lang w:val="en-US"/>
        </w:rPr>
      </w:pPr>
    </w:p>
    <w:p w14:paraId="584F1060" w14:textId="77777777" w:rsidR="00D17691" w:rsidRPr="00E630FF" w:rsidRDefault="00D17691" w:rsidP="00E630FF">
      <w:pPr>
        <w:pStyle w:val="Heading1"/>
        <w:spacing w:line="360" w:lineRule="auto"/>
        <w:rPr>
          <w:rFonts w:ascii="Times New Roman" w:hAnsi="Times New Roman" w:cs="Times New Roman"/>
          <w:b/>
          <w:bCs/>
          <w:color w:val="auto"/>
          <w:sz w:val="24"/>
          <w:szCs w:val="24"/>
          <w:lang w:val="en-US"/>
        </w:rPr>
      </w:pPr>
      <w:r w:rsidRPr="00E630FF">
        <w:rPr>
          <w:rFonts w:ascii="Times New Roman" w:hAnsi="Times New Roman" w:cs="Times New Roman"/>
          <w:b/>
          <w:bCs/>
          <w:color w:val="auto"/>
          <w:sz w:val="24"/>
          <w:szCs w:val="24"/>
          <w:lang w:val="en-US"/>
        </w:rPr>
        <w:lastRenderedPageBreak/>
        <w:t>Results</w:t>
      </w:r>
    </w:p>
    <w:p w14:paraId="03BFA2EB" w14:textId="3F810EE7" w:rsidR="00E630FF" w:rsidRPr="00E630FF" w:rsidRDefault="00E630FF" w:rsidP="00E630FF">
      <w:pPr>
        <w:spacing w:line="360" w:lineRule="auto"/>
        <w:jc w:val="both"/>
        <w:rPr>
          <w:rFonts w:ascii="Times New Roman" w:hAnsi="Times New Roman" w:cs="Times New Roman"/>
          <w:sz w:val="24"/>
          <w:szCs w:val="24"/>
          <w:lang w:val="en-US"/>
        </w:rPr>
      </w:pPr>
      <w:bookmarkStart w:id="0" w:name="_Hlk155534889"/>
      <w:r w:rsidRPr="00E630FF">
        <w:rPr>
          <w:rFonts w:ascii="Times New Roman" w:hAnsi="Times New Roman" w:cs="Times New Roman"/>
          <w:sz w:val="24"/>
          <w:szCs w:val="24"/>
          <w:lang w:val="en-US"/>
        </w:rPr>
        <w:t>Topic modeling revealed five distinct themes that align with key attributes identified in the literature review: (1) humility, (2) selflessness, (3) being a positive role model, (4) fulfilling stakeholders’ needs, and (5) balancing stakeholders’ needs. These themes were derived from the qualitative dataset and provide empirical insights into the structure of RLIs.</w:t>
      </w:r>
    </w:p>
    <w:p w14:paraId="62CEC596" w14:textId="02A23278" w:rsidR="00E630FF" w:rsidRPr="00E630FF"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The first topic, humility, accounted for 22.25% of the analyzed data and captures leaders’ intentions to actively listen, learn from others, and acknowledge their own limitations. Leaders demonstrating this intention emphasize that responsible leadership requires recognizing their own weaknesses and valuing team members' strengths. This topic consists of three subcategories: learning from others, valuing others' strengths, and recognizing personal weaknesses.</w:t>
      </w:r>
    </w:p>
    <w:p w14:paraId="317F0819" w14:textId="77777777" w:rsidR="00E630FF" w:rsidRPr="00E630FF"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The second topic, selflessness, emerged in 20.93% of the data and reflects leaders’ intentions to prioritize the needs of others over their personal interests. This topic includes caring as a foundation of trust, altruism, sharing success, and taking responsibility for others’ achievements. Leaders exhibiting selflessness demonstrate a genuine interest in their employees' well-being and emphasize collective over individual success.</w:t>
      </w:r>
    </w:p>
    <w:p w14:paraId="6C327C6B" w14:textId="665AD567" w:rsidR="00E630FF" w:rsidRPr="00E630FF"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The third topic, being a positive role model, represented 19.11% of the dataset and centers on leaders' intentions to lead by example and inspire others through their actions. This theme highlights an egalitarian approach to leadership that emphasizes providing direction, leading by example, avoiding micromanagement, and demonstrating role-model behaviors. Leaders who embody this intention aim to influence others through their conduct rather than relying on hierarchical authority.</w:t>
      </w:r>
    </w:p>
    <w:p w14:paraId="7CA65F2C" w14:textId="0397F5C3" w:rsidR="00E630FF" w:rsidRPr="00E630FF"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The fourth topic, fulfilling stakeholders’ needs, was present in 19.11% of the data and highlights leaders' intentions to achieve specific goals that address stakeholder expectations. This theme captures a goal-oriented approach to responsibility, where leaders set clear objectives and monitor progress to ensure they meet diverse stakeholder demands. Subcategories within this topic include delivering results, monitoring progress, and taking accountability for outcomes.</w:t>
      </w:r>
    </w:p>
    <w:p w14:paraId="1F07F7A0" w14:textId="0761B949" w:rsidR="00D57025" w:rsidRDefault="00E630FF" w:rsidP="00E630FF">
      <w:pPr>
        <w:spacing w:line="360" w:lineRule="auto"/>
        <w:jc w:val="both"/>
        <w:rPr>
          <w:rFonts w:ascii="Times New Roman" w:hAnsi="Times New Roman" w:cs="Times New Roman"/>
          <w:sz w:val="24"/>
          <w:szCs w:val="24"/>
          <w:lang w:val="en-US"/>
        </w:rPr>
      </w:pPr>
      <w:r w:rsidRPr="00E630FF">
        <w:rPr>
          <w:rFonts w:ascii="Times New Roman" w:hAnsi="Times New Roman" w:cs="Times New Roman"/>
          <w:sz w:val="24"/>
          <w:szCs w:val="24"/>
          <w:lang w:val="en-US"/>
        </w:rPr>
        <w:t xml:space="preserve">The final topic, balancing stakeholders’ needs, accounted for 16.97% of the data and reflects the complexity of managing competing stakeholder demands. This theme involves leaders' intentions to navigate conflicting expectations and prioritize fairness when addressing multiple stakeholder concerns. Subcategories include ensuring multi-stakeholder satisfaction, balancing competing needs, and navigating conflicting stakeholder expectations. Unlike the previous </w:t>
      </w:r>
      <w:r w:rsidRPr="00E630FF">
        <w:rPr>
          <w:rFonts w:ascii="Times New Roman" w:hAnsi="Times New Roman" w:cs="Times New Roman"/>
          <w:sz w:val="24"/>
          <w:szCs w:val="24"/>
          <w:lang w:val="en-US"/>
        </w:rPr>
        <w:lastRenderedPageBreak/>
        <w:t>theme, which focuses on goal achievement, this topic emphasizes the challenges of harmonizing diverse interests while maintaining equity in decision-making.</w:t>
      </w:r>
    </w:p>
    <w:p w14:paraId="4B0DE6B5" w14:textId="77777777" w:rsidR="00D57025" w:rsidRDefault="00D57025">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34634BC" w14:textId="2ED8F4FC" w:rsidR="008A37E0" w:rsidRPr="00D57025" w:rsidRDefault="00D57025" w:rsidP="00D57025">
      <w:pPr>
        <w:pStyle w:val="Heading1"/>
        <w:spacing w:line="360" w:lineRule="auto"/>
        <w:rPr>
          <w:rFonts w:ascii="Times New Roman" w:hAnsi="Times New Roman" w:cs="Times New Roman"/>
          <w:b/>
          <w:bCs/>
          <w:color w:val="auto"/>
          <w:sz w:val="24"/>
          <w:szCs w:val="24"/>
          <w:lang w:val="en-US"/>
        </w:rPr>
      </w:pPr>
      <w:r w:rsidRPr="00D57025">
        <w:rPr>
          <w:rFonts w:ascii="Times New Roman" w:hAnsi="Times New Roman" w:cs="Times New Roman"/>
          <w:b/>
          <w:bCs/>
          <w:color w:val="auto"/>
          <w:sz w:val="24"/>
          <w:szCs w:val="24"/>
          <w:lang w:val="en-US"/>
        </w:rPr>
        <w:t>References</w:t>
      </w:r>
    </w:p>
    <w:p w14:paraId="3A7AA74F" w14:textId="77777777" w:rsidR="008A37E0" w:rsidRPr="008A37E0" w:rsidRDefault="008A37E0" w:rsidP="008A37E0">
      <w:pPr>
        <w:pStyle w:val="EndNoteBibliography"/>
        <w:spacing w:after="0"/>
        <w:ind w:left="720" w:hanging="720"/>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Pr="008A37E0">
        <w:t xml:space="preserve">Banks, G. C., Woznyj, H. M., Wesslen, R. S., &amp; Ross, R. L. (2018). A review of best practice recommendations for text analysis in R (and a user-friendly app). </w:t>
      </w:r>
      <w:r w:rsidRPr="008A37E0">
        <w:rPr>
          <w:i/>
        </w:rPr>
        <w:t>Journal of business and psychology</w:t>
      </w:r>
      <w:r w:rsidRPr="008A37E0">
        <w:t>,</w:t>
      </w:r>
      <w:r w:rsidRPr="008A37E0">
        <w:rPr>
          <w:i/>
        </w:rPr>
        <w:t xml:space="preserve"> 33</w:t>
      </w:r>
      <w:r w:rsidRPr="008A37E0">
        <w:t xml:space="preserve">, 445-459. </w:t>
      </w:r>
    </w:p>
    <w:p w14:paraId="41CCEDA6" w14:textId="77777777" w:rsidR="008A37E0" w:rsidRPr="008A37E0" w:rsidRDefault="008A37E0" w:rsidP="008A37E0">
      <w:pPr>
        <w:pStyle w:val="EndNoteBibliography"/>
        <w:spacing w:after="0"/>
        <w:ind w:left="720" w:hanging="720"/>
      </w:pPr>
      <w:r w:rsidRPr="008A37E0">
        <w:t xml:space="preserve">Benoit, K., Watanabe, K., Wang, H., Nulty, P., Obeng, A., Müller, S., &amp; Matsuo, A. (2018). quanteda: An R package for the quantitative analysis of textual data. </w:t>
      </w:r>
      <w:r w:rsidRPr="008A37E0">
        <w:rPr>
          <w:i/>
        </w:rPr>
        <w:t>Journal of Open Source Software</w:t>
      </w:r>
      <w:r w:rsidRPr="008A37E0">
        <w:t>,</w:t>
      </w:r>
      <w:r w:rsidRPr="008A37E0">
        <w:rPr>
          <w:i/>
        </w:rPr>
        <w:t xml:space="preserve"> 3</w:t>
      </w:r>
      <w:r w:rsidRPr="008A37E0">
        <w:t xml:space="preserve">(30), 774-774. </w:t>
      </w:r>
    </w:p>
    <w:p w14:paraId="1021A622" w14:textId="77777777" w:rsidR="008A37E0" w:rsidRPr="008A37E0" w:rsidRDefault="008A37E0" w:rsidP="008A37E0">
      <w:pPr>
        <w:pStyle w:val="EndNoteBibliography"/>
        <w:spacing w:after="0"/>
        <w:ind w:left="720" w:hanging="720"/>
      </w:pPr>
      <w:r w:rsidRPr="008A37E0">
        <w:t xml:space="preserve">Bott, G., &amp; Tourish, D. (2016). The critical incident technique reappraised: Using critical incidents to illuminate organizational practices and build theory. </w:t>
      </w:r>
      <w:r w:rsidRPr="008A37E0">
        <w:rPr>
          <w:i/>
        </w:rPr>
        <w:t>Qualitative Research in Organizations and Management: An International Journal</w:t>
      </w:r>
      <w:r w:rsidRPr="008A37E0">
        <w:t>,</w:t>
      </w:r>
      <w:r w:rsidRPr="008A37E0">
        <w:rPr>
          <w:i/>
        </w:rPr>
        <w:t xml:space="preserve"> 11</w:t>
      </w:r>
      <w:r w:rsidRPr="008A37E0">
        <w:t xml:space="preserve">(4), 276-300. </w:t>
      </w:r>
    </w:p>
    <w:p w14:paraId="7B6CBB52" w14:textId="77777777" w:rsidR="008A37E0" w:rsidRPr="008A37E0" w:rsidRDefault="008A37E0" w:rsidP="008A37E0">
      <w:pPr>
        <w:pStyle w:val="EndNoteBibliography"/>
        <w:spacing w:after="0"/>
        <w:ind w:left="720" w:hanging="720"/>
      </w:pPr>
      <w:r w:rsidRPr="008A37E0">
        <w:t xml:space="preserve">Denrell, J. (2003). Vicarious learning, undersampling of failure, and the myths of management. </w:t>
      </w:r>
      <w:r w:rsidRPr="008A37E0">
        <w:rPr>
          <w:i/>
        </w:rPr>
        <w:t>Organization Science</w:t>
      </w:r>
      <w:r w:rsidRPr="008A37E0">
        <w:t>,</w:t>
      </w:r>
      <w:r w:rsidRPr="008A37E0">
        <w:rPr>
          <w:i/>
        </w:rPr>
        <w:t xml:space="preserve"> 14</w:t>
      </w:r>
      <w:r w:rsidRPr="008A37E0">
        <w:t xml:space="preserve">(3), 227-243. </w:t>
      </w:r>
    </w:p>
    <w:p w14:paraId="3C626572" w14:textId="77777777" w:rsidR="008A37E0" w:rsidRPr="008A37E0" w:rsidRDefault="008A37E0" w:rsidP="008A37E0">
      <w:pPr>
        <w:pStyle w:val="EndNoteBibliography"/>
        <w:spacing w:after="0"/>
        <w:ind w:left="720" w:hanging="720"/>
      </w:pPr>
      <w:r w:rsidRPr="008A37E0">
        <w:t xml:space="preserve">Doldor, E., Wyatt, M., &amp; Silvester, J. (2019). Statesmen or cheerleaders? Using topic modeling to examine gendered messages in narrative developmental feedback for leaders. </w:t>
      </w:r>
      <w:r w:rsidRPr="008A37E0">
        <w:rPr>
          <w:i/>
        </w:rPr>
        <w:t>The Leadership Quarterly</w:t>
      </w:r>
      <w:r w:rsidRPr="008A37E0">
        <w:t>,</w:t>
      </w:r>
      <w:r w:rsidRPr="008A37E0">
        <w:rPr>
          <w:i/>
        </w:rPr>
        <w:t xml:space="preserve"> 30</w:t>
      </w:r>
      <w:r w:rsidRPr="008A37E0">
        <w:t xml:space="preserve">(5), 101308. </w:t>
      </w:r>
    </w:p>
    <w:p w14:paraId="4E17BCBC" w14:textId="77777777" w:rsidR="008A37E0" w:rsidRPr="008A37E0" w:rsidRDefault="008A37E0" w:rsidP="008A37E0">
      <w:pPr>
        <w:pStyle w:val="EndNoteBibliography"/>
        <w:spacing w:after="0"/>
        <w:ind w:left="720" w:hanging="720"/>
      </w:pPr>
      <w:r w:rsidRPr="008A37E0">
        <w:t xml:space="preserve">Fleiss, J. L. (1971). Measuring nominal scale agreement among many raters. </w:t>
      </w:r>
      <w:r w:rsidRPr="008A37E0">
        <w:rPr>
          <w:i/>
        </w:rPr>
        <w:t>Psychological bulletin</w:t>
      </w:r>
      <w:r w:rsidRPr="008A37E0">
        <w:t>,</w:t>
      </w:r>
      <w:r w:rsidRPr="008A37E0">
        <w:rPr>
          <w:i/>
        </w:rPr>
        <w:t xml:space="preserve"> 76</w:t>
      </w:r>
      <w:r w:rsidRPr="008A37E0">
        <w:t xml:space="preserve">(5), 378. </w:t>
      </w:r>
    </w:p>
    <w:p w14:paraId="0D93CC64" w14:textId="77777777" w:rsidR="008A37E0" w:rsidRPr="008A37E0" w:rsidRDefault="008A37E0" w:rsidP="008A37E0">
      <w:pPr>
        <w:pStyle w:val="EndNoteBibliography"/>
        <w:spacing w:after="0"/>
        <w:ind w:left="720" w:hanging="720"/>
      </w:pPr>
      <w:r w:rsidRPr="008A37E0">
        <w:t xml:space="preserve">Gioia, D. A., Corley, K. G., &amp; Hamilton, A. L. (2013). Seeking qualitative rigor in inductive research: Notes on the Gioia methodology. </w:t>
      </w:r>
      <w:r w:rsidRPr="008A37E0">
        <w:rPr>
          <w:i/>
        </w:rPr>
        <w:t>Organizational Research Methods</w:t>
      </w:r>
      <w:r w:rsidRPr="008A37E0">
        <w:t>,</w:t>
      </w:r>
      <w:r w:rsidRPr="008A37E0">
        <w:rPr>
          <w:i/>
        </w:rPr>
        <w:t xml:space="preserve"> 16</w:t>
      </w:r>
      <w:r w:rsidRPr="008A37E0">
        <w:t xml:space="preserve">(1), 15-31. </w:t>
      </w:r>
    </w:p>
    <w:p w14:paraId="0DB86E88" w14:textId="77777777" w:rsidR="008A37E0" w:rsidRPr="008A37E0" w:rsidRDefault="008A37E0" w:rsidP="008A37E0">
      <w:pPr>
        <w:pStyle w:val="EndNoteBibliography"/>
        <w:spacing w:after="0"/>
        <w:ind w:left="720" w:hanging="720"/>
      </w:pPr>
      <w:r w:rsidRPr="008A37E0">
        <w:t xml:space="preserve">Hagger, M. S., Cheung, M. W.-L., Ajzen, I., &amp; Hamilton, K. (2022). Perceived behavioral control moderating effects in the theory of planned behavior: A meta-analysis. </w:t>
      </w:r>
      <w:r w:rsidRPr="008A37E0">
        <w:rPr>
          <w:i/>
        </w:rPr>
        <w:t>Health Psychology</w:t>
      </w:r>
      <w:r w:rsidRPr="008A37E0">
        <w:t>,</w:t>
      </w:r>
      <w:r w:rsidRPr="008A37E0">
        <w:rPr>
          <w:i/>
        </w:rPr>
        <w:t xml:space="preserve"> 41</w:t>
      </w:r>
      <w:r w:rsidRPr="008A37E0">
        <w:t xml:space="preserve">(2), 155. </w:t>
      </w:r>
    </w:p>
    <w:p w14:paraId="628B84DC" w14:textId="77777777" w:rsidR="008A37E0" w:rsidRPr="008A37E0" w:rsidRDefault="008A37E0" w:rsidP="008A37E0">
      <w:pPr>
        <w:pStyle w:val="EndNoteBibliography"/>
        <w:spacing w:after="0"/>
        <w:ind w:left="720" w:hanging="720"/>
      </w:pPr>
      <w:r w:rsidRPr="008A37E0">
        <w:t xml:space="preserve">Mimno, D., Wallach, H., Talley, E., Leenders, M., &amp; McCallum, A. (2011). Optimizing semantic coherence in topic models. Proceedings of the 2011 conference on empirical methods in natural language processing, </w:t>
      </w:r>
    </w:p>
    <w:p w14:paraId="3A8CF99A" w14:textId="77777777" w:rsidR="008A37E0" w:rsidRPr="008A37E0" w:rsidRDefault="008A37E0" w:rsidP="008A37E0">
      <w:pPr>
        <w:pStyle w:val="EndNoteBibliography"/>
        <w:spacing w:after="0"/>
        <w:ind w:left="720" w:hanging="720"/>
      </w:pPr>
      <w:r w:rsidRPr="008A37E0">
        <w:t xml:space="preserve">Piepenbrink, A., &amp; Gaur, A. S. (2017). Topic models as a novel approach to identify themes in content analysis. Academy of Management Proceedings, </w:t>
      </w:r>
    </w:p>
    <w:p w14:paraId="20A2826B" w14:textId="77777777" w:rsidR="008A37E0" w:rsidRPr="008A37E0" w:rsidRDefault="008A37E0" w:rsidP="008A37E0">
      <w:pPr>
        <w:pStyle w:val="EndNoteBibliography"/>
        <w:spacing w:after="0"/>
        <w:ind w:left="720" w:hanging="720"/>
      </w:pPr>
      <w:r w:rsidRPr="008A37E0">
        <w:t xml:space="preserve">Roberts, M. E., Stewart, B. M., &amp; Tingley, D. (2016). Navigating the local modes of big data. </w:t>
      </w:r>
      <w:r w:rsidRPr="008A37E0">
        <w:rPr>
          <w:i/>
        </w:rPr>
        <w:t>Computational social science</w:t>
      </w:r>
      <w:r w:rsidRPr="008A37E0">
        <w:t>,</w:t>
      </w:r>
      <w:r w:rsidRPr="008A37E0">
        <w:rPr>
          <w:i/>
        </w:rPr>
        <w:t xml:space="preserve"> 51</w:t>
      </w:r>
      <w:r w:rsidRPr="008A37E0">
        <w:t xml:space="preserve">(91), 1-40. </w:t>
      </w:r>
    </w:p>
    <w:p w14:paraId="5489AB69" w14:textId="77777777" w:rsidR="008A37E0" w:rsidRPr="008A37E0" w:rsidRDefault="008A37E0" w:rsidP="008A37E0">
      <w:pPr>
        <w:pStyle w:val="EndNoteBibliography"/>
        <w:spacing w:after="0"/>
        <w:ind w:left="720" w:hanging="720"/>
      </w:pPr>
      <w:r w:rsidRPr="008A37E0">
        <w:t xml:space="preserve">Roberts, M. E., Stewart, B. M., &amp; Tingley, D. (2019). Stm: An R package for structural topic models. </w:t>
      </w:r>
      <w:r w:rsidRPr="008A37E0">
        <w:rPr>
          <w:i/>
        </w:rPr>
        <w:t>Journal of statistical software</w:t>
      </w:r>
      <w:r w:rsidRPr="008A37E0">
        <w:t>,</w:t>
      </w:r>
      <w:r w:rsidRPr="008A37E0">
        <w:rPr>
          <w:i/>
        </w:rPr>
        <w:t xml:space="preserve"> 91</w:t>
      </w:r>
      <w:r w:rsidRPr="008A37E0">
        <w:t xml:space="preserve">, 1-40. </w:t>
      </w:r>
    </w:p>
    <w:p w14:paraId="596F89F9" w14:textId="77777777" w:rsidR="008A37E0" w:rsidRPr="008A37E0" w:rsidRDefault="008A37E0" w:rsidP="008A37E0">
      <w:pPr>
        <w:pStyle w:val="EndNoteBibliography"/>
        <w:spacing w:after="0"/>
        <w:ind w:left="720" w:hanging="720"/>
      </w:pPr>
      <w:r w:rsidRPr="008A37E0">
        <w:t xml:space="preserve">Roberts, M. E., Stewart, B. M., Tingley, D., Lucas, C., Leder‐Luis, J., Gadarian, S. K., Albertson, B., &amp; Rand, D. G. (2014). Structural topic models for open‐ended survey responses. </w:t>
      </w:r>
      <w:r w:rsidRPr="008A37E0">
        <w:rPr>
          <w:i/>
        </w:rPr>
        <w:t>American journal of political science</w:t>
      </w:r>
      <w:r w:rsidRPr="008A37E0">
        <w:t>,</w:t>
      </w:r>
      <w:r w:rsidRPr="008A37E0">
        <w:rPr>
          <w:i/>
        </w:rPr>
        <w:t xml:space="preserve"> 58</w:t>
      </w:r>
      <w:r w:rsidRPr="008A37E0">
        <w:t xml:space="preserve">(4), 1064-1082. </w:t>
      </w:r>
    </w:p>
    <w:p w14:paraId="038EDAAD" w14:textId="77777777" w:rsidR="008A37E0" w:rsidRPr="008A37E0" w:rsidRDefault="008A37E0" w:rsidP="008A37E0">
      <w:pPr>
        <w:pStyle w:val="EndNoteBibliography"/>
        <w:spacing w:after="0"/>
        <w:ind w:left="720" w:hanging="720"/>
      </w:pPr>
      <w:r w:rsidRPr="008A37E0">
        <w:t xml:space="preserve">Schmiedel, T., Müller, O., &amp; Vom Brocke, J. (2019). Topic modeling as a strategy of inquiry in organizational research: A tutorial with an application example on organizational culture. </w:t>
      </w:r>
      <w:r w:rsidRPr="008A37E0">
        <w:rPr>
          <w:i/>
        </w:rPr>
        <w:t>Organizational Research Methods</w:t>
      </w:r>
      <w:r w:rsidRPr="008A37E0">
        <w:t>,</w:t>
      </w:r>
      <w:r w:rsidRPr="008A37E0">
        <w:rPr>
          <w:i/>
        </w:rPr>
        <w:t xml:space="preserve"> 22</w:t>
      </w:r>
      <w:r w:rsidRPr="008A37E0">
        <w:t xml:space="preserve">(4), 941-968. </w:t>
      </w:r>
    </w:p>
    <w:p w14:paraId="38EB659E" w14:textId="77777777" w:rsidR="008A37E0" w:rsidRPr="008A37E0" w:rsidRDefault="008A37E0" w:rsidP="008A37E0">
      <w:pPr>
        <w:pStyle w:val="EndNoteBibliography"/>
        <w:spacing w:after="0"/>
        <w:ind w:left="720" w:hanging="720"/>
      </w:pPr>
      <w:r w:rsidRPr="008A37E0">
        <w:t xml:space="preserve">Schofield, A., &amp; Mimno, D. (2016). Comparing apples to apple: The effects of stemmers on topic models. </w:t>
      </w:r>
      <w:r w:rsidRPr="008A37E0">
        <w:rPr>
          <w:i/>
        </w:rPr>
        <w:t>Transactions of the Association for Computational Linguistics</w:t>
      </w:r>
      <w:r w:rsidRPr="008A37E0">
        <w:t>,</w:t>
      </w:r>
      <w:r w:rsidRPr="008A37E0">
        <w:rPr>
          <w:i/>
        </w:rPr>
        <w:t xml:space="preserve"> 4</w:t>
      </w:r>
      <w:r w:rsidRPr="008A37E0">
        <w:t xml:space="preserve">, 287-300. </w:t>
      </w:r>
    </w:p>
    <w:p w14:paraId="3655AA07" w14:textId="77777777" w:rsidR="008A37E0" w:rsidRPr="008A37E0" w:rsidRDefault="008A37E0" w:rsidP="008A37E0">
      <w:pPr>
        <w:pStyle w:val="EndNoteBibliography"/>
        <w:spacing w:after="0"/>
        <w:ind w:left="720" w:hanging="720"/>
      </w:pPr>
      <w:r w:rsidRPr="008A37E0">
        <w:t xml:space="preserve">Schwarz, N. (1999). Self-reports: How the questions shape the answers. </w:t>
      </w:r>
      <w:r w:rsidRPr="008A37E0">
        <w:rPr>
          <w:i/>
        </w:rPr>
        <w:t>American psychologist</w:t>
      </w:r>
      <w:r w:rsidRPr="008A37E0">
        <w:t>,</w:t>
      </w:r>
      <w:r w:rsidRPr="008A37E0">
        <w:rPr>
          <w:i/>
        </w:rPr>
        <w:t xml:space="preserve"> 54</w:t>
      </w:r>
      <w:r w:rsidRPr="008A37E0">
        <w:t xml:space="preserve">(2), 93. </w:t>
      </w:r>
    </w:p>
    <w:p w14:paraId="4AD15D0F" w14:textId="77777777" w:rsidR="008A37E0" w:rsidRPr="008A37E0" w:rsidRDefault="008A37E0" w:rsidP="008A37E0">
      <w:pPr>
        <w:pStyle w:val="EndNoteBibliography"/>
        <w:spacing w:after="0"/>
        <w:ind w:left="720" w:hanging="720"/>
      </w:pPr>
      <w:r w:rsidRPr="008A37E0">
        <w:t xml:space="preserve">Stock, G., Banks, G. C., Voss, E. N., Tonidandel, S., &amp; Woznyj, H. (2022). Putting leader (follower) behavior back into transformational leadership: A theoretical and empirical course correction. </w:t>
      </w:r>
      <w:r w:rsidRPr="008A37E0">
        <w:rPr>
          <w:i/>
        </w:rPr>
        <w:t>The Leadership Quarterly</w:t>
      </w:r>
      <w:r w:rsidRPr="008A37E0">
        <w:t xml:space="preserve">, 101632. </w:t>
      </w:r>
    </w:p>
    <w:p w14:paraId="5EC57488" w14:textId="77777777" w:rsidR="008A37E0" w:rsidRPr="008A37E0" w:rsidRDefault="008A37E0" w:rsidP="008A37E0">
      <w:pPr>
        <w:pStyle w:val="EndNoteBibliography"/>
        <w:spacing w:after="0"/>
        <w:ind w:left="720" w:hanging="720"/>
      </w:pPr>
      <w:r w:rsidRPr="008A37E0">
        <w:t xml:space="preserve">Taddy, M. (2012). On estimation and selection for topic models. Artificial intelligence and statistics, </w:t>
      </w:r>
    </w:p>
    <w:p w14:paraId="29DEE2D3" w14:textId="77777777" w:rsidR="008A37E0" w:rsidRPr="008A37E0" w:rsidRDefault="008A37E0" w:rsidP="008A37E0">
      <w:pPr>
        <w:pStyle w:val="EndNoteBibliography"/>
        <w:spacing w:after="0"/>
        <w:ind w:left="720" w:hanging="720"/>
      </w:pPr>
      <w:r w:rsidRPr="008A37E0">
        <w:t xml:space="preserve">Tonidandel, S., Summerville, K. M., Gentry, W. A., &amp; Young, S. F. (2022). Using structural topic modeling to gain insight into challenges faced by leaders. </w:t>
      </w:r>
      <w:r w:rsidRPr="008A37E0">
        <w:rPr>
          <w:i/>
        </w:rPr>
        <w:t>The Leadership Quarterly</w:t>
      </w:r>
      <w:r w:rsidRPr="008A37E0">
        <w:t>,</w:t>
      </w:r>
      <w:r w:rsidRPr="008A37E0">
        <w:rPr>
          <w:i/>
        </w:rPr>
        <w:t xml:space="preserve"> 33</w:t>
      </w:r>
      <w:r w:rsidRPr="008A37E0">
        <w:t xml:space="preserve">(5), 101576. </w:t>
      </w:r>
    </w:p>
    <w:p w14:paraId="019BAF2B" w14:textId="77777777" w:rsidR="008A37E0" w:rsidRPr="008A37E0" w:rsidRDefault="008A37E0" w:rsidP="008A37E0">
      <w:pPr>
        <w:pStyle w:val="EndNoteBibliography"/>
        <w:ind w:left="720" w:hanging="720"/>
      </w:pPr>
      <w:r w:rsidRPr="008A37E0">
        <w:t xml:space="preserve">Wallach, H. M., Murray, I., Salakhutdinov, R., &amp; Mimno, D. (2009). Evaluation methods for topic models. Proceedings of the 26th annual international conference on machine learning, </w:t>
      </w:r>
    </w:p>
    <w:p w14:paraId="6CA87C37" w14:textId="1AE5EC01" w:rsidR="00E630FF" w:rsidRPr="00E630FF" w:rsidRDefault="008A37E0" w:rsidP="00E630FF">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fldChar w:fldCharType="end"/>
      </w:r>
    </w:p>
    <w:bookmarkEnd w:id="0"/>
    <w:sectPr w:rsidR="00E630FF" w:rsidRPr="00E630FF" w:rsidSect="009A51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ds5vxzdxe0s5fefe25pt5zcpav52w5e5t2s&quot;&gt;My EndNote Library - new&lt;record-ids&gt;&lt;item&gt;172&lt;/item&gt;&lt;item&gt;354&lt;/item&gt;&lt;item&gt;521&lt;/item&gt;&lt;item&gt;524&lt;/item&gt;&lt;item&gt;525&lt;/item&gt;&lt;item&gt;526&lt;/item&gt;&lt;item&gt;527&lt;/item&gt;&lt;item&gt;528&lt;/item&gt;&lt;item&gt;529&lt;/item&gt;&lt;item&gt;530&lt;/item&gt;&lt;item&gt;531&lt;/item&gt;&lt;item&gt;532&lt;/item&gt;&lt;item&gt;533&lt;/item&gt;&lt;item&gt;534&lt;/item&gt;&lt;item&gt;535&lt;/item&gt;&lt;item&gt;536&lt;/item&gt;&lt;item&gt;537&lt;/item&gt;&lt;item&gt;538&lt;/item&gt;&lt;item&gt;539&lt;/item&gt;&lt;item&gt;541&lt;/item&gt;&lt;/record-ids&gt;&lt;/item&gt;&lt;/Libraries&gt;"/>
  </w:docVars>
  <w:rsids>
    <w:rsidRoot w:val="00D17691"/>
    <w:rsid w:val="008A37E0"/>
    <w:rsid w:val="009A514D"/>
    <w:rsid w:val="00A567D7"/>
    <w:rsid w:val="00A94F00"/>
    <w:rsid w:val="00B41798"/>
    <w:rsid w:val="00CB710C"/>
    <w:rsid w:val="00D17691"/>
    <w:rsid w:val="00D4795D"/>
    <w:rsid w:val="00D57025"/>
    <w:rsid w:val="00D57DCB"/>
    <w:rsid w:val="00E630FF"/>
    <w:rsid w:val="00FD628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3D0655"/>
  <w15:chartTrackingRefBased/>
  <w15:docId w15:val="{8EFD974A-0D56-4429-8040-0B09529544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7691"/>
  </w:style>
  <w:style w:type="paragraph" w:styleId="Heading1">
    <w:name w:val="heading 1"/>
    <w:basedOn w:val="Normal"/>
    <w:next w:val="Normal"/>
    <w:link w:val="Heading1Char"/>
    <w:uiPriority w:val="9"/>
    <w:qFormat/>
    <w:rsid w:val="00D1769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1769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1769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1769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1769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1769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769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769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769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769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769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769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769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769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769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769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769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7691"/>
    <w:rPr>
      <w:rFonts w:eastAsiaTheme="majorEastAsia" w:cstheme="majorBidi"/>
      <w:color w:val="272727" w:themeColor="text1" w:themeTint="D8"/>
    </w:rPr>
  </w:style>
  <w:style w:type="paragraph" w:styleId="Title">
    <w:name w:val="Title"/>
    <w:basedOn w:val="Normal"/>
    <w:next w:val="Normal"/>
    <w:link w:val="TitleChar"/>
    <w:uiPriority w:val="10"/>
    <w:qFormat/>
    <w:rsid w:val="00D1769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769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769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769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7691"/>
    <w:pPr>
      <w:spacing w:before="160"/>
      <w:jc w:val="center"/>
    </w:pPr>
    <w:rPr>
      <w:i/>
      <w:iCs/>
      <w:color w:val="404040" w:themeColor="text1" w:themeTint="BF"/>
    </w:rPr>
  </w:style>
  <w:style w:type="character" w:customStyle="1" w:styleId="QuoteChar">
    <w:name w:val="Quote Char"/>
    <w:basedOn w:val="DefaultParagraphFont"/>
    <w:link w:val="Quote"/>
    <w:uiPriority w:val="29"/>
    <w:rsid w:val="00D17691"/>
    <w:rPr>
      <w:i/>
      <w:iCs/>
      <w:color w:val="404040" w:themeColor="text1" w:themeTint="BF"/>
    </w:rPr>
  </w:style>
  <w:style w:type="paragraph" w:styleId="ListParagraph">
    <w:name w:val="List Paragraph"/>
    <w:basedOn w:val="Normal"/>
    <w:uiPriority w:val="34"/>
    <w:qFormat/>
    <w:rsid w:val="00D17691"/>
    <w:pPr>
      <w:ind w:left="720"/>
      <w:contextualSpacing/>
    </w:pPr>
  </w:style>
  <w:style w:type="character" w:styleId="IntenseEmphasis">
    <w:name w:val="Intense Emphasis"/>
    <w:basedOn w:val="DefaultParagraphFont"/>
    <w:uiPriority w:val="21"/>
    <w:qFormat/>
    <w:rsid w:val="00D17691"/>
    <w:rPr>
      <w:i/>
      <w:iCs/>
      <w:color w:val="2F5496" w:themeColor="accent1" w:themeShade="BF"/>
    </w:rPr>
  </w:style>
  <w:style w:type="paragraph" w:styleId="IntenseQuote">
    <w:name w:val="Intense Quote"/>
    <w:basedOn w:val="Normal"/>
    <w:next w:val="Normal"/>
    <w:link w:val="IntenseQuoteChar"/>
    <w:uiPriority w:val="30"/>
    <w:qFormat/>
    <w:rsid w:val="00D1769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17691"/>
    <w:rPr>
      <w:i/>
      <w:iCs/>
      <w:color w:val="2F5496" w:themeColor="accent1" w:themeShade="BF"/>
    </w:rPr>
  </w:style>
  <w:style w:type="character" w:styleId="IntenseReference">
    <w:name w:val="Intense Reference"/>
    <w:basedOn w:val="DefaultParagraphFont"/>
    <w:uiPriority w:val="32"/>
    <w:qFormat/>
    <w:rsid w:val="00D17691"/>
    <w:rPr>
      <w:b/>
      <w:bCs/>
      <w:smallCaps/>
      <w:color w:val="2F5496" w:themeColor="accent1" w:themeShade="BF"/>
      <w:spacing w:val="5"/>
    </w:rPr>
  </w:style>
  <w:style w:type="paragraph" w:styleId="NoSpacing">
    <w:name w:val="No Spacing"/>
    <w:uiPriority w:val="1"/>
    <w:qFormat/>
    <w:rsid w:val="00E630FF"/>
    <w:pPr>
      <w:spacing w:after="0" w:line="240" w:lineRule="auto"/>
    </w:pPr>
  </w:style>
  <w:style w:type="paragraph" w:customStyle="1" w:styleId="EndNoteBibliographyTitle">
    <w:name w:val="EndNote Bibliography Title"/>
    <w:basedOn w:val="Normal"/>
    <w:link w:val="EndNoteBibliographyTitleChar"/>
    <w:rsid w:val="008A37E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8A37E0"/>
    <w:rPr>
      <w:rFonts w:ascii="Calibri" w:hAnsi="Calibri" w:cs="Calibri"/>
      <w:noProof/>
      <w:lang w:val="en-US"/>
    </w:rPr>
  </w:style>
  <w:style w:type="paragraph" w:customStyle="1" w:styleId="EndNoteBibliography">
    <w:name w:val="EndNote Bibliography"/>
    <w:basedOn w:val="Normal"/>
    <w:link w:val="EndNoteBibliographyChar"/>
    <w:rsid w:val="008A37E0"/>
    <w:pPr>
      <w:spacing w:line="240" w:lineRule="auto"/>
      <w:jc w:val="both"/>
    </w:pPr>
    <w:rPr>
      <w:rFonts w:ascii="Calibri" w:hAnsi="Calibri" w:cs="Calibri"/>
      <w:noProof/>
      <w:lang w:val="en-US"/>
    </w:rPr>
  </w:style>
  <w:style w:type="character" w:customStyle="1" w:styleId="EndNoteBibliographyChar">
    <w:name w:val="EndNote Bibliography Char"/>
    <w:basedOn w:val="DefaultParagraphFont"/>
    <w:link w:val="EndNoteBibliography"/>
    <w:rsid w:val="008A37E0"/>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262105">
      <w:bodyDiv w:val="1"/>
      <w:marLeft w:val="0"/>
      <w:marRight w:val="0"/>
      <w:marTop w:val="0"/>
      <w:marBottom w:val="0"/>
      <w:divBdr>
        <w:top w:val="none" w:sz="0" w:space="0" w:color="auto"/>
        <w:left w:val="none" w:sz="0" w:space="0" w:color="auto"/>
        <w:bottom w:val="none" w:sz="0" w:space="0" w:color="auto"/>
        <w:right w:val="none" w:sz="0" w:space="0" w:color="auto"/>
      </w:divBdr>
    </w:div>
    <w:div w:id="693729870">
      <w:bodyDiv w:val="1"/>
      <w:marLeft w:val="0"/>
      <w:marRight w:val="0"/>
      <w:marTop w:val="0"/>
      <w:marBottom w:val="0"/>
      <w:divBdr>
        <w:top w:val="none" w:sz="0" w:space="0" w:color="auto"/>
        <w:left w:val="none" w:sz="0" w:space="0" w:color="auto"/>
        <w:bottom w:val="none" w:sz="0" w:space="0" w:color="auto"/>
        <w:right w:val="none" w:sz="0" w:space="0" w:color="auto"/>
      </w:divBdr>
    </w:div>
    <w:div w:id="723143965">
      <w:bodyDiv w:val="1"/>
      <w:marLeft w:val="0"/>
      <w:marRight w:val="0"/>
      <w:marTop w:val="0"/>
      <w:marBottom w:val="0"/>
      <w:divBdr>
        <w:top w:val="none" w:sz="0" w:space="0" w:color="auto"/>
        <w:left w:val="none" w:sz="0" w:space="0" w:color="auto"/>
        <w:bottom w:val="none" w:sz="0" w:space="0" w:color="auto"/>
        <w:right w:val="none" w:sz="0" w:space="0" w:color="auto"/>
      </w:divBdr>
    </w:div>
    <w:div w:id="1017538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b7fce66-bf2d-46b5-b59a-9f0018501bcd}" enabled="1" method="Standard" siteId="{f8a213d2-8f6c-400d-9e74-4e8b475316c6}" contentBits="0" removed="0"/>
</clbl:labelList>
</file>

<file path=docProps/app.xml><?xml version="1.0" encoding="utf-8"?>
<Properties xmlns="http://schemas.openxmlformats.org/officeDocument/2006/extended-properties" xmlns:vt="http://schemas.openxmlformats.org/officeDocument/2006/docPropsVTypes">
  <Template>Normal</Template>
  <TotalTime>54</TotalTime>
  <Pages>11</Pages>
  <Words>2768</Words>
  <Characters>38220</Characters>
  <Application>Microsoft Office Word</Application>
  <DocSecurity>0</DocSecurity>
  <Lines>868</Lines>
  <Paragraphs>317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Mert Ünür</dc:creator>
  <cp:keywords/>
  <dc:description/>
  <cp:lastModifiedBy>Mert Ünür</cp:lastModifiedBy>
  <cp:revision>5</cp:revision>
  <dcterms:created xsi:type="dcterms:W3CDTF">2025-03-19T13:25:00Z</dcterms:created>
  <dcterms:modified xsi:type="dcterms:W3CDTF">2025-03-25T11:27:00Z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46fa6a5e-4939-4c03-860c-c3e4bb3aadfe</vt:lpwstr>
  </property>
</Properties>
</file>