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84027" w14:textId="77777777" w:rsidR="00FF0E9C" w:rsidRDefault="00FF0E9C" w:rsidP="00FF0E9C">
      <w:pPr>
        <w:spacing w:after="24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Supplementary Materials</w:t>
      </w:r>
    </w:p>
    <w:p w14:paraId="4231D948" w14:textId="77777777" w:rsidR="00FF0E9C" w:rsidRDefault="00FF0E9C" w:rsidP="00FF0E9C">
      <w:pPr>
        <w:spacing w:after="24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eastAsiaTheme="minorEastAsia" w:hint="eastAsia"/>
          <w:noProof/>
        </w:rPr>
        <w:drawing>
          <wp:inline distT="0" distB="0" distL="114300" distR="114300" wp14:anchorId="30C926D6" wp14:editId="2FE3BE9A">
            <wp:extent cx="5270500" cy="2874645"/>
            <wp:effectExtent l="0" t="0" r="0" b="8255"/>
            <wp:docPr id="14" name="图片 1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97314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S1.</w:t>
      </w:r>
      <w:r>
        <w:rPr>
          <w:rFonts w:ascii="Times New Roman" w:hAnsi="Times New Roman"/>
          <w:sz w:val="24"/>
          <w:szCs w:val="24"/>
        </w:rPr>
        <w:t xml:space="preserve"> Association between risk score and other tumor immune infiltrating cells.</w:t>
      </w:r>
    </w:p>
    <w:p w14:paraId="21708A87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drawing>
          <wp:inline distT="0" distB="0" distL="114300" distR="114300" wp14:anchorId="4F13F223" wp14:editId="4B3CFA89">
            <wp:extent cx="5229860" cy="3735705"/>
            <wp:effectExtent l="0" t="0" r="2540" b="10795"/>
            <wp:docPr id="15" name="图片 15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F22B9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S2.</w:t>
      </w:r>
      <w:r>
        <w:rPr>
          <w:rFonts w:ascii="Times New Roman" w:hAnsi="Times New Roman"/>
          <w:sz w:val="24"/>
          <w:szCs w:val="24"/>
        </w:rPr>
        <w:t xml:space="preserve"> Correlation analysis between model genes and </w:t>
      </w:r>
      <w:r>
        <w:rPr>
          <w:rFonts w:ascii="Times New Roman" w:hAnsi="Times New Roman" w:hint="eastAsia"/>
          <w:sz w:val="24"/>
          <w:szCs w:val="24"/>
        </w:rPr>
        <w:t>CD</w:t>
      </w:r>
      <w:r>
        <w:rPr>
          <w:rFonts w:ascii="Times New Roman" w:hAnsi="Times New Roman"/>
          <w:sz w:val="24"/>
          <w:szCs w:val="24"/>
        </w:rPr>
        <w:t>274 (</w:t>
      </w:r>
      <w:r>
        <w:rPr>
          <w:rFonts w:ascii="Times New Roman" w:hAnsi="Times New Roman" w:hint="eastAsia"/>
          <w:sz w:val="24"/>
          <w:szCs w:val="24"/>
        </w:rPr>
        <w:t>PD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 w:hint="eastAsia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1).</w:t>
      </w:r>
    </w:p>
    <w:p w14:paraId="29641090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EastAsia" w:hAnsi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7D644118" wp14:editId="0A222212">
            <wp:extent cx="5266690" cy="2962910"/>
            <wp:effectExtent l="0" t="0" r="3810" b="8890"/>
            <wp:docPr id="22" name="图片 22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C39CD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Figure S3.</w:t>
      </w:r>
      <w:r>
        <w:rPr>
          <w:rFonts w:ascii="Times New Roman" w:hAnsi="Times New Roman" w:hint="eastAsia"/>
          <w:sz w:val="24"/>
          <w:szCs w:val="24"/>
        </w:rPr>
        <w:t xml:space="preserve"> The optimal docking images between three major compounds and PLA2G1B and PYGL.</w:t>
      </w:r>
    </w:p>
    <w:p w14:paraId="61A27757" w14:textId="77777777" w:rsidR="00FF0E9C" w:rsidRDefault="00FF0E9C" w:rsidP="00FF0E9C">
      <w:pPr>
        <w:spacing w:afterLines="5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S1.</w:t>
      </w:r>
      <w:r>
        <w:rPr>
          <w:rFonts w:ascii="Times New Roman" w:hAnsi="Times New Roman"/>
          <w:sz w:val="24"/>
          <w:szCs w:val="24"/>
        </w:rPr>
        <w:t xml:space="preserve"> Prognostic genes associated with overall survival in bladder cancer patients from the </w:t>
      </w:r>
      <w:r>
        <w:rPr>
          <w:rFonts w:ascii="Times New Roman" w:hAnsi="Times New Roman" w:hint="eastAsia"/>
          <w:sz w:val="24"/>
          <w:szCs w:val="24"/>
        </w:rPr>
        <w:t>TCGA</w:t>
      </w:r>
      <w:r>
        <w:rPr>
          <w:rFonts w:ascii="Times New Roman" w:hAnsi="Times New Roman"/>
          <w:sz w:val="24"/>
          <w:szCs w:val="24"/>
        </w:rPr>
        <w:t xml:space="preserve"> cohort.</w:t>
      </w:r>
      <w:r>
        <w:rPr>
          <w:rFonts w:ascii="Times New Roman" w:hAnsi="Times New Roman" w:hint="eastAsia"/>
          <w:sz w:val="24"/>
          <w:szCs w:val="24"/>
        </w:rPr>
        <w:t xml:space="preserve"> (See </w:t>
      </w:r>
      <w:proofErr w:type="gramStart"/>
      <w:r>
        <w:rPr>
          <w:rFonts w:ascii="Times New Roman" w:hAnsi="Times New Roman" w:hint="eastAsia"/>
          <w:sz w:val="24"/>
          <w:szCs w:val="24"/>
        </w:rPr>
        <w:t>the Supplementary</w:t>
      </w:r>
      <w:proofErr w:type="gramEnd"/>
      <w:r>
        <w:rPr>
          <w:rFonts w:ascii="Times New Roman" w:hAnsi="Times New Roman" w:hint="eastAsia"/>
          <w:sz w:val="24"/>
          <w:szCs w:val="24"/>
        </w:rPr>
        <w:t xml:space="preserve"> Materials 1 for details.)</w:t>
      </w:r>
    </w:p>
    <w:p w14:paraId="3BBF3DE7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E9C"/>
    <w:rsid w:val="000E2EDD"/>
    <w:rsid w:val="00A91650"/>
    <w:rsid w:val="00DE7B62"/>
    <w:rsid w:val="00E559FE"/>
    <w:rsid w:val="00E633FC"/>
    <w:rsid w:val="00FF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CA9C0"/>
  <w15:chartTrackingRefBased/>
  <w15:docId w15:val="{BC5DA6E6-D9F9-4B8C-97BA-C1ECA401D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E9C"/>
    <w:pPr>
      <w:widowControl w:val="0"/>
      <w:spacing w:after="0" w:line="240" w:lineRule="auto"/>
    </w:pPr>
    <w:rPr>
      <w:rFonts w:ascii="Microsoft YaHei" w:eastAsia="Microsoft YaHei" w:hAnsi="Microsoft YaHei" w:cs="Times New Roman"/>
      <w:kern w:val="0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E9C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E9C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E9C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E9C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E9C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E9C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E9C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E9C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E9C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E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E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E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E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E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E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E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E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E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E9C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0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E9C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0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E9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0E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E9C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0E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E9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E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E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2025-07-11T19:19:00Z</dcterms:created>
  <dcterms:modified xsi:type="dcterms:W3CDTF">2025-07-11T19:20:00Z</dcterms:modified>
</cp:coreProperties>
</file>