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30F9" w14:textId="6CA65C39" w:rsidR="00AC224C" w:rsidRDefault="00000000">
      <w:pPr>
        <w:rPr>
          <w:rFonts w:eastAsia="Times New Roman" w:cs="Times New Roman"/>
          <w:sz w:val="21"/>
        </w:rPr>
      </w:pPr>
      <w:r>
        <w:rPr>
          <w:rFonts w:eastAsia="Times New Roman" w:cs="Times New Roman"/>
        </w:rPr>
        <w:t xml:space="preserve">Supplementary Table.1 Codes for morbidities, complications, and </w:t>
      </w:r>
      <w:r>
        <w:rPr>
          <w:rFonts w:eastAsia="Times New Roman" w:cs="Times New Roman"/>
          <w:sz w:val="21"/>
        </w:rPr>
        <w:t>interventions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8"/>
        <w:gridCol w:w="5953"/>
      </w:tblGrid>
      <w:tr w:rsidR="005A0438" w14:paraId="1B567748" w14:textId="77777777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3986C" w14:textId="77777777" w:rsidR="00AC224C" w:rsidRDefault="00AC224C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AB4A83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ICD-10 codes for morbidities and complication</w:t>
            </w:r>
          </w:p>
        </w:tc>
      </w:tr>
      <w:tr w:rsidR="005A0438" w14:paraId="735D14B3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ACA04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Bleeding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4D286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K625 K661 K922 R571 R58 T810 T811</w:t>
            </w:r>
          </w:p>
        </w:tc>
      </w:tr>
      <w:tr w:rsidR="005A0438" w14:paraId="14487D47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015CE" w14:textId="452CD61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Surgical-site infection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16691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 xml:space="preserve">T793 T814 K610 K612 K613K614 K628 </w:t>
            </w:r>
          </w:p>
        </w:tc>
      </w:tr>
      <w:tr w:rsidR="005A0438" w14:paraId="3633D367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FAD3E7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Sepsis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006DB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 xml:space="preserve">A40 A41 </w:t>
            </w:r>
          </w:p>
        </w:tc>
      </w:tr>
      <w:tr w:rsidR="005A0438" w14:paraId="56411A72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1FA12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Enterocolitis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374B4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A00–09 K638</w:t>
            </w:r>
          </w:p>
        </w:tc>
      </w:tr>
      <w:tr w:rsidR="005A0438" w14:paraId="5E54670D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06753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Bowel obstruction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8A1D0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 xml:space="preserve">K560–562 K564–567 P761 P769 K913 </w:t>
            </w:r>
          </w:p>
        </w:tc>
      </w:tr>
      <w:tr w:rsidR="005A0438" w14:paraId="4ECAE59A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24A4B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Bowel ischemia and perforation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900A7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 xml:space="preserve">K550 K551 K631 K632 </w:t>
            </w:r>
          </w:p>
        </w:tc>
      </w:tr>
      <w:tr w:rsidR="005A0438" w14:paraId="62F47BED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7241A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Peritonitis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0ED82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K650 K658 K659</w:t>
            </w:r>
          </w:p>
        </w:tc>
      </w:tr>
      <w:tr w:rsidR="005A0438" w14:paraId="21199F72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31BEC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Anal stricture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930AFF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K624 K918*</w:t>
            </w:r>
          </w:p>
        </w:tc>
      </w:tr>
      <w:tr w:rsidR="005A0438" w14:paraId="1BF3748F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6A4D7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Sphincter malfunction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EB06F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K628</w:t>
            </w:r>
          </w:p>
        </w:tc>
      </w:tr>
      <w:tr w:rsidR="005A0438" w14:paraId="0CB6A906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B4A85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Anal prolapse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F6AF7A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K622 K623</w:t>
            </w:r>
          </w:p>
        </w:tc>
      </w:tr>
      <w:tr w:rsidR="005A0438" w14:paraId="79C70C8D" w14:textId="77777777">
        <w:trPr>
          <w:trHeight w:val="3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F0C84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Fistula formation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00CC7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K603 K604 K605 K632 T818</w:t>
            </w:r>
          </w:p>
        </w:tc>
      </w:tr>
      <w:tr w:rsidR="005A0438" w14:paraId="440A5019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96A64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Incisional hernia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37132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K430–432 K420–421, K429</w:t>
            </w:r>
          </w:p>
        </w:tc>
      </w:tr>
      <w:tr w:rsidR="005A0438" w14:paraId="7CF1940B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FAD1E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Congenital anomalies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1302B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Q0–1 Q38–42 Q430 Q433–439 Q44–45 Q5–9</w:t>
            </w:r>
          </w:p>
        </w:tc>
      </w:tr>
      <w:tr w:rsidR="005A0438" w14:paraId="64CF4A3F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97390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Urinary tract infection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34808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N10 N12 N30 N390</w:t>
            </w:r>
          </w:p>
        </w:tc>
      </w:tr>
      <w:tr w:rsidR="005A0438" w14:paraId="2BF63975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05017" w14:textId="1C0B018D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Respiratory complications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D7034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 xml:space="preserve">J14–18 J958 J959 J960 J969 </w:t>
            </w:r>
          </w:p>
        </w:tc>
      </w:tr>
      <w:tr w:rsidR="005A0438" w14:paraId="0DCDF173" w14:textId="77777777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70AAF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ascii="游ゴシック" w:eastAsia="游ゴシック" w:hAnsi="游ゴシック" w:cs="游ゴシック"/>
                <w:sz w:val="21"/>
              </w:rPr>
              <w:t xml:space="preserve">　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31927F" w14:textId="2FEE0CCA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Original Japanese codes for interventions for complications</w:t>
            </w:r>
          </w:p>
        </w:tc>
      </w:tr>
      <w:tr w:rsidR="005A0438" w14:paraId="235F0649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47E0D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Definitive surgery, Redo surgery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4982F" w14:textId="77777777" w:rsidR="00AC224C" w:rsidRDefault="00000000">
            <w:pPr>
              <w:widowControl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K735 K735-3</w:t>
            </w:r>
          </w:p>
        </w:tc>
      </w:tr>
      <w:tr w:rsidR="005A0438" w14:paraId="3E76FEEF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80F5BD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Stoma creation and closure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0179E" w14:textId="77777777" w:rsidR="00AC224C" w:rsidRDefault="00000000">
            <w:pPr>
              <w:widowControl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K725 K725-2 K726 K727 K730 K731 K732 K736</w:t>
            </w:r>
          </w:p>
        </w:tc>
      </w:tr>
      <w:tr w:rsidR="005A0438" w14:paraId="32B24C74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EFE4C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Abdominal exploratory surgery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EA3E5" w14:textId="77777777" w:rsidR="00AC224C" w:rsidRDefault="00000000">
            <w:pPr>
              <w:widowControl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J010 J013 K488-2 K636 K636-3</w:t>
            </w:r>
          </w:p>
        </w:tc>
      </w:tr>
      <w:tr w:rsidR="005A0438" w14:paraId="26FD2B70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2BC3D2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Bleeding control surgery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44CA6" w14:textId="77777777" w:rsidR="00AC224C" w:rsidRDefault="00000000">
            <w:pPr>
              <w:widowControl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K607 K6151 K6153 K6154 K722</w:t>
            </w:r>
          </w:p>
        </w:tc>
      </w:tr>
      <w:tr w:rsidR="005A0438" w14:paraId="69013EBE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824D4" w14:textId="641E1309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Infection control intervention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9BB3E" w14:textId="77777777" w:rsidR="00AC224C" w:rsidRDefault="00000000">
            <w:pPr>
              <w:widowControl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J003 J003-3 K630 K737 K745</w:t>
            </w:r>
          </w:p>
        </w:tc>
      </w:tr>
      <w:tr w:rsidR="005A0438" w14:paraId="5E207DBF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0FDB9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Bowel obstruction surgery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2A854" w14:textId="77777777" w:rsidR="00AC224C" w:rsidRDefault="00000000">
            <w:pPr>
              <w:widowControl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J034 K714 K714-2 K7151 K7152 K715-2</w:t>
            </w:r>
          </w:p>
        </w:tc>
      </w:tr>
      <w:tr w:rsidR="005A0438" w14:paraId="6F4E3BF9" w14:textId="77777777">
        <w:trPr>
          <w:trHeight w:val="3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5036C" w14:textId="70CD2293" w:rsidR="00AC224C" w:rsidRDefault="00000000">
            <w:pPr>
              <w:widowControl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Bowel resection and surgery for peritonitis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10373" w14:textId="77777777" w:rsidR="00AC224C" w:rsidRDefault="00000000">
            <w:pPr>
              <w:widowControl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K636-2 K639 K639-3 K637 K637-2 K638 K640 K712 K724 K7161 K7162 K716-2 K716-21 K716-22 K7191 K7192 K7193 K719-21 K719-22 K719-5 K740 K740-2</w:t>
            </w:r>
          </w:p>
        </w:tc>
      </w:tr>
      <w:tr w:rsidR="005A0438" w14:paraId="67E8A41F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FC08F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Intervention for bowel and anal stricture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B0697" w14:textId="77777777" w:rsidR="00AC224C" w:rsidRDefault="00000000">
            <w:pPr>
              <w:widowControl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J031 J032 K728 K735-2 K741 K743-2 K749 K750 K752</w:t>
            </w:r>
          </w:p>
        </w:tc>
      </w:tr>
      <w:tr w:rsidR="005A0438" w14:paraId="3B0A7AB5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D2E39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Surgery for anal prolapse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32F4D" w14:textId="77777777" w:rsidR="00AC224C" w:rsidRDefault="00000000">
            <w:pPr>
              <w:widowControl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J037 K742 K742-2 K743 K743-3</w:t>
            </w:r>
          </w:p>
        </w:tc>
      </w:tr>
      <w:tr w:rsidR="005A0438" w14:paraId="03245836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25483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Surgery for fistula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0E881" w14:textId="77777777" w:rsidR="00AC224C" w:rsidRDefault="00000000">
            <w:pPr>
              <w:widowControl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K6311 K6312 K746 K746-2 K719-4</w:t>
            </w:r>
          </w:p>
        </w:tc>
      </w:tr>
      <w:tr w:rsidR="005A0438" w14:paraId="6AA8C197" w14:textId="77777777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58BDB3" w14:textId="77777777" w:rsidR="00AC224C" w:rsidRDefault="00000000">
            <w:pPr>
              <w:widowControl/>
              <w:jc w:val="left"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Incisional hernia operation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724AB3" w14:textId="77777777" w:rsidR="00AC224C" w:rsidRDefault="00000000">
            <w:pPr>
              <w:widowControl/>
              <w:rPr>
                <w:sz w:val="21"/>
              </w:rPr>
            </w:pPr>
            <w:r>
              <w:rPr>
                <w:rFonts w:eastAsia="Times New Roman" w:cs="Times New Roman"/>
                <w:sz w:val="21"/>
              </w:rPr>
              <w:t>K6331 K633-21 K6333</w:t>
            </w:r>
            <w:r>
              <w:rPr>
                <w:rFonts w:eastAsia="Times New Roman" w:cs="Times New Roman"/>
                <w:sz w:val="22"/>
              </w:rPr>
              <w:t>†</w:t>
            </w:r>
            <w:r>
              <w:rPr>
                <w:rFonts w:eastAsia="Times New Roman" w:cs="Times New Roman"/>
                <w:sz w:val="21"/>
              </w:rPr>
              <w:t xml:space="preserve"> K633-24</w:t>
            </w:r>
            <w:r>
              <w:rPr>
                <w:rFonts w:eastAsia="Times New Roman" w:cs="Times New Roman"/>
                <w:sz w:val="22"/>
              </w:rPr>
              <w:t>†</w:t>
            </w:r>
          </w:p>
        </w:tc>
      </w:tr>
    </w:tbl>
    <w:p w14:paraId="6717B4C4" w14:textId="08B4473C" w:rsidR="00AC224C" w:rsidRDefault="00000000">
      <w:pPr>
        <w:rPr>
          <w:rFonts w:eastAsia="Times New Roman" w:cs="Times New Roman"/>
        </w:rPr>
      </w:pPr>
      <w:r>
        <w:rPr>
          <w:rFonts w:eastAsia="Times New Roman" w:cs="Times New Roman"/>
        </w:rPr>
        <w:t>*Specified by Japanese text codes</w:t>
      </w:r>
    </w:p>
    <w:p w14:paraId="137EA729" w14:textId="105AE4EF" w:rsidR="00AC224C" w:rsidRDefault="00000000">
      <w:pPr>
        <w:rPr>
          <w:rFonts w:eastAsia="Times New Roman" w:cs="Times New Roman"/>
        </w:rPr>
      </w:pPr>
      <w:r>
        <w:rPr>
          <w:rFonts w:eastAsia="Times New Roman" w:cs="Times New Roman"/>
          <w:sz w:val="22"/>
        </w:rPr>
        <w:t>†</w:t>
      </w:r>
      <w:r>
        <w:rPr>
          <w:rFonts w:eastAsia="Times New Roman" w:cs="Times New Roman"/>
        </w:rPr>
        <w:t>Only included in patients who underwent laparoscopic procedures</w:t>
      </w:r>
    </w:p>
    <w:sectPr w:rsidR="00AC22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5A45C"/>
    <w:multiLevelType w:val="hybridMultilevel"/>
    <w:tmpl w:val="00000000"/>
    <w:lvl w:ilvl="0" w:tplc="13562C1E">
      <w:start w:val="6"/>
      <w:numFmt w:val="decimal"/>
      <w:lvlText w:val=""/>
      <w:lvlJc w:val="left"/>
      <w:pPr>
        <w:ind w:left="360" w:hanging="360"/>
      </w:pPr>
      <w:rPr>
        <w:rFonts w:ascii="Wingdings" w:eastAsia="Wingdings" w:hAnsi="Wingdings" w:cs="Wingdings"/>
      </w:rPr>
    </w:lvl>
    <w:lvl w:ilvl="1" w:tplc="C1625BE0">
      <w:start w:val="1"/>
      <w:numFmt w:val="decimal"/>
      <w:lvlText w:val=""/>
      <w:lvlJc w:val="left"/>
    </w:lvl>
    <w:lvl w:ilvl="2" w:tplc="36EC4E3A">
      <w:start w:val="1"/>
      <w:numFmt w:val="decimal"/>
      <w:lvlText w:val=""/>
      <w:lvlJc w:val="left"/>
    </w:lvl>
    <w:lvl w:ilvl="3" w:tplc="5EB23628">
      <w:start w:val="1"/>
      <w:numFmt w:val="decimal"/>
      <w:lvlText w:val=""/>
      <w:lvlJc w:val="left"/>
    </w:lvl>
    <w:lvl w:ilvl="4" w:tplc="1D1C237E">
      <w:start w:val="1"/>
      <w:numFmt w:val="decimal"/>
      <w:lvlText w:val=""/>
      <w:lvlJc w:val="left"/>
    </w:lvl>
    <w:lvl w:ilvl="5" w:tplc="175A49FC">
      <w:start w:val="1"/>
      <w:numFmt w:val="decimal"/>
      <w:lvlText w:val=""/>
      <w:lvlJc w:val="left"/>
    </w:lvl>
    <w:lvl w:ilvl="6" w:tplc="979A83AE">
      <w:start w:val="1"/>
      <w:numFmt w:val="decimal"/>
      <w:lvlText w:val=""/>
      <w:lvlJc w:val="left"/>
    </w:lvl>
    <w:lvl w:ilvl="7" w:tplc="08F87F32">
      <w:start w:val="1"/>
      <w:numFmt w:val="decimal"/>
      <w:lvlText w:val=""/>
      <w:lvlJc w:val="left"/>
    </w:lvl>
    <w:lvl w:ilvl="8" w:tplc="1DEA0AEA">
      <w:start w:val="1"/>
      <w:numFmt w:val="decimal"/>
      <w:lvlText w:val=""/>
      <w:lvlJc w:val="left"/>
    </w:lvl>
  </w:abstractNum>
  <w:abstractNum w:abstractNumId="1" w15:restartNumberingAfterBreak="0">
    <w:nsid w:val="3C763202"/>
    <w:multiLevelType w:val="hybridMultilevel"/>
    <w:tmpl w:val="00000000"/>
    <w:lvl w:ilvl="0" w:tplc="22021EFC">
      <w:start w:val="6"/>
      <w:numFmt w:val="decimal"/>
      <w:lvlText w:val=""/>
      <w:lvlJc w:val="left"/>
      <w:pPr>
        <w:ind w:left="360" w:hanging="360"/>
      </w:pPr>
      <w:rPr>
        <w:rFonts w:ascii="Wingdings" w:eastAsia="Wingdings" w:hAnsi="Wingdings" w:cs="Wingdings"/>
      </w:rPr>
    </w:lvl>
    <w:lvl w:ilvl="1" w:tplc="F94EBFBA">
      <w:start w:val="1"/>
      <w:numFmt w:val="decimal"/>
      <w:lvlText w:val=""/>
      <w:lvlJc w:val="left"/>
    </w:lvl>
    <w:lvl w:ilvl="2" w:tplc="B70CE5A4">
      <w:start w:val="1"/>
      <w:numFmt w:val="decimal"/>
      <w:lvlText w:val=""/>
      <w:lvlJc w:val="left"/>
    </w:lvl>
    <w:lvl w:ilvl="3" w:tplc="54A265F6">
      <w:start w:val="1"/>
      <w:numFmt w:val="decimal"/>
      <w:lvlText w:val=""/>
      <w:lvlJc w:val="left"/>
    </w:lvl>
    <w:lvl w:ilvl="4" w:tplc="22E4E898">
      <w:start w:val="1"/>
      <w:numFmt w:val="decimal"/>
      <w:lvlText w:val=""/>
      <w:lvlJc w:val="left"/>
    </w:lvl>
    <w:lvl w:ilvl="5" w:tplc="AB7073F0">
      <w:start w:val="1"/>
      <w:numFmt w:val="decimal"/>
      <w:lvlText w:val=""/>
      <w:lvlJc w:val="left"/>
    </w:lvl>
    <w:lvl w:ilvl="6" w:tplc="45FEB54E">
      <w:start w:val="1"/>
      <w:numFmt w:val="decimal"/>
      <w:lvlText w:val=""/>
      <w:lvlJc w:val="left"/>
    </w:lvl>
    <w:lvl w:ilvl="7" w:tplc="273A531C">
      <w:start w:val="1"/>
      <w:numFmt w:val="decimal"/>
      <w:lvlText w:val=""/>
      <w:lvlJc w:val="left"/>
    </w:lvl>
    <w:lvl w:ilvl="8" w:tplc="AF9EBC78">
      <w:start w:val="1"/>
      <w:numFmt w:val="decimal"/>
      <w:lvlText w:val=""/>
      <w:lvlJc w:val="left"/>
    </w:lvl>
  </w:abstractNum>
  <w:abstractNum w:abstractNumId="2" w15:restartNumberingAfterBreak="0">
    <w:nsid w:val="5D3032CE"/>
    <w:multiLevelType w:val="hybridMultilevel"/>
    <w:tmpl w:val="00000000"/>
    <w:lvl w:ilvl="0" w:tplc="6E6A5E1C">
      <w:start w:val="12"/>
      <w:numFmt w:val="decimal"/>
      <w:lvlText w:val=""/>
      <w:lvlJc w:val="left"/>
      <w:pPr>
        <w:ind w:left="360" w:hanging="360"/>
      </w:pPr>
      <w:rPr>
        <w:rFonts w:ascii="Wingdings" w:eastAsia="Wingdings" w:hAnsi="Wingdings" w:cs="Wingdings"/>
      </w:rPr>
    </w:lvl>
    <w:lvl w:ilvl="1" w:tplc="E922770E">
      <w:start w:val="1"/>
      <w:numFmt w:val="decimal"/>
      <w:lvlText w:val=""/>
      <w:lvlJc w:val="left"/>
    </w:lvl>
    <w:lvl w:ilvl="2" w:tplc="EFF8AAB0">
      <w:start w:val="1"/>
      <w:numFmt w:val="decimal"/>
      <w:lvlText w:val=""/>
      <w:lvlJc w:val="left"/>
    </w:lvl>
    <w:lvl w:ilvl="3" w:tplc="B0DA4F46">
      <w:start w:val="1"/>
      <w:numFmt w:val="decimal"/>
      <w:lvlText w:val=""/>
      <w:lvlJc w:val="left"/>
    </w:lvl>
    <w:lvl w:ilvl="4" w:tplc="997A8026">
      <w:start w:val="1"/>
      <w:numFmt w:val="decimal"/>
      <w:lvlText w:val=""/>
      <w:lvlJc w:val="left"/>
    </w:lvl>
    <w:lvl w:ilvl="5" w:tplc="9DB8265E">
      <w:start w:val="1"/>
      <w:numFmt w:val="decimal"/>
      <w:lvlText w:val=""/>
      <w:lvlJc w:val="left"/>
    </w:lvl>
    <w:lvl w:ilvl="6" w:tplc="450E938C">
      <w:start w:val="1"/>
      <w:numFmt w:val="decimal"/>
      <w:lvlText w:val=""/>
      <w:lvlJc w:val="left"/>
    </w:lvl>
    <w:lvl w:ilvl="7" w:tplc="E312B468">
      <w:start w:val="1"/>
      <w:numFmt w:val="decimal"/>
      <w:lvlText w:val=""/>
      <w:lvlJc w:val="left"/>
    </w:lvl>
    <w:lvl w:ilvl="8" w:tplc="7B9A1E52">
      <w:start w:val="1"/>
      <w:numFmt w:val="decimal"/>
      <w:lvlText w:val=""/>
      <w:lvlJc w:val="left"/>
    </w:lvl>
  </w:abstractNum>
  <w:abstractNum w:abstractNumId="3" w15:restartNumberingAfterBreak="0">
    <w:nsid w:val="72DD76DE"/>
    <w:multiLevelType w:val="hybridMultilevel"/>
    <w:tmpl w:val="00000000"/>
    <w:lvl w:ilvl="0" w:tplc="038A1882">
      <w:start w:val="6"/>
      <w:numFmt w:val="decimal"/>
      <w:lvlText w:val=""/>
      <w:lvlJc w:val="left"/>
      <w:pPr>
        <w:ind w:left="360" w:hanging="360"/>
      </w:pPr>
      <w:rPr>
        <w:rFonts w:ascii="Wingdings" w:eastAsia="Wingdings" w:hAnsi="Wingdings" w:cs="Wingdings"/>
      </w:rPr>
    </w:lvl>
    <w:lvl w:ilvl="1" w:tplc="87D205E8">
      <w:start w:val="1"/>
      <w:numFmt w:val="decimal"/>
      <w:lvlText w:val=""/>
      <w:lvlJc w:val="left"/>
    </w:lvl>
    <w:lvl w:ilvl="2" w:tplc="121659F0">
      <w:start w:val="1"/>
      <w:numFmt w:val="decimal"/>
      <w:lvlText w:val=""/>
      <w:lvlJc w:val="left"/>
    </w:lvl>
    <w:lvl w:ilvl="3" w:tplc="A70AB1F0">
      <w:start w:val="1"/>
      <w:numFmt w:val="decimal"/>
      <w:lvlText w:val=""/>
      <w:lvlJc w:val="left"/>
    </w:lvl>
    <w:lvl w:ilvl="4" w:tplc="F4A054F6">
      <w:start w:val="1"/>
      <w:numFmt w:val="decimal"/>
      <w:lvlText w:val=""/>
      <w:lvlJc w:val="left"/>
    </w:lvl>
    <w:lvl w:ilvl="5" w:tplc="E2BC0048">
      <w:start w:val="1"/>
      <w:numFmt w:val="decimal"/>
      <w:lvlText w:val=""/>
      <w:lvlJc w:val="left"/>
    </w:lvl>
    <w:lvl w:ilvl="6" w:tplc="32AC6602">
      <w:start w:val="1"/>
      <w:numFmt w:val="decimal"/>
      <w:lvlText w:val=""/>
      <w:lvlJc w:val="left"/>
    </w:lvl>
    <w:lvl w:ilvl="7" w:tplc="F77E3AC8">
      <w:start w:val="1"/>
      <w:numFmt w:val="decimal"/>
      <w:lvlText w:val=""/>
      <w:lvlJc w:val="left"/>
    </w:lvl>
    <w:lvl w:ilvl="8" w:tplc="8DA46DC4">
      <w:start w:val="1"/>
      <w:numFmt w:val="decimal"/>
      <w:lvlText w:val=""/>
      <w:lvlJc w:val="left"/>
    </w:lvl>
  </w:abstractNum>
  <w:num w:numId="1" w16cid:durableId="1905288793">
    <w:abstractNumId w:val="0"/>
  </w:num>
  <w:num w:numId="2" w16cid:durableId="1564754486">
    <w:abstractNumId w:val="1"/>
  </w:num>
  <w:num w:numId="3" w16cid:durableId="2122799740">
    <w:abstractNumId w:val="2"/>
  </w:num>
  <w:num w:numId="4" w16cid:durableId="82624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4C"/>
    <w:rsid w:val="000A35B4"/>
    <w:rsid w:val="004D7131"/>
    <w:rsid w:val="00580E03"/>
    <w:rsid w:val="005A0438"/>
    <w:rsid w:val="00716A8D"/>
    <w:rsid w:val="00813AE9"/>
    <w:rsid w:val="008F3EF0"/>
    <w:rsid w:val="00AC224C"/>
    <w:rsid w:val="00BE7217"/>
    <w:rsid w:val="00DE2785"/>
    <w:rsid w:val="00F80FFA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72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メイリオ" w:hAnsi="Times New Roman" w:cs="ＭＳ 明朝"/>
        <w:color w:val="000000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1">
    <w:name w:val="TOC 1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OC21">
    <w:name w:val="TOC 21"/>
    <w:basedOn w:val="a"/>
    <w:pPr>
      <w:spacing w:line="330" w:lineRule="auto"/>
    </w:pPr>
    <w:rPr>
      <w:rFonts w:ascii="Calibri" w:eastAsia="Calibri" w:hAnsi="Calibri" w:cs="Calibri"/>
    </w:rPr>
  </w:style>
  <w:style w:type="paragraph" w:customStyle="1" w:styleId="TOC31">
    <w:name w:val="TOC 31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customStyle="1" w:styleId="TOC41">
    <w:name w:val="TOC 4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customStyle="1" w:styleId="CommentReference1">
    <w:name w:val="Comment Reference1"/>
    <w:basedOn w:val="a0"/>
    <w:rPr>
      <w:sz w:val="16"/>
    </w:rPr>
  </w:style>
  <w:style w:type="character" w:customStyle="1" w:styleId="EndnoteReference1">
    <w:name w:val="Endnote Reference1"/>
    <w:basedOn w:val="a0"/>
    <w:rPr>
      <w:vertAlign w:val="superscript"/>
    </w:rPr>
  </w:style>
  <w:style w:type="character" w:customStyle="1" w:styleId="FootnoteReference1">
    <w:name w:val="Footnote Reference1"/>
    <w:basedOn w:val="a0"/>
    <w:rPr>
      <w:vertAlign w:val="superscript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Revision"/>
  </w:style>
  <w:style w:type="character" w:styleId="a7">
    <w:name w:val="annotation reference"/>
    <w:basedOn w:val="a0"/>
    <w:rPr>
      <w:sz w:val="18"/>
    </w:rPr>
  </w:style>
  <w:style w:type="paragraph" w:styleId="a8">
    <w:name w:val="annotation text"/>
    <w:basedOn w:val="a"/>
    <w:pPr>
      <w:jc w:val="left"/>
    </w:pPr>
  </w:style>
  <w:style w:type="paragraph" w:styleId="a9">
    <w:name w:val="annotation subject"/>
    <w:basedOn w:val="a8"/>
    <w:rPr>
      <w:b/>
    </w:rPr>
  </w:style>
  <w:style w:type="paragraph" w:styleId="aa">
    <w:name w:val="List Paragraph"/>
    <w:basedOn w:val="a"/>
    <w:pPr>
      <w:ind w:left="840"/>
    </w:pPr>
  </w:style>
  <w:style w:type="paragraph" w:styleId="ab">
    <w:name w:val="Balloon Text"/>
    <w:basedOn w:val="a"/>
    <w:rPr>
      <w:rFonts w:ascii="游ゴシック Light" w:eastAsia="游ゴシック Light" w:hAnsi="游ゴシック Light" w:cs="游ゴシック Light"/>
      <w:sz w:val="18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  <w:sz w:val="20"/>
    </w:rPr>
  </w:style>
  <w:style w:type="paragraph" w:customStyle="1" w:styleId="AbstractSubheading">
    <w:name w:val="Abstract Subheading"/>
    <w:basedOn w:val="a"/>
    <w:next w:val="a"/>
    <w:pPr>
      <w:keepNext/>
      <w:keepLines/>
      <w:numPr>
        <w:ilvl w:val="8"/>
      </w:numPr>
      <w:ind w:left="1440"/>
      <w:outlineLvl w:val="8"/>
    </w:pPr>
    <w:rPr>
      <w:sz w:val="22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character" w:styleId="ac">
    <w:name w:val="Hyperlink"/>
    <w:basedOn w:val="a0"/>
    <w:rPr>
      <w:color w:val="0563C1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character" w:customStyle="1" w:styleId="Postcode">
    <w:name w:val="Postcode"/>
    <w:basedOn w:val="a0"/>
    <w:rPr>
      <w:shd w:val="clear" w:color="auto" w:fill="BEBEBE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GivenName">
    <w:name w:val="Given Name"/>
    <w:basedOn w:val="a0"/>
    <w:rPr>
      <w:shd w:val="clear" w:color="auto" w:fill="D0FCE2"/>
    </w:rPr>
  </w:style>
  <w:style w:type="paragraph" w:styleId="2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paragraph" w:styleId="3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CommentText0">
    <w:name w:val="Comment Text_0"/>
    <w:basedOn w:val="a"/>
    <w:pPr>
      <w:jc w:val="left"/>
    </w:pPr>
    <w:rPr>
      <w:rFonts w:ascii="Calibri" w:eastAsia="Calibri" w:hAnsi="Calibri" w:cs="Calibri"/>
      <w:sz w:val="20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paragraph" w:styleId="ad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FootnoteText1">
    <w:name w:val="Footnote Text1"/>
    <w:basedOn w:val="a"/>
    <w:rPr>
      <w:rFonts w:ascii="Calibri" w:eastAsia="Calibri" w:hAnsi="Calibri" w:cs="Calibri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  <w:shd w:val="clear" w:color="auto" w:fill="F9EDFF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character" w:customStyle="1" w:styleId="Region">
    <w:name w:val="Region"/>
    <w:basedOn w:val="a0"/>
    <w:rPr>
      <w:shd w:val="clear" w:color="auto" w:fill="D8E9EE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customStyle="1" w:styleId="EndnoteText1">
    <w:name w:val="Endnote Text1"/>
    <w:basedOn w:val="a"/>
    <w:rPr>
      <w:rFonts w:ascii="Calibri" w:eastAsia="Calibri" w:hAnsi="Calibri" w:cs="Calibri"/>
    </w:rPr>
  </w:style>
  <w:style w:type="character" w:customStyle="1" w:styleId="GrantID">
    <w:name w:val="Grant ID"/>
    <w:basedOn w:val="a0"/>
    <w:rPr>
      <w:shd w:val="clear" w:color="auto" w:fill="DDA5FF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styleId="4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paragraph" w:styleId="ae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paragraph" w:styleId="af">
    <w:name w:val="Sub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styleId="5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customStyle="1" w:styleId="Caption1">
    <w:name w:val="Caption1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List9">
    <w:name w:val="List 9"/>
    <w:basedOn w:val="a"/>
    <w:pPr>
      <w:ind w:left="1200" w:hanging="600"/>
    </w:pPr>
    <w:rPr>
      <w:rFonts w:eastAsia="Times New Roman" w:cs="Times New Roman"/>
      <w:sz w:val="22"/>
    </w:rPr>
  </w:style>
  <w:style w:type="paragraph" w:customStyle="1" w:styleId="List1">
    <w:name w:val="List 1"/>
    <w:basedOn w:val="a"/>
    <w:pPr>
      <w:ind w:left="1200" w:hanging="60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2025-04-22T04:45:00Z</dcterms:created>
  <dcterms:modified xsi:type="dcterms:W3CDTF">2025-04-22T04:45:00Z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c11d114bdf0ade5b76ce6a60e4e397cfb5aff5f8c15083197915fe486d209ca6</vt:lpwstr>
  </property>
  <property fmtid="{D5CDD505-2E9C-101B-9397-08002B2CF9AE}" pid="6" name="JournalID">
    <vt:lpwstr/>
  </property>
  <property fmtid="{D5CDD505-2E9C-101B-9397-08002B2CF9AE}" pid="7" name="Merops -Original extension">
    <vt:lpwstr>docx</vt:lpwstr>
  </property>
  <property fmtid="{D5CDD505-2E9C-101B-9397-08002B2CF9AE}" pid="8" name="Merops change count">
    <vt:lpwstr>12</vt:lpwstr>
  </property>
  <property fmtid="{D5CDD505-2E9C-101B-9397-08002B2CF9AE}" pid="9" name="Merops client version">
    <vt:lpwstr/>
  </property>
  <property fmtid="{D5CDD505-2E9C-101B-9397-08002B2CF9AE}" pid="10" name="Merops comment count">
    <vt:lpwstr>0</vt:lpwstr>
  </property>
  <property fmtid="{D5CDD505-2E9C-101B-9397-08002B2CF9AE}" pid="11" name="Merops DOI links count">
    <vt:lpwstr>0</vt:lpwstr>
  </property>
  <property fmtid="{D5CDD505-2E9C-101B-9397-08002B2CF9AE}" pid="12" name="Merops email addresses count">
    <vt:lpwstr>0</vt:lpwstr>
  </property>
  <property fmtid="{D5CDD505-2E9C-101B-9397-08002B2CF9AE}" pid="13" name="Merops figures count">
    <vt:lpwstr>0</vt:lpwstr>
  </property>
  <property fmtid="{D5CDD505-2E9C-101B-9397-08002B2CF9AE}" pid="14" name="Merops footnotes/endnotes count">
    <vt:lpwstr>0</vt:lpwstr>
  </property>
  <property fmtid="{D5CDD505-2E9C-101B-9397-08002B2CF9AE}" pid="15" name="Merops graphics count">
    <vt:lpwstr>0</vt:lpwstr>
  </property>
  <property fmtid="{D5CDD505-2E9C-101B-9397-08002B2CF9AE}" pid="16" name="Merops input file path">
    <vt:lpwstr>crm_c7b8ff44-6b2f-49dc-8e20-6e6eb130723a.docx</vt:lpwstr>
  </property>
  <property fmtid="{D5CDD505-2E9C-101B-9397-08002B2CF9AE}" pid="17" name="Merops intra-document links count">
    <vt:lpwstr>0</vt:lpwstr>
  </property>
  <property fmtid="{D5CDD505-2E9C-101B-9397-08002B2CF9AE}" pid="18" name="Merops item path">
    <vt:lpwstr>MG-Session/On-20250408/I:4b0cf7ae-8c00-4e75-a3b2-a5e805dc17fc</vt:lpwstr>
  </property>
  <property fmtid="{D5CDD505-2E9C-101B-9397-08002B2CF9AE}" pid="19" name="Merops processed date">
    <vt:lpwstr>2025/04/08 09:52:23 AM</vt:lpwstr>
  </property>
  <property fmtid="{D5CDD505-2E9C-101B-9397-08002B2CF9AE}" pid="20" name="Merops PubMed links count">
    <vt:lpwstr>0</vt:lpwstr>
  </property>
  <property fmtid="{D5CDD505-2E9C-101B-9397-08002B2CF9AE}" pid="21" name="Merops references count">
    <vt:lpwstr>0</vt:lpwstr>
  </property>
  <property fmtid="{D5CDD505-2E9C-101B-9397-08002B2CF9AE}" pid="22" name="Merops Scopus links count">
    <vt:lpwstr>0</vt:lpwstr>
  </property>
  <property fmtid="{D5CDD505-2E9C-101B-9397-08002B2CF9AE}" pid="23" name="Merops server path">
    <vt:lpwstr/>
  </property>
  <property fmtid="{D5CDD505-2E9C-101B-9397-08002B2CF9AE}" pid="24" name="Merops Standard Set">
    <vt:lpwstr>merops/preset-v1/elsevier-vancouver</vt:lpwstr>
  </property>
  <property fmtid="{D5CDD505-2E9C-101B-9397-08002B2CF9AE}" pid="25" name="Merops Standard Set modified">
    <vt:lpwstr/>
  </property>
  <property fmtid="{D5CDD505-2E9C-101B-9397-08002B2CF9AE}" pid="26" name="Merops tables count">
    <vt:lpwstr>4</vt:lpwstr>
  </property>
  <property fmtid="{D5CDD505-2E9C-101B-9397-08002B2CF9AE}" pid="27" name="Merops word count">
    <vt:lpwstr>1028</vt:lpwstr>
  </property>
  <property fmtid="{D5CDD505-2E9C-101B-9397-08002B2CF9AE}" pid="28" name="Merops WorldCat links count">
    <vt:lpwstr>0</vt:lpwstr>
  </property>
  <property fmtid="{D5CDD505-2E9C-101B-9397-08002B2CF9AE}" pid="29" name="ppub">
    <vt:lpwstr/>
  </property>
  <property fmtid="{D5CDD505-2E9C-101B-9397-08002B2CF9AE}" pid="30" name="Publisher">
    <vt:lpwstr/>
  </property>
  <property fmtid="{D5CDD505-2E9C-101B-9397-08002B2CF9AE}" pid="31" name="Publisher-location">
    <vt:lpwstr/>
  </property>
  <property fmtid="{D5CDD505-2E9C-101B-9397-08002B2CF9AE}" pid="32" name="ReceivedDate">
    <vt:lpwstr/>
  </property>
  <property fmtid="{D5CDD505-2E9C-101B-9397-08002B2CF9AE}" pid="33" name="Reference citation style">
    <vt:lpwstr>numerical</vt:lpwstr>
  </property>
  <property fmtid="{D5CDD505-2E9C-101B-9397-08002B2CF9AE}" pid="34" name="Source">
    <vt:lpwstr/>
  </property>
  <property fmtid="{D5CDD505-2E9C-101B-9397-08002B2CF9AE}" pid="35" name="Source-abbreviated">
    <vt:lpwstr/>
  </property>
  <property fmtid="{D5CDD505-2E9C-101B-9397-08002B2CF9AE}" pid="36" name="Source-short">
    <vt:lpwstr/>
  </property>
  <property fmtid="{D5CDD505-2E9C-101B-9397-08002B2CF9AE}" pid="37" name="Subject">
    <vt:lpwstr/>
  </property>
</Properties>
</file>