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B8329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Table 1. Patients and primary tumor treatment characteristics </w:t>
      </w:r>
    </w:p>
    <w:tbl>
      <w:tblPr>
        <w:tblStyle w:val="5"/>
        <w:tblW w:w="5001" w:type="pct"/>
        <w:tblInd w:w="-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3278"/>
        <w:gridCol w:w="1170"/>
      </w:tblGrid>
      <w:tr w14:paraId="566BD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pct"/>
            <w:tcBorders>
              <w:top w:val="single" w:color="auto" w:sz="4" w:space="0"/>
              <w:bottom w:val="single" w:color="auto" w:sz="4" w:space="0"/>
            </w:tcBorders>
          </w:tcPr>
          <w:p w14:paraId="3053AA44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Characteristics</w:t>
            </w:r>
          </w:p>
        </w:tc>
        <w:tc>
          <w:tcPr>
            <w:tcW w:w="1923" w:type="pct"/>
            <w:tcBorders>
              <w:top w:val="single" w:color="auto" w:sz="4" w:space="0"/>
              <w:bottom w:val="single" w:color="auto" w:sz="4" w:space="0"/>
            </w:tcBorders>
          </w:tcPr>
          <w:p w14:paraId="14B7BB89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Number</w:t>
            </w:r>
          </w:p>
        </w:tc>
        <w:tc>
          <w:tcPr>
            <w:tcW w:w="686" w:type="pct"/>
            <w:tcBorders>
              <w:top w:val="single" w:color="auto" w:sz="4" w:space="0"/>
              <w:bottom w:val="single" w:color="auto" w:sz="4" w:space="0"/>
            </w:tcBorders>
          </w:tcPr>
          <w:p w14:paraId="67A23F86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Percentage</w:t>
            </w:r>
          </w:p>
        </w:tc>
      </w:tr>
      <w:tr w14:paraId="6CC78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pct"/>
            <w:tcBorders>
              <w:top w:val="single" w:color="auto" w:sz="4" w:space="0"/>
            </w:tcBorders>
          </w:tcPr>
          <w:p w14:paraId="0376B44B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Median age (years old)</w:t>
            </w:r>
          </w:p>
        </w:tc>
        <w:tc>
          <w:tcPr>
            <w:tcW w:w="1923" w:type="pct"/>
            <w:tcBorders>
              <w:top w:val="single" w:color="auto" w:sz="4" w:space="0"/>
            </w:tcBorders>
          </w:tcPr>
          <w:p w14:paraId="7BEF406A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53 (range 39-79)</w:t>
            </w:r>
          </w:p>
        </w:tc>
        <w:tc>
          <w:tcPr>
            <w:tcW w:w="686" w:type="pct"/>
            <w:tcBorders>
              <w:top w:val="single" w:color="auto" w:sz="4" w:space="0"/>
            </w:tcBorders>
          </w:tcPr>
          <w:p w14:paraId="248711EE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5BD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pct"/>
          </w:tcPr>
          <w:p w14:paraId="3EBF6423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Diagnosis</w:t>
            </w:r>
          </w:p>
        </w:tc>
        <w:tc>
          <w:tcPr>
            <w:tcW w:w="1923" w:type="pct"/>
          </w:tcPr>
          <w:p w14:paraId="4F7155C6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</w:tcPr>
          <w:p w14:paraId="49F47C93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3BD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pct"/>
          </w:tcPr>
          <w:p w14:paraId="369E0CBC">
            <w:pPr>
              <w:spacing w:line="360" w:lineRule="auto"/>
              <w:ind w:firstLine="270" w:firstLineChars="135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Cervical cancer </w:t>
            </w:r>
          </w:p>
        </w:tc>
        <w:tc>
          <w:tcPr>
            <w:tcW w:w="1923" w:type="pct"/>
          </w:tcPr>
          <w:p w14:paraId="685B5073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86" w:type="pct"/>
          </w:tcPr>
          <w:p w14:paraId="122A48E9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69.2%</w:t>
            </w:r>
          </w:p>
        </w:tc>
      </w:tr>
      <w:tr w14:paraId="0589E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pct"/>
          </w:tcPr>
          <w:p w14:paraId="41208E6E">
            <w:pPr>
              <w:spacing w:line="360" w:lineRule="auto"/>
              <w:ind w:firstLine="270" w:firstLineChars="135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Endometrial cancer</w:t>
            </w:r>
          </w:p>
        </w:tc>
        <w:tc>
          <w:tcPr>
            <w:tcW w:w="1923" w:type="pct"/>
          </w:tcPr>
          <w:p w14:paraId="1904F731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6" w:type="pct"/>
          </w:tcPr>
          <w:p w14:paraId="6E8BD57C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15.4%</w:t>
            </w:r>
          </w:p>
        </w:tc>
      </w:tr>
      <w:tr w14:paraId="12040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pct"/>
          </w:tcPr>
          <w:p w14:paraId="16C49D81">
            <w:pPr>
              <w:spacing w:line="360" w:lineRule="auto"/>
              <w:ind w:firstLine="270" w:firstLineChars="135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Vaginal cancer</w:t>
            </w:r>
          </w:p>
        </w:tc>
        <w:tc>
          <w:tcPr>
            <w:tcW w:w="1923" w:type="pct"/>
          </w:tcPr>
          <w:p w14:paraId="0FDB0C06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6" w:type="pct"/>
          </w:tcPr>
          <w:p w14:paraId="6168F175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7.7%</w:t>
            </w:r>
          </w:p>
        </w:tc>
      </w:tr>
      <w:tr w14:paraId="69C01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pct"/>
          </w:tcPr>
          <w:p w14:paraId="3F8B4BE7">
            <w:pPr>
              <w:spacing w:line="360" w:lineRule="auto"/>
              <w:ind w:firstLine="270" w:firstLineChars="135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Endometrial sarcoma</w:t>
            </w:r>
          </w:p>
        </w:tc>
        <w:tc>
          <w:tcPr>
            <w:tcW w:w="1923" w:type="pct"/>
          </w:tcPr>
          <w:p w14:paraId="5DEBBC86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6" w:type="pct"/>
          </w:tcPr>
          <w:p w14:paraId="37AC5831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7.7%</w:t>
            </w:r>
          </w:p>
        </w:tc>
      </w:tr>
      <w:tr w14:paraId="52630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pct"/>
          </w:tcPr>
          <w:p w14:paraId="0A697D01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  <w:t>Histology</w:t>
            </w:r>
          </w:p>
          <w:p w14:paraId="0BED587F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Cervical</w:t>
            </w:r>
          </w:p>
        </w:tc>
        <w:tc>
          <w:tcPr>
            <w:tcW w:w="1923" w:type="pct"/>
          </w:tcPr>
          <w:p w14:paraId="2B68BE67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</w:tcPr>
          <w:p w14:paraId="6C5D4D15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858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pct"/>
          </w:tcPr>
          <w:p w14:paraId="3CDF82F1">
            <w:pPr>
              <w:spacing w:line="360" w:lineRule="auto"/>
              <w:ind w:firstLine="270" w:firstLineChars="135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Squamous cell carcinoma</w:t>
            </w:r>
          </w:p>
        </w:tc>
        <w:tc>
          <w:tcPr>
            <w:tcW w:w="1923" w:type="pct"/>
          </w:tcPr>
          <w:p w14:paraId="65AF21E1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86" w:type="pct"/>
          </w:tcPr>
          <w:p w14:paraId="0AB395C6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  <w:t>53.8%</w:t>
            </w:r>
          </w:p>
        </w:tc>
      </w:tr>
      <w:tr w14:paraId="453CB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pct"/>
          </w:tcPr>
          <w:p w14:paraId="6BE67894">
            <w:pPr>
              <w:spacing w:line="360" w:lineRule="auto"/>
              <w:ind w:firstLine="270" w:firstLineChars="135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Adenocarcinoma </w:t>
            </w:r>
          </w:p>
        </w:tc>
        <w:tc>
          <w:tcPr>
            <w:tcW w:w="1923" w:type="pct"/>
          </w:tcPr>
          <w:p w14:paraId="03ACB7F6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6" w:type="pct"/>
          </w:tcPr>
          <w:p w14:paraId="141A04F4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  <w:t>15.4%</w:t>
            </w:r>
          </w:p>
        </w:tc>
      </w:tr>
      <w:tr w14:paraId="7A3B8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pct"/>
          </w:tcPr>
          <w:p w14:paraId="45E04387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Endometrial</w:t>
            </w:r>
          </w:p>
        </w:tc>
        <w:tc>
          <w:tcPr>
            <w:tcW w:w="1923" w:type="pct"/>
          </w:tcPr>
          <w:p w14:paraId="478B642A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</w:tcPr>
          <w:p w14:paraId="498E7C18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6F4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pct"/>
          </w:tcPr>
          <w:p w14:paraId="57C0A221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Adenocarcinoma</w:t>
            </w:r>
          </w:p>
        </w:tc>
        <w:tc>
          <w:tcPr>
            <w:tcW w:w="1923" w:type="pct"/>
          </w:tcPr>
          <w:p w14:paraId="1418A947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6" w:type="pct"/>
          </w:tcPr>
          <w:p w14:paraId="1122C1BE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  <w:t>15.4%</w:t>
            </w:r>
          </w:p>
        </w:tc>
      </w:tr>
      <w:tr w14:paraId="3A62D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pct"/>
          </w:tcPr>
          <w:p w14:paraId="31A88212">
            <w:pPr>
              <w:spacing w:line="360" w:lineRule="auto"/>
              <w:ind w:firstLine="270" w:firstLineChars="135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Sarcoma</w:t>
            </w:r>
          </w:p>
        </w:tc>
        <w:tc>
          <w:tcPr>
            <w:tcW w:w="1923" w:type="pct"/>
          </w:tcPr>
          <w:p w14:paraId="2892AFE7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6" w:type="pct"/>
          </w:tcPr>
          <w:p w14:paraId="1E72EFB6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  <w:t>7.7%</w:t>
            </w:r>
          </w:p>
        </w:tc>
      </w:tr>
      <w:tr w14:paraId="036DE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pct"/>
          </w:tcPr>
          <w:p w14:paraId="7C8BE6A9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Vaginal</w:t>
            </w:r>
          </w:p>
        </w:tc>
        <w:tc>
          <w:tcPr>
            <w:tcW w:w="1923" w:type="pct"/>
          </w:tcPr>
          <w:p w14:paraId="1E1CE831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</w:tcPr>
          <w:p w14:paraId="560470F2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F6B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pct"/>
          </w:tcPr>
          <w:p w14:paraId="2A9A2753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Squamous cell carcinoma</w:t>
            </w:r>
          </w:p>
        </w:tc>
        <w:tc>
          <w:tcPr>
            <w:tcW w:w="1923" w:type="pct"/>
          </w:tcPr>
          <w:p w14:paraId="76E36448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6" w:type="pct"/>
          </w:tcPr>
          <w:p w14:paraId="0C8B02CA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  <w:t>7.7%</w:t>
            </w:r>
          </w:p>
        </w:tc>
      </w:tr>
      <w:tr w14:paraId="169B4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pct"/>
          </w:tcPr>
          <w:p w14:paraId="51E7F737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FIGO Stage</w:t>
            </w:r>
          </w:p>
        </w:tc>
        <w:tc>
          <w:tcPr>
            <w:tcW w:w="1923" w:type="pct"/>
          </w:tcPr>
          <w:p w14:paraId="4B03D2AB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</w:tcPr>
          <w:p w14:paraId="6CB5D438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BA0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pct"/>
          </w:tcPr>
          <w:p w14:paraId="5E71C95F">
            <w:pPr>
              <w:spacing w:line="360" w:lineRule="auto"/>
              <w:ind w:firstLine="200" w:firstLineChars="100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I</w:t>
            </w:r>
          </w:p>
        </w:tc>
        <w:tc>
          <w:tcPr>
            <w:tcW w:w="1923" w:type="pct"/>
          </w:tcPr>
          <w:p w14:paraId="4E471B46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86" w:type="pct"/>
          </w:tcPr>
          <w:p w14:paraId="18EE3D80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  <w:t>38.5%</w:t>
            </w:r>
          </w:p>
        </w:tc>
      </w:tr>
      <w:tr w14:paraId="09AB1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pct"/>
          </w:tcPr>
          <w:p w14:paraId="2AD0C428">
            <w:pPr>
              <w:spacing w:line="360" w:lineRule="auto"/>
              <w:ind w:firstLine="200" w:firstLineChars="100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II</w:t>
            </w:r>
          </w:p>
        </w:tc>
        <w:tc>
          <w:tcPr>
            <w:tcW w:w="1923" w:type="pct"/>
          </w:tcPr>
          <w:p w14:paraId="260201CF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6" w:type="pct"/>
          </w:tcPr>
          <w:p w14:paraId="360C1C6B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  <w:t>15.4%</w:t>
            </w:r>
          </w:p>
        </w:tc>
      </w:tr>
      <w:tr w14:paraId="6300A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pct"/>
          </w:tcPr>
          <w:p w14:paraId="032684DF">
            <w:pPr>
              <w:spacing w:line="360" w:lineRule="auto"/>
              <w:ind w:firstLine="200" w:firstLineChars="100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III</w:t>
            </w:r>
          </w:p>
        </w:tc>
        <w:tc>
          <w:tcPr>
            <w:tcW w:w="1923" w:type="pct"/>
          </w:tcPr>
          <w:p w14:paraId="77C4023A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86" w:type="pct"/>
          </w:tcPr>
          <w:p w14:paraId="35965326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  <w:t>30.8%</w:t>
            </w:r>
          </w:p>
        </w:tc>
      </w:tr>
      <w:tr w14:paraId="023AC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pct"/>
          </w:tcPr>
          <w:p w14:paraId="2C3CBC57">
            <w:pPr>
              <w:spacing w:line="360" w:lineRule="auto"/>
              <w:ind w:firstLine="200" w:firstLineChars="100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IV</w:t>
            </w:r>
          </w:p>
        </w:tc>
        <w:tc>
          <w:tcPr>
            <w:tcW w:w="1923" w:type="pct"/>
          </w:tcPr>
          <w:p w14:paraId="31121F1D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pct"/>
          </w:tcPr>
          <w:p w14:paraId="1F405648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F272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pct"/>
          </w:tcPr>
          <w:p w14:paraId="2492ECA0">
            <w:pPr>
              <w:spacing w:line="360" w:lineRule="auto"/>
              <w:ind w:firstLine="200" w:firstLineChars="100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Unknown</w:t>
            </w:r>
          </w:p>
        </w:tc>
        <w:tc>
          <w:tcPr>
            <w:tcW w:w="1923" w:type="pct"/>
          </w:tcPr>
          <w:p w14:paraId="338C8255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6" w:type="pct"/>
          </w:tcPr>
          <w:p w14:paraId="3070B6F2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pt-PT"/>
                <w14:textFill>
                  <w14:solidFill>
                    <w14:schemeClr w14:val="tx1"/>
                  </w14:solidFill>
                </w14:textFill>
              </w:rPr>
              <w:t>7.7%</w:t>
            </w:r>
          </w:p>
        </w:tc>
      </w:tr>
      <w:tr w14:paraId="4900D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pct"/>
          </w:tcPr>
          <w:p w14:paraId="4B29FAF4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Surgery</w:t>
            </w:r>
          </w:p>
        </w:tc>
        <w:tc>
          <w:tcPr>
            <w:tcW w:w="1923" w:type="pct"/>
          </w:tcPr>
          <w:p w14:paraId="248D4985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</w:tcPr>
          <w:p w14:paraId="5B4A35DA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C37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pct"/>
          </w:tcPr>
          <w:p w14:paraId="3F6F0549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Yes</w:t>
            </w:r>
          </w:p>
        </w:tc>
        <w:tc>
          <w:tcPr>
            <w:tcW w:w="1923" w:type="pct"/>
          </w:tcPr>
          <w:p w14:paraId="212A8E53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86" w:type="pct"/>
          </w:tcPr>
          <w:p w14:paraId="78A2C098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69.2%</w:t>
            </w:r>
          </w:p>
        </w:tc>
      </w:tr>
      <w:tr w14:paraId="6934A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pct"/>
          </w:tcPr>
          <w:p w14:paraId="6457A130">
            <w:pPr>
              <w:spacing w:line="360" w:lineRule="auto"/>
              <w:ind w:firstLine="200" w:firstLineChars="100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No</w:t>
            </w:r>
          </w:p>
        </w:tc>
        <w:tc>
          <w:tcPr>
            <w:tcW w:w="1923" w:type="pct"/>
          </w:tcPr>
          <w:p w14:paraId="10CFA67A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86" w:type="pct"/>
          </w:tcPr>
          <w:p w14:paraId="0932495A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30.8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115E8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pct"/>
          </w:tcPr>
          <w:p w14:paraId="24599EB4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Systemic therapy</w:t>
            </w:r>
          </w:p>
        </w:tc>
        <w:tc>
          <w:tcPr>
            <w:tcW w:w="1923" w:type="pct"/>
          </w:tcPr>
          <w:p w14:paraId="1D2A2B5F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</w:tcPr>
          <w:p w14:paraId="75CE9607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207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pct"/>
          </w:tcPr>
          <w:p w14:paraId="72317C3D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Yes</w:t>
            </w:r>
          </w:p>
        </w:tc>
        <w:tc>
          <w:tcPr>
            <w:tcW w:w="1923" w:type="pct"/>
          </w:tcPr>
          <w:p w14:paraId="6F782199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86" w:type="pct"/>
          </w:tcPr>
          <w:p w14:paraId="6EADEB15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38.5%</w:t>
            </w:r>
          </w:p>
        </w:tc>
      </w:tr>
      <w:tr w14:paraId="55F3E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pct"/>
          </w:tcPr>
          <w:p w14:paraId="74CBD132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No</w:t>
            </w:r>
          </w:p>
        </w:tc>
        <w:tc>
          <w:tcPr>
            <w:tcW w:w="1923" w:type="pct"/>
          </w:tcPr>
          <w:p w14:paraId="4A256419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86" w:type="pct"/>
          </w:tcPr>
          <w:p w14:paraId="177DF384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61.5%</w:t>
            </w:r>
          </w:p>
        </w:tc>
      </w:tr>
      <w:tr w14:paraId="6E7C9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pct"/>
          </w:tcPr>
          <w:p w14:paraId="07E6348E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Radiotherapy</w:t>
            </w:r>
          </w:p>
        </w:tc>
        <w:tc>
          <w:tcPr>
            <w:tcW w:w="1923" w:type="pct"/>
          </w:tcPr>
          <w:p w14:paraId="257ACE0E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</w:tcPr>
          <w:p w14:paraId="733FB7D7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D87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pct"/>
          </w:tcPr>
          <w:p w14:paraId="3D5CF909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Yes</w:t>
            </w:r>
          </w:p>
        </w:tc>
        <w:tc>
          <w:tcPr>
            <w:tcW w:w="1923" w:type="pct"/>
          </w:tcPr>
          <w:p w14:paraId="32CAA1D1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86" w:type="pct"/>
          </w:tcPr>
          <w:p w14:paraId="22AE96B6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30.8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0DF40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pct"/>
            <w:tcBorders>
              <w:bottom w:val="single" w:color="auto" w:sz="4" w:space="0"/>
            </w:tcBorders>
          </w:tcPr>
          <w:p w14:paraId="7182131D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No</w:t>
            </w:r>
          </w:p>
        </w:tc>
        <w:tc>
          <w:tcPr>
            <w:tcW w:w="1923" w:type="pct"/>
            <w:tcBorders>
              <w:bottom w:val="single" w:color="auto" w:sz="4" w:space="0"/>
            </w:tcBorders>
          </w:tcPr>
          <w:p w14:paraId="26242690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86" w:type="pct"/>
            <w:tcBorders>
              <w:bottom w:val="single" w:color="auto" w:sz="4" w:space="0"/>
            </w:tcBorders>
          </w:tcPr>
          <w:p w14:paraId="53E832DC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69.2%</w:t>
            </w:r>
          </w:p>
        </w:tc>
      </w:tr>
    </w:tbl>
    <w:p w14:paraId="780BD780">
      <w:pPr>
        <w:rPr>
          <w:rFonts w:hint="eastAsia"/>
        </w:rPr>
      </w:pP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FIGO, International Federation of Gynecology and Obstetrics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F1C65">
    <w:pPr>
      <w:pStyle w:val="2"/>
      <w:rPr>
        <w:rFonts w:hint="eastAsia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8632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F9"/>
    <w:rsid w:val="00095B51"/>
    <w:rsid w:val="000D29A9"/>
    <w:rsid w:val="001203C6"/>
    <w:rsid w:val="00167C2A"/>
    <w:rsid w:val="0017321B"/>
    <w:rsid w:val="00175E74"/>
    <w:rsid w:val="001E40C9"/>
    <w:rsid w:val="001F03DC"/>
    <w:rsid w:val="00235BDE"/>
    <w:rsid w:val="0027472D"/>
    <w:rsid w:val="002A2800"/>
    <w:rsid w:val="002B426E"/>
    <w:rsid w:val="002B72AB"/>
    <w:rsid w:val="00357870"/>
    <w:rsid w:val="00382134"/>
    <w:rsid w:val="003C5B0E"/>
    <w:rsid w:val="004C7FEB"/>
    <w:rsid w:val="004F5FE8"/>
    <w:rsid w:val="005C151D"/>
    <w:rsid w:val="006322E5"/>
    <w:rsid w:val="00662B64"/>
    <w:rsid w:val="006742DC"/>
    <w:rsid w:val="00685390"/>
    <w:rsid w:val="00691ADD"/>
    <w:rsid w:val="007159BA"/>
    <w:rsid w:val="00731371"/>
    <w:rsid w:val="00762C28"/>
    <w:rsid w:val="00765FFD"/>
    <w:rsid w:val="008F688F"/>
    <w:rsid w:val="00904753"/>
    <w:rsid w:val="00944D09"/>
    <w:rsid w:val="00977AB7"/>
    <w:rsid w:val="009A12B6"/>
    <w:rsid w:val="009D256F"/>
    <w:rsid w:val="00A51E3C"/>
    <w:rsid w:val="00B016D5"/>
    <w:rsid w:val="00B93AD4"/>
    <w:rsid w:val="00C16CBA"/>
    <w:rsid w:val="00C77588"/>
    <w:rsid w:val="00CF4806"/>
    <w:rsid w:val="00D518B2"/>
    <w:rsid w:val="00D6528C"/>
    <w:rsid w:val="00E23B30"/>
    <w:rsid w:val="00E321DD"/>
    <w:rsid w:val="00E378F9"/>
    <w:rsid w:val="00E664A9"/>
    <w:rsid w:val="00E87A52"/>
    <w:rsid w:val="00F50CD9"/>
    <w:rsid w:val="00F6500D"/>
    <w:rsid w:val="5182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eastAsia="宋体" w:cs="Cambria" w:asciiTheme="majorHAnsi" w:hAnsiTheme="majorHAns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538</Characters>
  <Lines>5</Lines>
  <Paragraphs>1</Paragraphs>
  <TotalTime>4</TotalTime>
  <ScaleCrop>false</ScaleCrop>
  <LinksUpToDate>false</LinksUpToDate>
  <CharactersWithSpaces>589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2023-08-10T07:57:00Z</dcterms:created>
  <dc:creator>zeng</dc:creator>
  <cp:lastModifiedBy>39318</cp:lastModifiedBy>
  <dcterms:modified xsi:type="dcterms:W3CDTF">2025-05-22T15:29:14Z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402bf267-b49d-4078-9924-8a3f0fe1ef38</vt:lpwstr>
  </property>
  <property fmtid="{D5CDD505-2E9C-101B-9397-08002B2CF9AE}" pid="3" name="KSOTemplateDocerSaveRecord">
    <vt:lpwstr>eyJoZGlkIjoiNzFjZjk5YzYwZDg5MmZhODA0Y2ExNjZhYTYyZjBlY2QiLCJ1c2VySWQiOiI0NjA5Mzc4NDQifQ==</vt:lpwstr>
  </property>
  <property fmtid="{D5CDD505-2E9C-101B-9397-08002B2CF9AE}" pid="4" name="KSOProductBuildVer">
    <vt:lpwstr>2052-12.1.0.21541</vt:lpwstr>
  </property>
  <property fmtid="{D5CDD505-2E9C-101B-9397-08002B2CF9AE}" pid="5" name="ICV">
    <vt:lpwstr>BCEAA9670EDA44CB96B5A6CA629E1907_12</vt:lpwstr>
  </property>
</Properties>
</file>