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4216A" w14:textId="77777777" w:rsidR="00F60583" w:rsidRDefault="00F60583" w:rsidP="00F60583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C086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EXTENDED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D</w:t>
      </w:r>
      <w:r w:rsidRPr="00CC086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ATA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T</w:t>
      </w:r>
      <w:r w:rsidRPr="00CC086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ABLES AND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F</w:t>
      </w:r>
      <w:r w:rsidRPr="00CC086D">
        <w:rPr>
          <w:rFonts w:ascii="Times New Roman" w:hAnsi="Times New Roman" w:cs="Times New Roman"/>
          <w:b/>
          <w:bCs/>
          <w:color w:val="000000"/>
          <w:sz w:val="24"/>
          <w:szCs w:val="24"/>
        </w:rPr>
        <w:t>IGURES</w:t>
      </w:r>
    </w:p>
    <w:p w14:paraId="63128A5D" w14:textId="77777777" w:rsidR="00F60583" w:rsidRPr="00CC086D" w:rsidRDefault="00F60583" w:rsidP="00F60583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59530E17" w14:textId="77777777" w:rsidR="00F60583" w:rsidRPr="00CC086D" w:rsidRDefault="00F60583" w:rsidP="00F60583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C086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Extended Data Table 1. Baseline characteristics of </w:t>
      </w:r>
      <w:r w:rsidRPr="00CC086D">
        <w:rPr>
          <w:rFonts w:ascii="Times New Roman" w:hAnsi="Times New Roman" w:cs="Times New Roman"/>
          <w:b/>
          <w:bCs/>
          <w:color w:val="000000"/>
        </w:rPr>
        <w:t>patients</w:t>
      </w:r>
      <w:r w:rsidRPr="00CC086D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</w:p>
    <w:p w14:paraId="62506F4E" w14:textId="77777777" w:rsidR="00F60583" w:rsidRPr="00CC086D" w:rsidRDefault="00F60583" w:rsidP="00F60583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C086D"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68561280" wp14:editId="491094F6">
            <wp:simplePos x="0" y="0"/>
            <wp:positionH relativeFrom="column">
              <wp:posOffset>314325</wp:posOffset>
            </wp:positionH>
            <wp:positionV relativeFrom="paragraph">
              <wp:posOffset>8890</wp:posOffset>
            </wp:positionV>
            <wp:extent cx="3792855" cy="1731010"/>
            <wp:effectExtent l="0" t="0" r="0" b="2540"/>
            <wp:wrapNone/>
            <wp:docPr id="434164690" name="Picture 1" descr="A black background with a black squa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164690" name="Picture 1" descr="A black background with a black square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2855" cy="1731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CAF334" w14:textId="77777777" w:rsidR="00F60583" w:rsidRPr="00CC086D" w:rsidRDefault="00F60583" w:rsidP="00F60583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7EE0F2FF" w14:textId="77777777" w:rsidR="00F60583" w:rsidRPr="00CC086D" w:rsidRDefault="00F60583" w:rsidP="00F60583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6D70A10" w14:textId="77777777" w:rsidR="00F60583" w:rsidRPr="00CC086D" w:rsidRDefault="00F60583" w:rsidP="00F60583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52A9D12B" w14:textId="77777777" w:rsidR="00F60583" w:rsidRPr="00CC086D" w:rsidRDefault="00F60583" w:rsidP="00F60583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57CA31CA" w14:textId="77777777" w:rsidR="00F60583" w:rsidRPr="00CC086D" w:rsidRDefault="00F60583" w:rsidP="00F60583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02E5040E" w14:textId="77777777" w:rsidR="00F60583" w:rsidRDefault="00F60583" w:rsidP="00F60583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CC086D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Abbreviations: </w:t>
      </w:r>
      <w:r w:rsidRPr="00CC086D">
        <w:rPr>
          <w:rFonts w:ascii="Times New Roman" w:hAnsi="Times New Roman" w:cs="Times New Roman"/>
          <w:color w:val="000000"/>
          <w:sz w:val="20"/>
          <w:szCs w:val="20"/>
        </w:rPr>
        <w:t>AmygA</w:t>
      </w:r>
      <w:r w:rsidRPr="00CC086D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t>C</w:t>
      </w:r>
      <w:r w:rsidRPr="00CC086D">
        <w:rPr>
          <w:rFonts w:ascii="Times New Roman" w:hAnsi="Times New Roman" w:cs="Times New Roman"/>
          <w:color w:val="000000"/>
          <w:sz w:val="20"/>
          <w:szCs w:val="20"/>
        </w:rPr>
        <w:t xml:space="preserve">: amygdala to temporal lobe activity ratio; hs-CRP: high sensitivity C-reactive protein; IQR: inter-quartile range; N=number; SD: standard deviation; yrs: years. </w:t>
      </w:r>
    </w:p>
    <w:p w14:paraId="26D92F41" w14:textId="77777777" w:rsidR="00F60583" w:rsidRPr="00CC086D" w:rsidRDefault="00F60583" w:rsidP="00F60583">
      <w:pPr>
        <w:rPr>
          <w:rFonts w:ascii="Times New Roman" w:hAnsi="Times New Roman" w:cs="Times New Roman"/>
          <w:color w:val="000000"/>
          <w:sz w:val="20"/>
          <w:szCs w:val="20"/>
        </w:rPr>
      </w:pPr>
    </w:p>
    <w:p w14:paraId="74F6A3DC" w14:textId="77777777" w:rsidR="00F60583" w:rsidRDefault="00F60583" w:rsidP="00F60583">
      <w:pPr>
        <w:rPr>
          <w:rFonts w:ascii="Times New Roman" w:hAnsi="Times New Roman" w:cs="Times New Roman"/>
          <w:b/>
          <w:bCs/>
          <w:color w:val="000000"/>
        </w:rPr>
      </w:pPr>
      <w:r w:rsidRPr="00CC086D">
        <w:rPr>
          <w:rFonts w:ascii="Times New Roman" w:hAnsi="Times New Roman" w:cs="Times New Roman"/>
          <w:b/>
          <w:bCs/>
          <w:color w:val="000000"/>
          <w:sz w:val="24"/>
          <w:szCs w:val="24"/>
        </w:rPr>
        <w:t>Extended Data Table 2.</w:t>
      </w:r>
      <w:r w:rsidRPr="00CC086D">
        <w:rPr>
          <w:rFonts w:ascii="Times New Roman" w:eastAsia="Calibri" w:hAnsi="Times New Roman" w:cs="Times New Roman"/>
          <w:color w:val="000000"/>
          <w:kern w:val="24"/>
          <w:sz w:val="24"/>
          <w:szCs w:val="24"/>
        </w:rPr>
        <w:t xml:space="preserve"> </w:t>
      </w:r>
      <w:r w:rsidRPr="00CC086D">
        <w:rPr>
          <w:rFonts w:ascii="Times New Roman" w:hAnsi="Times New Roman" w:cs="Times New Roman"/>
          <w:b/>
          <w:bCs/>
          <w:color w:val="000000"/>
          <w:sz w:val="24"/>
          <w:szCs w:val="24"/>
        </w:rPr>
        <w:t>Baseline AmygA</w:t>
      </w:r>
      <w:r w:rsidRPr="00CC086D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C</w:t>
      </w:r>
      <w:r w:rsidRPr="00CC086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(tertiles) predicts changes in arterial inflammation after 12 </w:t>
      </w:r>
      <w:r w:rsidRPr="00CC086D">
        <w:rPr>
          <w:rFonts w:ascii="Times New Roman" w:hAnsi="Times New Roman" w:cs="Times New Roman"/>
          <w:b/>
          <w:bCs/>
          <w:color w:val="000000"/>
        </w:rPr>
        <w:t>weeks of</w:t>
      </w:r>
      <w:r w:rsidRPr="00CC086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statin therapy</w:t>
      </w:r>
      <w:r>
        <w:rPr>
          <w:rFonts w:ascii="Times New Roman" w:hAnsi="Times New Roman" w:cs="Times New Roman"/>
          <w:b/>
          <w:bCs/>
          <w:color w:val="000000"/>
        </w:rPr>
        <w:t>.</w:t>
      </w:r>
    </w:p>
    <w:p w14:paraId="34F91832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  <w:r w:rsidRPr="00CC086D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1C2F80C1" wp14:editId="656B285B">
            <wp:simplePos x="0" y="0"/>
            <wp:positionH relativeFrom="column">
              <wp:posOffset>627380</wp:posOffset>
            </wp:positionH>
            <wp:positionV relativeFrom="paragraph">
              <wp:posOffset>127000</wp:posOffset>
            </wp:positionV>
            <wp:extent cx="2906227" cy="1273919"/>
            <wp:effectExtent l="0" t="0" r="8890" b="2540"/>
            <wp:wrapNone/>
            <wp:docPr id="1053095401" name="Picture 1" descr="A black background with a black squa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3095401" name="Picture 1" descr="A black background with a black square&#10;&#10;Description automatically generated with medium confidenc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6227" cy="12739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2217F2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5DFD7A53" w14:textId="77777777" w:rsidR="00F60583" w:rsidRPr="00CC086D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04AB311" w14:textId="77777777" w:rsidR="00F60583" w:rsidRDefault="00F60583" w:rsidP="00F60583">
      <w:pPr>
        <w:jc w:val="both"/>
        <w:rPr>
          <w:rFonts w:ascii="Times New Roman" w:hAnsi="Times New Roman" w:cs="Times New Roman"/>
        </w:rPr>
      </w:pPr>
    </w:p>
    <w:p w14:paraId="2CC4891D" w14:textId="77777777" w:rsidR="00F60583" w:rsidRPr="00CC086D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ACCF3A2" w14:textId="77777777" w:rsidR="00F60583" w:rsidRDefault="00F60583" w:rsidP="00F60583">
      <w:pPr>
        <w:jc w:val="both"/>
        <w:rPr>
          <w:rFonts w:ascii="Times New Roman" w:hAnsi="Times New Roman" w:cs="Times New Roman"/>
          <w:sz w:val="20"/>
          <w:szCs w:val="20"/>
        </w:rPr>
      </w:pPr>
      <w:r w:rsidRPr="00CC086D">
        <w:rPr>
          <w:rFonts w:ascii="Times New Roman" w:hAnsi="Times New Roman" w:cs="Times New Roman"/>
          <w:b/>
          <w:bCs/>
          <w:sz w:val="20"/>
          <w:szCs w:val="20"/>
        </w:rPr>
        <w:t xml:space="preserve">Abbreviations: </w:t>
      </w:r>
      <w:r w:rsidRPr="00CC086D">
        <w:rPr>
          <w:rFonts w:ascii="Times New Roman" w:hAnsi="Times New Roman" w:cs="Times New Roman"/>
          <w:sz w:val="20"/>
          <w:szCs w:val="20"/>
        </w:rPr>
        <w:t>β: unstandardized coefficient of the linear regression model; AmygA</w:t>
      </w:r>
      <w:r w:rsidRPr="00CC086D">
        <w:rPr>
          <w:rFonts w:ascii="Times New Roman" w:hAnsi="Times New Roman" w:cs="Times New Roman"/>
          <w:sz w:val="20"/>
          <w:szCs w:val="20"/>
          <w:vertAlign w:val="subscript"/>
        </w:rPr>
        <w:t>C</w:t>
      </w:r>
      <w:r w:rsidRPr="00CC086D">
        <w:rPr>
          <w:rFonts w:ascii="Times New Roman" w:hAnsi="Times New Roman" w:cs="Times New Roman"/>
          <w:sz w:val="20"/>
          <w:szCs w:val="20"/>
        </w:rPr>
        <w:t>: amygdala to temporal lobe activity ratio.</w:t>
      </w:r>
    </w:p>
    <w:p w14:paraId="73AB3603" w14:textId="77777777" w:rsidR="00F60583" w:rsidRDefault="00F60583" w:rsidP="00F60583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0A43F8B8" w14:textId="77777777" w:rsidR="00F60583" w:rsidRDefault="00F60583" w:rsidP="00F60583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6CA96669" w14:textId="77777777" w:rsidR="00F60583" w:rsidRDefault="00F60583" w:rsidP="00F60583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39CAB37F" w14:textId="77777777" w:rsidR="00F60583" w:rsidRDefault="00F60583" w:rsidP="00F60583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3054D199" w14:textId="77777777" w:rsidR="00F60583" w:rsidRDefault="00F60583" w:rsidP="00F60583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40F9B8D8" w14:textId="77777777" w:rsidR="00F60583" w:rsidRDefault="00F60583" w:rsidP="00F60583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4734FD47" w14:textId="77777777" w:rsidR="00F60583" w:rsidRDefault="00F60583" w:rsidP="00F60583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6E55938" w14:textId="77777777" w:rsidR="00F60583" w:rsidRDefault="00F60583" w:rsidP="00F60583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379C9DAC" w14:textId="77777777" w:rsidR="00F60583" w:rsidRDefault="00F60583" w:rsidP="00F60583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0E59B1A5" w14:textId="77777777" w:rsidR="00F60583" w:rsidRDefault="00F60583" w:rsidP="00F60583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2200B879" w14:textId="77777777" w:rsidR="00F60583" w:rsidRDefault="00F60583" w:rsidP="00F60583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10B1AFE9" w14:textId="77777777" w:rsidR="00F60583" w:rsidRDefault="00F60583" w:rsidP="00F60583">
      <w:pPr>
        <w:jc w:val="both"/>
        <w:rPr>
          <w:rFonts w:ascii="Times New Roman" w:hAnsi="Times New Roman" w:cs="Times New Roman"/>
          <w:sz w:val="20"/>
          <w:szCs w:val="20"/>
        </w:rPr>
      </w:pPr>
      <w:r w:rsidRPr="00CC086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5408" behindDoc="0" locked="0" layoutInCell="1" allowOverlap="1" wp14:anchorId="5AF80665" wp14:editId="781A3AA3">
            <wp:simplePos x="0" y="0"/>
            <wp:positionH relativeFrom="column">
              <wp:posOffset>19050</wp:posOffset>
            </wp:positionH>
            <wp:positionV relativeFrom="paragraph">
              <wp:posOffset>-53340</wp:posOffset>
            </wp:positionV>
            <wp:extent cx="6457950" cy="4326340"/>
            <wp:effectExtent l="0" t="0" r="0" b="0"/>
            <wp:wrapNone/>
            <wp:docPr id="5252148" name="Picture 14" descr="A screenshot of a video gam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2148" name="Picture 14" descr="A screenshot of a video gam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4326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B628BB" w14:textId="77777777" w:rsidR="00F60583" w:rsidRPr="00CC086D" w:rsidRDefault="00F60583" w:rsidP="00F60583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6645526B" w14:textId="77777777" w:rsidR="00F60583" w:rsidRPr="00CC086D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C77AD76" w14:textId="77777777" w:rsidR="00F60583" w:rsidRPr="00CC086D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646527E" w14:textId="77777777" w:rsidR="00F60583" w:rsidRPr="00CC086D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2D7A8AE" w14:textId="77777777" w:rsidR="00F60583" w:rsidRPr="00CC086D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66EED2F" w14:textId="77777777" w:rsidR="00F60583" w:rsidRPr="00CC086D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88DF2F9" w14:textId="77777777" w:rsidR="00F60583" w:rsidRPr="00CC086D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8AF1E90" w14:textId="77777777" w:rsidR="00F60583" w:rsidRPr="00CC086D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1344791" w14:textId="77777777" w:rsidR="00F60583" w:rsidRPr="00CC086D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DAA4391" w14:textId="77777777" w:rsidR="00F60583" w:rsidRPr="00CC086D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7EEECDD" w14:textId="77777777" w:rsidR="00F60583" w:rsidRPr="00CC086D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401B64C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0BB5D8C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F0098D3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4F3D61C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969A29A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  <w:r w:rsidRPr="00CC086D">
        <w:rPr>
          <w:rFonts w:ascii="Times New Roman" w:hAnsi="Times New Roman" w:cs="Times New Roman"/>
          <w:b/>
          <w:bCs/>
          <w:sz w:val="24"/>
          <w:szCs w:val="24"/>
        </w:rPr>
        <w:t>Extended Data Fig. 1.</w:t>
      </w:r>
      <w:r w:rsidRPr="00CC086D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Pr="00CC086D">
        <w:rPr>
          <w:rFonts w:ascii="Times New Roman" w:hAnsi="Times New Roman" w:cs="Times New Roman"/>
          <w:b/>
          <w:bCs/>
          <w:sz w:val="24"/>
          <w:szCs w:val="24"/>
        </w:rPr>
        <w:t>Plasma cholesterol levels and measurements of tissue weights</w:t>
      </w:r>
      <w:r w:rsidRPr="00CC086D">
        <w:rPr>
          <w:rFonts w:ascii="Times New Roman" w:hAnsi="Times New Roman" w:cs="Times New Roman"/>
          <w:sz w:val="24"/>
          <w:szCs w:val="24"/>
        </w:rPr>
        <w:t>.</w:t>
      </w:r>
      <w:r w:rsidRPr="00CC086D">
        <w:rPr>
          <w:rFonts w:ascii="Times New Roman" w:hAnsi="Times New Roman" w:cs="Times New Roman"/>
          <w:b/>
          <w:bCs/>
          <w:sz w:val="24"/>
          <w:szCs w:val="24"/>
        </w:rPr>
        <w:t xml:space="preserve">  a. </w:t>
      </w:r>
      <w:r w:rsidRPr="00CC086D">
        <w:rPr>
          <w:rFonts w:ascii="Times New Roman" w:hAnsi="Times New Roman" w:cs="Times New Roman"/>
          <w:sz w:val="24"/>
          <w:szCs w:val="24"/>
        </w:rPr>
        <w:t>Plasma cholesterol levels.</w:t>
      </w:r>
      <w:r w:rsidRPr="00CC086D">
        <w:rPr>
          <w:rFonts w:ascii="Times New Roman" w:hAnsi="Times New Roman" w:cs="Times New Roman"/>
          <w:b/>
          <w:bCs/>
          <w:sz w:val="24"/>
          <w:szCs w:val="24"/>
        </w:rPr>
        <w:t xml:space="preserve"> b. </w:t>
      </w:r>
      <w:r w:rsidRPr="00CC086D">
        <w:rPr>
          <w:rFonts w:ascii="Times New Roman" w:hAnsi="Times New Roman" w:cs="Times New Roman"/>
          <w:sz w:val="24"/>
          <w:szCs w:val="24"/>
        </w:rPr>
        <w:t xml:space="preserve">Weight of mice. </w:t>
      </w:r>
      <w:r w:rsidRPr="00CC086D">
        <w:rPr>
          <w:rFonts w:ascii="Times New Roman" w:hAnsi="Times New Roman" w:cs="Times New Roman"/>
          <w:b/>
          <w:bCs/>
          <w:sz w:val="24"/>
          <w:szCs w:val="24"/>
        </w:rPr>
        <w:t>c. d. e</w:t>
      </w:r>
      <w:r w:rsidRPr="00CC086D">
        <w:rPr>
          <w:rFonts w:ascii="Times New Roman" w:hAnsi="Times New Roman" w:cs="Times New Roman"/>
          <w:sz w:val="24"/>
          <w:szCs w:val="24"/>
        </w:rPr>
        <w:t>. Liver, spleen, and brown adipose tissues were measured at the baseline and regression harvest days</w:t>
      </w:r>
      <w:bookmarkStart w:id="0" w:name="_Hlk194571681"/>
      <w:r w:rsidRPr="00CC086D">
        <w:rPr>
          <w:rFonts w:ascii="Times New Roman" w:hAnsi="Times New Roman" w:cs="Times New Roman"/>
          <w:sz w:val="24"/>
          <w:szCs w:val="24"/>
        </w:rPr>
        <w:t>.</w:t>
      </w:r>
      <w:r w:rsidRPr="00CC086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C086D">
        <w:rPr>
          <w:rFonts w:ascii="Times New Roman" w:hAnsi="Times New Roman" w:cs="Times New Roman"/>
          <w:sz w:val="24"/>
          <w:szCs w:val="24"/>
        </w:rPr>
        <w:t>One-way ANOVA.  Data are the mean ± SEM. P values adjusted for multiple comparisons. *P &lt; 0.05, **P &lt; 0.01</w:t>
      </w:r>
      <w:r w:rsidRPr="00CC086D">
        <w:rPr>
          <w:rFonts w:ascii="Times New Roman" w:eastAsiaTheme="minorEastAsia" w:hAnsi="Times New Roman" w:cs="Times New Roman"/>
          <w:noProof/>
          <w:color w:val="000000" w:themeColor="text1"/>
          <w:kern w:val="24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1487946" wp14:editId="74614838">
                <wp:simplePos x="0" y="0"/>
                <wp:positionH relativeFrom="column">
                  <wp:posOffset>-729615</wp:posOffset>
                </wp:positionH>
                <wp:positionV relativeFrom="paragraph">
                  <wp:posOffset>335684</wp:posOffset>
                </wp:positionV>
                <wp:extent cx="267970" cy="276860"/>
                <wp:effectExtent l="0" t="0" r="0" b="0"/>
                <wp:wrapNone/>
                <wp:docPr id="123344219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970" cy="2768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A339B3A" w14:textId="77777777" w:rsidR="00F60583" w:rsidRPr="00C75E3A" w:rsidRDefault="00F60583" w:rsidP="00F60583">
                            <w:pPr>
                              <w:rPr>
                                <w:rFonts w:hAnsi="Aptos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1487946" id="Rectangle 36" o:spid="_x0000_s1026" style="position:absolute;left:0;text-align:left;margin-left:-57.45pt;margin-top:26.45pt;width:21.1pt;height:21.8pt;z-index:251664384;visibility:visible;mso-wrap-style:non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" filled="f" stroked="f">
                <v:textbox style="mso-fit-shape-to-text:t">
                  <w:txbxContent>
                    <w:p w14:paraId="3A339B3A" w14:textId="77777777" w:rsidR="00F60583" w:rsidRPr="00C75E3A" w:rsidRDefault="00F60583" w:rsidP="00F60583">
                      <w:pPr>
                        <w:rPr>
                          <w:rFonts w:hAnsi="Aptos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CC086D">
        <w:rPr>
          <w:rFonts w:ascii="Times New Roman" w:hAnsi="Times New Roman" w:cs="Times New Roman"/>
          <w:sz w:val="24"/>
          <w:szCs w:val="24"/>
        </w:rPr>
        <w:t>, ***P &lt; 0.001.</w:t>
      </w:r>
    </w:p>
    <w:p w14:paraId="048FAACB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697CDBE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8BCBB01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B5EEC0E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392B4FE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E36614C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73F5F19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5302EA7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47A9E14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F0F1DD6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086D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61312" behindDoc="0" locked="0" layoutInCell="1" allowOverlap="1" wp14:anchorId="531C8BB9" wp14:editId="092909F5">
            <wp:simplePos x="0" y="0"/>
            <wp:positionH relativeFrom="column">
              <wp:posOffset>-76200</wp:posOffset>
            </wp:positionH>
            <wp:positionV relativeFrom="paragraph">
              <wp:posOffset>-18415</wp:posOffset>
            </wp:positionV>
            <wp:extent cx="6581775" cy="5029682"/>
            <wp:effectExtent l="0" t="0" r="0" b="0"/>
            <wp:wrapNone/>
            <wp:docPr id="1110478448" name="Picture 12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0478448" name="Picture 12" descr="A screenshot of a computer scree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1775" cy="50296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bookmarkEnd w:id="0"/>
    <w:p w14:paraId="41F879E7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469609E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9AC751A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81528E8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ECF2A8B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C9FDD4F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BF9C5C3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824AE2B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23A89DA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AC74F0D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B30A447" w14:textId="77777777" w:rsidR="00F60583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41B09B1" w14:textId="77777777" w:rsidR="00F60583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C4F933C" w14:textId="77777777" w:rsidR="00F60583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3D026A8" w14:textId="77777777" w:rsidR="00F60583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367EE45" w14:textId="77777777" w:rsidR="00F60583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52CB4D7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F228BF9" w14:textId="77777777" w:rsidR="00F60583" w:rsidRPr="00CC086D" w:rsidRDefault="00F60583" w:rsidP="00F6058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B60B0A3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  <w:r w:rsidRPr="00CC086D">
        <w:rPr>
          <w:rFonts w:ascii="Times New Roman" w:hAnsi="Times New Roman" w:cs="Times New Roman"/>
          <w:b/>
          <w:bCs/>
          <w:sz w:val="24"/>
          <w:szCs w:val="24"/>
        </w:rPr>
        <w:t xml:space="preserve">Extended Data Fig. 2. Total plaque area calculation and representative images of macrophage and collagen staining. a. </w:t>
      </w:r>
      <w:r w:rsidRPr="00CC086D">
        <w:rPr>
          <w:rFonts w:ascii="Times New Roman" w:hAnsi="Times New Roman" w:cs="Times New Roman"/>
          <w:sz w:val="24"/>
          <w:szCs w:val="24"/>
        </w:rPr>
        <w:t xml:space="preserve">Representative images of baseline CD68 staining. </w:t>
      </w:r>
      <w:r w:rsidRPr="00CC086D">
        <w:rPr>
          <w:rFonts w:ascii="Times New Roman" w:hAnsi="Times New Roman" w:cs="Times New Roman"/>
          <w:b/>
          <w:bCs/>
          <w:sz w:val="24"/>
          <w:szCs w:val="24"/>
        </w:rPr>
        <w:t>b.</w:t>
      </w:r>
      <w:r w:rsidRPr="00CC086D">
        <w:rPr>
          <w:rFonts w:ascii="Times New Roman" w:hAnsi="Times New Roman" w:cs="Times New Roman"/>
          <w:sz w:val="24"/>
          <w:szCs w:val="24"/>
        </w:rPr>
        <w:t xml:space="preserve"> Quantification of total plaque areas. </w:t>
      </w:r>
      <w:bookmarkStart w:id="1" w:name="_Hlk194571936"/>
      <w:r w:rsidRPr="00CC086D">
        <w:rPr>
          <w:rFonts w:ascii="Times New Roman" w:hAnsi="Times New Roman" w:cs="Times New Roman"/>
          <w:sz w:val="24"/>
          <w:szCs w:val="24"/>
        </w:rPr>
        <w:t>One-way ANOVA. Data are the mean ± SEM. P values adjusted for multiple comparisons.</w:t>
      </w:r>
      <w:r w:rsidRPr="00CC086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End w:id="1"/>
      <w:r w:rsidRPr="00CC086D">
        <w:rPr>
          <w:rFonts w:ascii="Times New Roman" w:hAnsi="Times New Roman" w:cs="Times New Roman"/>
          <w:b/>
          <w:bCs/>
          <w:sz w:val="24"/>
          <w:szCs w:val="24"/>
        </w:rPr>
        <w:t>c.</w:t>
      </w:r>
      <w:r w:rsidRPr="00CC086D">
        <w:rPr>
          <w:rFonts w:ascii="Times New Roman" w:hAnsi="Times New Roman" w:cs="Times New Roman"/>
          <w:sz w:val="24"/>
          <w:szCs w:val="24"/>
        </w:rPr>
        <w:t xml:space="preserve"> Representative images of picrosirius red staining to identify collagen and necrotic areas using polarized light (top panels) and bright field (bottom panels) microscopy sequentially.</w:t>
      </w:r>
      <w:r w:rsidRPr="00CC086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C086D">
        <w:rPr>
          <w:rFonts w:ascii="Times New Roman" w:hAnsi="Times New Roman" w:cs="Times New Roman"/>
          <w:sz w:val="24"/>
          <w:szCs w:val="24"/>
        </w:rPr>
        <w:t xml:space="preserve">Scale bar: 100 μm. </w:t>
      </w:r>
    </w:p>
    <w:p w14:paraId="47654D9B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45F1ED5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02E9DF5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76E8BE8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6FA1D32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43EDFCD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B1CB71A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7A95568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086D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66432" behindDoc="0" locked="0" layoutInCell="1" allowOverlap="1" wp14:anchorId="066FB601" wp14:editId="06A5E81C">
            <wp:simplePos x="0" y="0"/>
            <wp:positionH relativeFrom="column">
              <wp:posOffset>0</wp:posOffset>
            </wp:positionH>
            <wp:positionV relativeFrom="paragraph">
              <wp:posOffset>-42545</wp:posOffset>
            </wp:positionV>
            <wp:extent cx="6419850" cy="6117036"/>
            <wp:effectExtent l="0" t="0" r="0" b="0"/>
            <wp:wrapNone/>
            <wp:docPr id="1607191647" name="Picture 15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7191647" name="Picture 15" descr="A screenshot of a computer scree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850" cy="61170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3E6560" w14:textId="77777777" w:rsidR="00F60583" w:rsidRPr="00CC086D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2C3F19D" w14:textId="77777777" w:rsidR="00F60583" w:rsidRPr="00CC086D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218D06E" w14:textId="77777777" w:rsidR="00F60583" w:rsidRPr="00CC086D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D00CEE0" w14:textId="77777777" w:rsidR="00F60583" w:rsidRPr="00CC086D" w:rsidRDefault="00F60583" w:rsidP="00F6058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30D22B8" w14:textId="77777777" w:rsidR="00F60583" w:rsidRPr="00CC086D" w:rsidRDefault="00F60583" w:rsidP="00F6058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9F9D848" w14:textId="77777777" w:rsidR="00F60583" w:rsidRPr="00CC086D" w:rsidRDefault="00F60583" w:rsidP="00F6058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0EB1EFE" w14:textId="77777777" w:rsidR="00F60583" w:rsidRPr="00CC086D" w:rsidRDefault="00F60583" w:rsidP="00F6058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710D223" w14:textId="77777777" w:rsidR="00F60583" w:rsidRPr="00CC086D" w:rsidRDefault="00F60583" w:rsidP="00F6058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B5A56B8" w14:textId="77777777" w:rsidR="00F60583" w:rsidRPr="00CC086D" w:rsidRDefault="00F60583" w:rsidP="00F6058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3BD87B0" w14:textId="77777777" w:rsidR="00F60583" w:rsidRPr="00CC086D" w:rsidRDefault="00F60583" w:rsidP="00F6058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90B69A4" w14:textId="77777777" w:rsidR="00F60583" w:rsidRPr="00CC086D" w:rsidRDefault="00F60583" w:rsidP="00F6058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5E09869" w14:textId="77777777" w:rsidR="00F60583" w:rsidRPr="00CC086D" w:rsidRDefault="00F60583" w:rsidP="00F6058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443DA33" w14:textId="77777777" w:rsidR="00F60583" w:rsidRPr="00CC086D" w:rsidRDefault="00F60583" w:rsidP="00F6058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A169923" w14:textId="77777777" w:rsidR="00F60583" w:rsidRPr="00CC086D" w:rsidRDefault="00F60583" w:rsidP="00F6058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FFDBFEA" w14:textId="77777777" w:rsidR="00F60583" w:rsidRDefault="00F60583" w:rsidP="00F6058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4B83293" w14:textId="77777777" w:rsidR="00F60583" w:rsidRDefault="00F60583" w:rsidP="00F6058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978FE95" w14:textId="77777777" w:rsidR="00F60583" w:rsidRDefault="00F60583" w:rsidP="00F6058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1CB510D" w14:textId="77777777" w:rsidR="00F60583" w:rsidRDefault="00F60583" w:rsidP="00F6058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FF13F07" w14:textId="77777777" w:rsidR="00F60583" w:rsidRDefault="00F60583" w:rsidP="00F6058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50BF18B" w14:textId="77777777" w:rsidR="00F60583" w:rsidRPr="00CC086D" w:rsidRDefault="00F60583" w:rsidP="00F6058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63E4108" w14:textId="77777777" w:rsidR="00F60583" w:rsidRPr="00CC086D" w:rsidRDefault="00F60583" w:rsidP="00F6058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D519A15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  <w:r w:rsidRPr="00CC086D">
        <w:rPr>
          <w:rFonts w:ascii="Times New Roman" w:hAnsi="Times New Roman" w:cs="Times New Roman"/>
          <w:b/>
          <w:bCs/>
          <w:sz w:val="24"/>
          <w:szCs w:val="24"/>
        </w:rPr>
        <w:t>Extended Data Fig. 3. Blood neutrophil counts and flow cytometry gating strategies. a</w:t>
      </w:r>
      <w:r w:rsidRPr="00CC086D">
        <w:rPr>
          <w:rFonts w:ascii="Times New Roman" w:hAnsi="Times New Roman" w:cs="Times New Roman"/>
          <w:sz w:val="24"/>
          <w:szCs w:val="24"/>
        </w:rPr>
        <w:t>. A</w:t>
      </w:r>
      <w:r w:rsidRPr="00CC086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C086D">
        <w:rPr>
          <w:rFonts w:ascii="Times New Roman" w:hAnsi="Times New Roman" w:cs="Times New Roman"/>
          <w:sz w:val="24"/>
          <w:szCs w:val="24"/>
        </w:rPr>
        <w:t>number of neutrophils in the circulation of CON, SUS, RES mice at baseline and after 3 weeks of regression diet. One-way ANOVA. Data are the mean ± SEM. P values adjusted for multiple comparison.</w:t>
      </w:r>
      <w:r w:rsidRPr="00CC086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C086D">
        <w:rPr>
          <w:rFonts w:ascii="Times New Roman" w:hAnsi="Times New Roman" w:cs="Times New Roman"/>
          <w:sz w:val="24"/>
          <w:szCs w:val="24"/>
        </w:rPr>
        <w:t xml:space="preserve"> </w:t>
      </w:r>
      <w:r w:rsidRPr="00CC086D">
        <w:rPr>
          <w:rFonts w:ascii="Times New Roman" w:hAnsi="Times New Roman" w:cs="Times New Roman"/>
          <w:b/>
          <w:bCs/>
          <w:sz w:val="24"/>
          <w:szCs w:val="24"/>
        </w:rPr>
        <w:t>b.</w:t>
      </w:r>
      <w:r w:rsidRPr="00CC086D">
        <w:rPr>
          <w:rFonts w:ascii="Times New Roman" w:hAnsi="Times New Roman" w:cs="Times New Roman"/>
          <w:sz w:val="24"/>
          <w:szCs w:val="24"/>
        </w:rPr>
        <w:t xml:space="preserve"> Representative flow cytometry plots showing gating strategy for fluorescence-activated cell sorting of Ly6C</w:t>
      </w:r>
      <w:r w:rsidRPr="00CC086D">
        <w:rPr>
          <w:rFonts w:ascii="Times New Roman" w:hAnsi="Times New Roman" w:cs="Times New Roman"/>
          <w:sz w:val="24"/>
          <w:szCs w:val="24"/>
          <w:vertAlign w:val="superscript"/>
        </w:rPr>
        <w:t>hi</w:t>
      </w:r>
      <w:r w:rsidRPr="00CC086D">
        <w:rPr>
          <w:rFonts w:ascii="Times New Roman" w:hAnsi="Times New Roman" w:cs="Times New Roman"/>
          <w:sz w:val="24"/>
          <w:szCs w:val="24"/>
        </w:rPr>
        <w:t xml:space="preserve"> and Ly6C</w:t>
      </w:r>
      <w:r w:rsidRPr="00CC086D">
        <w:rPr>
          <w:rFonts w:ascii="Times New Roman" w:hAnsi="Times New Roman" w:cs="Times New Roman"/>
          <w:sz w:val="24"/>
          <w:szCs w:val="24"/>
          <w:vertAlign w:val="superscript"/>
        </w:rPr>
        <w:t xml:space="preserve">lo </w:t>
      </w:r>
      <w:r w:rsidRPr="00CC086D">
        <w:rPr>
          <w:rFonts w:ascii="Times New Roman" w:hAnsi="Times New Roman" w:cs="Times New Roman"/>
          <w:sz w:val="24"/>
          <w:szCs w:val="24"/>
        </w:rPr>
        <w:t xml:space="preserve">monocytes, and </w:t>
      </w:r>
      <w:r w:rsidRPr="00CC086D">
        <w:rPr>
          <w:rFonts w:ascii="Times New Roman" w:hAnsi="Times New Roman" w:cs="Times New Roman"/>
          <w:b/>
          <w:bCs/>
          <w:sz w:val="24"/>
          <w:szCs w:val="24"/>
        </w:rPr>
        <w:t>c.</w:t>
      </w:r>
      <w:r w:rsidRPr="00CC086D">
        <w:rPr>
          <w:rFonts w:ascii="Times New Roman" w:hAnsi="Times New Roman" w:cs="Times New Roman"/>
          <w:sz w:val="24"/>
          <w:szCs w:val="24"/>
        </w:rPr>
        <w:t xml:space="preserve"> GMP, CMP, and HSC populations.</w:t>
      </w:r>
    </w:p>
    <w:p w14:paraId="6E911116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4E4963C4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708529E5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3FA53246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  <w:r w:rsidRPr="00CC086D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62336" behindDoc="0" locked="0" layoutInCell="1" allowOverlap="1" wp14:anchorId="25C61FF0" wp14:editId="3CC402A5">
            <wp:simplePos x="0" y="0"/>
            <wp:positionH relativeFrom="column">
              <wp:posOffset>219075</wp:posOffset>
            </wp:positionH>
            <wp:positionV relativeFrom="paragraph">
              <wp:posOffset>635</wp:posOffset>
            </wp:positionV>
            <wp:extent cx="5600700" cy="5131385"/>
            <wp:effectExtent l="0" t="0" r="0" b="0"/>
            <wp:wrapNone/>
            <wp:docPr id="990126650" name="Picture 13" descr="A collage of images of a human bod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0126650" name="Picture 13" descr="A collage of images of a human body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5131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86797A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24EF1331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02BFF86D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19AA14DD" w14:textId="77777777" w:rsidR="00F60583" w:rsidRPr="00CC086D" w:rsidRDefault="00F60583" w:rsidP="00F6058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CEF1CA8" w14:textId="77777777" w:rsidR="00F60583" w:rsidRPr="00CC086D" w:rsidRDefault="00F60583" w:rsidP="00F6058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C2B369D" w14:textId="77777777" w:rsidR="00F60583" w:rsidRPr="00CC086D" w:rsidRDefault="00F60583" w:rsidP="00F6058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0DB2037" w14:textId="77777777" w:rsidR="00F60583" w:rsidRPr="00CC086D" w:rsidRDefault="00F60583" w:rsidP="00F6058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16FCF80" w14:textId="77777777" w:rsidR="00F60583" w:rsidRPr="00CC086D" w:rsidRDefault="00F60583" w:rsidP="00F6058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9781C18" w14:textId="77777777" w:rsidR="00F60583" w:rsidRPr="00CC086D" w:rsidRDefault="00F60583" w:rsidP="00F6058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FDAA035" w14:textId="77777777" w:rsidR="00F60583" w:rsidRPr="00CC086D" w:rsidRDefault="00F60583" w:rsidP="00F6058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140EE3E" w14:textId="77777777" w:rsidR="00F60583" w:rsidRDefault="00F60583" w:rsidP="00F6058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30083F7" w14:textId="77777777" w:rsidR="00F60583" w:rsidRDefault="00F60583" w:rsidP="00F6058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5D33A20" w14:textId="77777777" w:rsidR="00F60583" w:rsidRDefault="00F60583" w:rsidP="00F6058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369BB96" w14:textId="77777777" w:rsidR="00F60583" w:rsidRDefault="00F60583" w:rsidP="00F6058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A4E51CC" w14:textId="77777777" w:rsidR="00F60583" w:rsidRDefault="00F60583" w:rsidP="00F6058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9A4AC97" w14:textId="77777777" w:rsidR="00F60583" w:rsidRDefault="00F60583" w:rsidP="00F6058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D7E0082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5E66B64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3B2D850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" w:name="_Hlk193190047"/>
      <w:r w:rsidRPr="00CC086D">
        <w:rPr>
          <w:rFonts w:ascii="Times New Roman" w:hAnsi="Times New Roman" w:cs="Times New Roman"/>
          <w:b/>
          <w:bCs/>
          <w:sz w:val="24"/>
          <w:szCs w:val="24"/>
        </w:rPr>
        <w:t xml:space="preserve">Extended Data Fig. 4. </w:t>
      </w:r>
      <w:bookmarkEnd w:id="2"/>
      <w:r w:rsidRPr="00CC086D">
        <w:rPr>
          <w:rFonts w:ascii="Times New Roman" w:hAnsi="Times New Roman" w:cs="Times New Roman"/>
          <w:b/>
          <w:bCs/>
          <w:sz w:val="24"/>
          <w:szCs w:val="24"/>
        </w:rPr>
        <w:t xml:space="preserve">Representative images of EdU and Ki67stainings. a. </w:t>
      </w:r>
      <w:r w:rsidRPr="00CC086D">
        <w:rPr>
          <w:rFonts w:ascii="Times New Roman" w:hAnsi="Times New Roman" w:cs="Times New Roman"/>
          <w:bCs/>
          <w:sz w:val="24"/>
          <w:szCs w:val="24"/>
        </w:rPr>
        <w:t>Macrophages in the aortic root plaques were stained with CD68 marker (green) and labelled with EdU (white).</w:t>
      </w:r>
      <w:r w:rsidRPr="00CC086D">
        <w:rPr>
          <w:rFonts w:ascii="Times New Roman" w:hAnsi="Times New Roman" w:cs="Times New Roman"/>
          <w:sz w:val="24"/>
          <w:szCs w:val="24"/>
        </w:rPr>
        <w:t xml:space="preserve"> Scale bar: 100 μm.</w:t>
      </w:r>
      <w:r w:rsidRPr="00CC086D">
        <w:rPr>
          <w:rFonts w:ascii="Times New Roman" w:hAnsi="Times New Roman" w:cs="Times New Roman"/>
          <w:b/>
          <w:sz w:val="24"/>
          <w:szCs w:val="24"/>
        </w:rPr>
        <w:t xml:space="preserve"> b</w:t>
      </w:r>
      <w:r w:rsidRPr="00CC086D">
        <w:rPr>
          <w:rFonts w:ascii="Times New Roman" w:hAnsi="Times New Roman" w:cs="Times New Roman"/>
          <w:sz w:val="24"/>
          <w:szCs w:val="24"/>
        </w:rPr>
        <w:t>. Representative images of Ki67 (red) and macrophages (green) staining. Scale bar: 100 μm.</w:t>
      </w:r>
    </w:p>
    <w:p w14:paraId="1F2127A4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5FA895B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7744C8B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3A913DE" w14:textId="77777777" w:rsidR="00F60583" w:rsidRPr="00CC086D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86BD4EF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3BD4B1E3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69B91BDE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7D6EFBA5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  <w:r w:rsidRPr="00CC086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7456" behindDoc="0" locked="0" layoutInCell="1" allowOverlap="1" wp14:anchorId="46A64038" wp14:editId="72FA7ABC">
            <wp:simplePos x="0" y="0"/>
            <wp:positionH relativeFrom="column">
              <wp:posOffset>457200</wp:posOffset>
            </wp:positionH>
            <wp:positionV relativeFrom="paragraph">
              <wp:posOffset>57785</wp:posOffset>
            </wp:positionV>
            <wp:extent cx="2628900" cy="2558070"/>
            <wp:effectExtent l="0" t="0" r="0" b="0"/>
            <wp:wrapNone/>
            <wp:docPr id="1924146465" name="Picture 16" descr="A screen 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4146465" name="Picture 16" descr="A screen shot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2558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B8EDA4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42817A6E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7C429D3B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2296E762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12375353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6F845DE2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441292EC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179B5043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3C62DCBA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7BAA2DD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  <w:r w:rsidRPr="00CC086D">
        <w:rPr>
          <w:rFonts w:ascii="Times New Roman" w:hAnsi="Times New Roman" w:cs="Times New Roman"/>
          <w:b/>
          <w:bCs/>
          <w:sz w:val="24"/>
          <w:szCs w:val="24"/>
        </w:rPr>
        <w:t>Extended Data Fig. 5.</w:t>
      </w:r>
      <w:r w:rsidRPr="00CC086D">
        <w:rPr>
          <w:rFonts w:ascii="Times New Roman" w:eastAsiaTheme="minorEastAsia" w:hAnsi="Times New Roman" w:cs="Times New Roman"/>
          <w:color w:val="000000"/>
          <w:kern w:val="24"/>
          <w:sz w:val="24"/>
          <w:szCs w:val="24"/>
        </w:rPr>
        <w:t xml:space="preserve"> </w:t>
      </w:r>
      <w:r w:rsidRPr="00CC086D">
        <w:rPr>
          <w:rFonts w:ascii="Times New Roman" w:hAnsi="Times New Roman" w:cs="Times New Roman"/>
          <w:b/>
          <w:bCs/>
          <w:sz w:val="24"/>
          <w:szCs w:val="24"/>
        </w:rPr>
        <w:t>PCA plot analysis on the subset of significantly upregulated DEGs.</w:t>
      </w:r>
      <w:r w:rsidRPr="00CC086D">
        <w:rPr>
          <w:rFonts w:ascii="Times New Roman" w:hAnsi="Times New Roman" w:cs="Times New Roman"/>
          <w:sz w:val="24"/>
          <w:szCs w:val="24"/>
        </w:rPr>
        <w:t xml:space="preserve"> </w:t>
      </w:r>
      <w:r w:rsidRPr="00CC086D">
        <w:rPr>
          <w:rFonts w:ascii="Times New Roman" w:hAnsi="Times New Roman" w:cs="Times New Roman"/>
          <w:b/>
          <w:bCs/>
          <w:sz w:val="24"/>
          <w:szCs w:val="24"/>
        </w:rPr>
        <w:t>a.</w:t>
      </w:r>
      <w:r w:rsidRPr="00CC086D">
        <w:rPr>
          <w:rFonts w:ascii="Times New Roman" w:hAnsi="Times New Roman" w:cs="Times New Roman"/>
          <w:sz w:val="24"/>
          <w:szCs w:val="24"/>
        </w:rPr>
        <w:t xml:space="preserve"> Principal component analysis (PCA) plot was performed on the subset of significantly different genes (p-val &lt; 0.05) that were upregulated in any of the performed comparisons (SUS vs CON, RES vs CON, SUS vs RES) of plaque macrophage enriched regions collected by laser capture microscopy (LCM).</w:t>
      </w:r>
    </w:p>
    <w:p w14:paraId="0E06C338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47BE109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F74D7C3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085FDE1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F695064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63DFA40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2B62EB6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22ABE34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CCFB2AB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7064BF8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79D610E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BA12894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09EB571" w14:textId="77777777" w:rsidR="00F60583" w:rsidRPr="00CC086D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3A39DAD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06E49F70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0BC537E6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  <w:r w:rsidRPr="00CC086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8480" behindDoc="0" locked="0" layoutInCell="1" allowOverlap="1" wp14:anchorId="0E4368B3" wp14:editId="4B144BCE">
            <wp:simplePos x="0" y="0"/>
            <wp:positionH relativeFrom="column">
              <wp:posOffset>9495</wp:posOffset>
            </wp:positionH>
            <wp:positionV relativeFrom="paragraph">
              <wp:posOffset>-27940</wp:posOffset>
            </wp:positionV>
            <wp:extent cx="6467475" cy="6643991"/>
            <wp:effectExtent l="0" t="0" r="0" b="5080"/>
            <wp:wrapNone/>
            <wp:docPr id="1256253213" name="Picture 17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6253213" name="Picture 17" descr="A screenshot of a computer scree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7475" cy="66439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FE2C7A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5CFD0774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7213E3C0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00152B33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4726ED1D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3B63441C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6A38ADBA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1B6DA452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584598E8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0107E230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267D001D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247A269D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7D281E59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07214591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227685E6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37FB8134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469867A8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5FCD619C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652685BF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11E5D5B1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3943B0F5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74E86FAE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14116DC2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7BAC7594" w14:textId="77777777" w:rsidR="00F60583" w:rsidRPr="00CC086D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  <w:r w:rsidRPr="00CC086D">
        <w:rPr>
          <w:rFonts w:ascii="Times New Roman" w:hAnsi="Times New Roman" w:cs="Times New Roman"/>
          <w:b/>
          <w:bCs/>
          <w:sz w:val="24"/>
          <w:szCs w:val="24"/>
        </w:rPr>
        <w:t>Extended Data Figure 6. CSDS shifts the bone marrow monocyte transcriptional profile towards a pro-inflammatory phenotype in stress-susceptible (SUS) mice</w:t>
      </w:r>
      <w:r w:rsidRPr="00CC086D">
        <w:rPr>
          <w:rFonts w:ascii="Times New Roman" w:hAnsi="Times New Roman" w:cs="Times New Roman"/>
          <w:sz w:val="24"/>
          <w:szCs w:val="24"/>
        </w:rPr>
        <w:t xml:space="preserve">. </w:t>
      </w:r>
      <w:r w:rsidRPr="00CC086D">
        <w:rPr>
          <w:rFonts w:ascii="Times New Roman" w:hAnsi="Times New Roman" w:cs="Times New Roman"/>
          <w:b/>
          <w:bCs/>
          <w:sz w:val="24"/>
          <w:szCs w:val="24"/>
        </w:rPr>
        <w:t xml:space="preserve">a. </w:t>
      </w:r>
      <w:r w:rsidRPr="00CC086D">
        <w:rPr>
          <w:rFonts w:ascii="Times New Roman" w:hAnsi="Times New Roman" w:cs="Times New Roman"/>
          <w:sz w:val="24"/>
          <w:szCs w:val="24"/>
        </w:rPr>
        <w:t>Experimental outline: After 10 days of CSDS, mice social interaction (SI) testing was performed. Bone marrow cells were collected and CD45</w:t>
      </w:r>
      <w:r w:rsidRPr="00CC086D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CC086D">
        <w:rPr>
          <w:rFonts w:ascii="Times New Roman" w:hAnsi="Times New Roman" w:cs="Times New Roman"/>
          <w:sz w:val="24"/>
          <w:szCs w:val="24"/>
        </w:rPr>
        <w:t xml:space="preserve"> leukocytes were sorted then single-cell RNA sequencing was performed. </w:t>
      </w:r>
      <w:r w:rsidRPr="00CC086D">
        <w:rPr>
          <w:rFonts w:ascii="Times New Roman" w:hAnsi="Times New Roman" w:cs="Times New Roman"/>
          <w:b/>
          <w:bCs/>
          <w:sz w:val="24"/>
          <w:szCs w:val="24"/>
        </w:rPr>
        <w:t>b.</w:t>
      </w:r>
      <w:r w:rsidRPr="00CC086D">
        <w:rPr>
          <w:rFonts w:ascii="Times New Roman" w:hAnsi="Times New Roman" w:cs="Times New Roman"/>
          <w:sz w:val="24"/>
          <w:szCs w:val="24"/>
        </w:rPr>
        <w:t xml:space="preserve"> Volcano plot of significantly differentially expressed genes in monocytes of SUS vs CON mice. </w:t>
      </w:r>
      <w:r w:rsidRPr="00CC086D">
        <w:rPr>
          <w:rFonts w:ascii="Times New Roman" w:hAnsi="Times New Roman" w:cs="Times New Roman"/>
          <w:b/>
          <w:bCs/>
          <w:sz w:val="24"/>
          <w:szCs w:val="24"/>
        </w:rPr>
        <w:t xml:space="preserve">c. </w:t>
      </w:r>
      <w:r w:rsidRPr="00CC086D">
        <w:rPr>
          <w:rFonts w:ascii="Times New Roman" w:hAnsi="Times New Roman" w:cs="Times New Roman"/>
          <w:sz w:val="24"/>
          <w:szCs w:val="24"/>
        </w:rPr>
        <w:t xml:space="preserve">Gene ontology (GO) analysis ‘biological pathways’ and ’molecular functions’ were performed </w:t>
      </w:r>
      <w:bookmarkStart w:id="3" w:name="_Hlk192174324"/>
      <w:r w:rsidRPr="00CC086D">
        <w:rPr>
          <w:rFonts w:ascii="Times New Roman" w:hAnsi="Times New Roman" w:cs="Times New Roman"/>
          <w:sz w:val="24"/>
          <w:szCs w:val="24"/>
        </w:rPr>
        <w:t xml:space="preserve">for upregulated genes in monocytes </w:t>
      </w:r>
      <w:r w:rsidRPr="00CC086D">
        <w:rPr>
          <w:rFonts w:ascii="Times New Roman" w:hAnsi="Times New Roman" w:cs="Times New Roman"/>
          <w:sz w:val="24"/>
          <w:szCs w:val="24"/>
        </w:rPr>
        <w:lastRenderedPageBreak/>
        <w:t xml:space="preserve">compared </w:t>
      </w:r>
      <w:bookmarkEnd w:id="3"/>
      <w:r w:rsidRPr="00CC086D">
        <w:rPr>
          <w:rFonts w:ascii="Times New Roman" w:hAnsi="Times New Roman" w:cs="Times New Roman"/>
          <w:sz w:val="24"/>
          <w:szCs w:val="24"/>
        </w:rPr>
        <w:t xml:space="preserve">SUS vs CON mice using p-value cutoff of 0.05. </w:t>
      </w:r>
      <w:r w:rsidRPr="00CC086D">
        <w:rPr>
          <w:rFonts w:ascii="Times New Roman" w:hAnsi="Times New Roman" w:cs="Times New Roman"/>
          <w:b/>
          <w:bCs/>
          <w:sz w:val="24"/>
          <w:szCs w:val="24"/>
        </w:rPr>
        <w:t xml:space="preserve">d. </w:t>
      </w:r>
      <w:r w:rsidRPr="00CC086D">
        <w:rPr>
          <w:rFonts w:ascii="Times New Roman" w:hAnsi="Times New Roman" w:cs="Times New Roman"/>
          <w:sz w:val="24"/>
          <w:szCs w:val="24"/>
        </w:rPr>
        <w:t xml:space="preserve">Volcano plot showing significantly differentially expressed genes in monocytes of SUS and RES mice. </w:t>
      </w:r>
      <w:r w:rsidRPr="00CC086D">
        <w:rPr>
          <w:rFonts w:ascii="Times New Roman" w:hAnsi="Times New Roman" w:cs="Times New Roman"/>
          <w:b/>
          <w:bCs/>
          <w:sz w:val="24"/>
          <w:szCs w:val="24"/>
        </w:rPr>
        <w:t xml:space="preserve">e. </w:t>
      </w:r>
      <w:r w:rsidRPr="00CC086D">
        <w:rPr>
          <w:rFonts w:ascii="Times New Roman" w:hAnsi="Times New Roman" w:cs="Times New Roman"/>
          <w:sz w:val="24"/>
          <w:szCs w:val="24"/>
        </w:rPr>
        <w:t xml:space="preserve">Gene ontology (GO) analysis ‘biological pathways’ and ’molecular functions’ of significantly upregulated genes and KEGG pathway analysis of significantly downregulated genes in monocytes compared SUS vs RES using p-value cutoff of 0.05. </w:t>
      </w:r>
      <w:r w:rsidRPr="00CC086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f. </w:t>
      </w:r>
      <w:r w:rsidRPr="00CC086D">
        <w:rPr>
          <w:rFonts w:ascii="Times New Roman" w:hAnsi="Times New Roman" w:cs="Times New Roman"/>
          <w:sz w:val="24"/>
          <w:szCs w:val="24"/>
        </w:rPr>
        <w:t xml:space="preserve">Volcano plot showing significantly differentially expressed genes in monocytes of RES vs CON mice. </w:t>
      </w:r>
      <w:r w:rsidRPr="00CC086D">
        <w:rPr>
          <w:rFonts w:ascii="Times New Roman" w:hAnsi="Times New Roman" w:cs="Times New Roman"/>
          <w:b/>
          <w:bCs/>
          <w:sz w:val="24"/>
          <w:szCs w:val="24"/>
        </w:rPr>
        <w:t>g.</w:t>
      </w:r>
      <w:r w:rsidRPr="00CC086D">
        <w:rPr>
          <w:rFonts w:ascii="Times New Roman" w:hAnsi="Times New Roman" w:cs="Times New Roman"/>
          <w:sz w:val="24"/>
          <w:szCs w:val="24"/>
        </w:rPr>
        <w:t xml:space="preserve"> Violin plot showing AUCell scores for the Hallmark gene set “Inflammatory response”, calculated for all monocytes in each group. Significant differences in AUCell scores across groups were identified using a Wilcoxon test. P-values were corrected for multiple testing using the Bonferroni correction.</w:t>
      </w:r>
    </w:p>
    <w:p w14:paraId="2227A142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6562296E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01DC539B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7C801156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5825FAA4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440D53CC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4E549A5E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1EB2D926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4E4147D8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396DF66C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4A93559D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114853B6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1EC02145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4BC917BA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7CA0153B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245B7065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62F3A530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3814FBC1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180AE25F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749B2662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7F1C6F90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00F0F229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3686B256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687463DC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70528" behindDoc="0" locked="0" layoutInCell="1" allowOverlap="1" wp14:anchorId="64AD0130" wp14:editId="5C138918">
            <wp:simplePos x="0" y="0"/>
            <wp:positionH relativeFrom="column">
              <wp:posOffset>-121892</wp:posOffset>
            </wp:positionH>
            <wp:positionV relativeFrom="paragraph">
              <wp:posOffset>-27940</wp:posOffset>
            </wp:positionV>
            <wp:extent cx="6772275" cy="5427241"/>
            <wp:effectExtent l="0" t="0" r="0" b="2540"/>
            <wp:wrapNone/>
            <wp:docPr id="1531989067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2275" cy="54272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27D353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16E30048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1D8E7791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7D8DABFF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3F0C49ED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557CDF57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3290E911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7C4A108E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406A208E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426FC2EC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5495C1AF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10342A46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3C466EC9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7514E710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3DF14D0B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6D257F20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528AF08D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373B29DD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73C1D88D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E9D8E2F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086D">
        <w:rPr>
          <w:rFonts w:ascii="Times New Roman" w:hAnsi="Times New Roman" w:cs="Times New Roman"/>
          <w:b/>
          <w:bCs/>
          <w:sz w:val="24"/>
          <w:szCs w:val="24"/>
        </w:rPr>
        <w:t>Extended Data Fig. 7.</w:t>
      </w:r>
      <w:r w:rsidRPr="00CC086D">
        <w:rPr>
          <w:rFonts w:ascii="Times New Roman" w:hAnsi="Times New Roman" w:cs="Times New Roman"/>
          <w:sz w:val="24"/>
          <w:szCs w:val="24"/>
        </w:rPr>
        <w:t xml:space="preserve"> </w:t>
      </w:r>
      <w:r w:rsidRPr="00CC086D">
        <w:rPr>
          <w:rFonts w:ascii="Times New Roman" w:hAnsi="Times New Roman" w:cs="Times New Roman"/>
          <w:b/>
          <w:bCs/>
          <w:sz w:val="24"/>
          <w:szCs w:val="24"/>
        </w:rPr>
        <w:t xml:space="preserve">Susceptibility to CSDS drives monocytes towards a more classical phenotype, while resiliency promotes their maintenance in a more non-classical phenotype. a. </w:t>
      </w:r>
      <w:r w:rsidRPr="00CC086D">
        <w:rPr>
          <w:rFonts w:ascii="Times New Roman" w:hAnsi="Times New Roman" w:cs="Times New Roman"/>
          <w:sz w:val="24"/>
          <w:szCs w:val="24"/>
        </w:rPr>
        <w:t xml:space="preserve">Feature plot of normalized gene expression of </w:t>
      </w:r>
      <w:r w:rsidRPr="00CC086D">
        <w:rPr>
          <w:rFonts w:ascii="Times New Roman" w:hAnsi="Times New Roman" w:cs="Times New Roman"/>
          <w:i/>
          <w:iCs/>
          <w:sz w:val="24"/>
          <w:szCs w:val="24"/>
        </w:rPr>
        <w:t xml:space="preserve">Ly6c2 </w:t>
      </w:r>
      <w:r w:rsidRPr="00CC086D">
        <w:rPr>
          <w:rFonts w:ascii="Times New Roman" w:hAnsi="Times New Roman" w:cs="Times New Roman"/>
          <w:sz w:val="24"/>
          <w:szCs w:val="24"/>
        </w:rPr>
        <w:t xml:space="preserve">in bone marrow monocytes and </w:t>
      </w:r>
      <w:r w:rsidRPr="00CC086D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CC086D">
        <w:rPr>
          <w:rFonts w:ascii="Times New Roman" w:hAnsi="Times New Roman" w:cs="Times New Roman"/>
          <w:sz w:val="24"/>
          <w:szCs w:val="24"/>
        </w:rPr>
        <w:t xml:space="preserve">, violin plot representation of </w:t>
      </w:r>
      <w:r w:rsidRPr="00CC086D">
        <w:rPr>
          <w:rFonts w:ascii="Times New Roman" w:hAnsi="Times New Roman" w:cs="Times New Roman"/>
          <w:i/>
          <w:iCs/>
          <w:sz w:val="24"/>
          <w:szCs w:val="24"/>
        </w:rPr>
        <w:t>Ly6c2</w:t>
      </w:r>
      <w:r w:rsidRPr="00CC086D">
        <w:rPr>
          <w:rFonts w:ascii="Times New Roman" w:hAnsi="Times New Roman" w:cs="Times New Roman"/>
          <w:sz w:val="24"/>
          <w:szCs w:val="24"/>
        </w:rPr>
        <w:t xml:space="preserve"> expression level in each monocyte clusters</w:t>
      </w:r>
      <w:r w:rsidRPr="00CC086D">
        <w:rPr>
          <w:rFonts w:ascii="Times New Roman" w:hAnsi="Times New Roman" w:cs="Times New Roman"/>
          <w:b/>
          <w:bCs/>
          <w:sz w:val="24"/>
          <w:szCs w:val="24"/>
        </w:rPr>
        <w:t xml:space="preserve">. c. </w:t>
      </w:r>
      <w:r w:rsidRPr="00CC086D">
        <w:rPr>
          <w:rFonts w:ascii="Times New Roman" w:hAnsi="Times New Roman" w:cs="Times New Roman"/>
          <w:sz w:val="24"/>
          <w:szCs w:val="24"/>
        </w:rPr>
        <w:t xml:space="preserve">Comparison of differentially expressed genes in each monocyte cluster with the published data set from Mildner </w:t>
      </w:r>
      <w:r w:rsidRPr="003A23F8">
        <w:rPr>
          <w:rFonts w:ascii="Times New Roman" w:hAnsi="Times New Roman" w:cs="Times New Roman"/>
          <w:i/>
          <w:iCs/>
          <w:sz w:val="24"/>
          <w:szCs w:val="24"/>
        </w:rPr>
        <w:t>et.al</w:t>
      </w:r>
      <w:r w:rsidRPr="00CC086D">
        <w:rPr>
          <w:rFonts w:ascii="Times New Roman" w:hAnsi="Times New Roman" w:cs="Times New Roman"/>
          <w:sz w:val="24"/>
          <w:szCs w:val="24"/>
        </w:rPr>
        <w:t xml:space="preserve">.  </w:t>
      </w:r>
      <w:r w:rsidRPr="00CC086D">
        <w:rPr>
          <w:rFonts w:ascii="Times New Roman" w:hAnsi="Times New Roman" w:cs="Times New Roman"/>
          <w:b/>
          <w:bCs/>
          <w:sz w:val="24"/>
          <w:szCs w:val="24"/>
        </w:rPr>
        <w:t xml:space="preserve">d. </w:t>
      </w:r>
      <w:r w:rsidRPr="00CC086D">
        <w:rPr>
          <w:rFonts w:ascii="Times New Roman" w:hAnsi="Times New Roman" w:cs="Times New Roman"/>
          <w:sz w:val="24"/>
          <w:szCs w:val="24"/>
        </w:rPr>
        <w:t xml:space="preserve">Manual annotation of classical and non-classical monocytes. Feature plot of normalized gene expression of </w:t>
      </w:r>
      <w:r w:rsidRPr="00CC086D">
        <w:rPr>
          <w:rFonts w:ascii="Times New Roman" w:hAnsi="Times New Roman" w:cs="Times New Roman"/>
          <w:i/>
          <w:iCs/>
          <w:sz w:val="24"/>
          <w:szCs w:val="24"/>
        </w:rPr>
        <w:t>Cx3cr1 and Ccr2 in</w:t>
      </w:r>
      <w:r w:rsidRPr="00CC086D">
        <w:rPr>
          <w:rFonts w:ascii="Times New Roman" w:hAnsi="Times New Roman" w:cs="Times New Roman"/>
          <w:sz w:val="24"/>
          <w:szCs w:val="24"/>
        </w:rPr>
        <w:t xml:space="preserve"> bone marrow monocytes </w:t>
      </w:r>
      <w:r w:rsidRPr="00CC086D">
        <w:rPr>
          <w:rFonts w:ascii="Times New Roman" w:hAnsi="Times New Roman" w:cs="Times New Roman"/>
          <w:b/>
          <w:bCs/>
          <w:sz w:val="24"/>
          <w:szCs w:val="24"/>
        </w:rPr>
        <w:t xml:space="preserve">e. </w:t>
      </w:r>
      <w:r w:rsidRPr="00CC086D">
        <w:rPr>
          <w:rFonts w:ascii="Times New Roman" w:hAnsi="Times New Roman" w:cs="Times New Roman"/>
          <w:sz w:val="24"/>
          <w:szCs w:val="24"/>
        </w:rPr>
        <w:t>and</w:t>
      </w:r>
      <w:r w:rsidRPr="00CC086D">
        <w:rPr>
          <w:rFonts w:ascii="Times New Roman" w:hAnsi="Times New Roman" w:cs="Times New Roman"/>
          <w:b/>
          <w:bCs/>
          <w:sz w:val="24"/>
          <w:szCs w:val="24"/>
        </w:rPr>
        <w:t xml:space="preserve"> g</w:t>
      </w:r>
      <w:r w:rsidRPr="00CC086D">
        <w:rPr>
          <w:rFonts w:ascii="Times New Roman" w:hAnsi="Times New Roman" w:cs="Times New Roman"/>
          <w:sz w:val="24"/>
          <w:szCs w:val="24"/>
        </w:rPr>
        <w:t xml:space="preserve">. respectively; violin plot representation of </w:t>
      </w:r>
      <w:r w:rsidRPr="00CC086D">
        <w:rPr>
          <w:rFonts w:ascii="Times New Roman" w:hAnsi="Times New Roman" w:cs="Times New Roman"/>
          <w:i/>
          <w:iCs/>
          <w:sz w:val="24"/>
          <w:szCs w:val="24"/>
        </w:rPr>
        <w:t>Cx3cr1 and Ccr2</w:t>
      </w:r>
      <w:r w:rsidRPr="00CC086D">
        <w:rPr>
          <w:rFonts w:ascii="Times New Roman" w:hAnsi="Times New Roman" w:cs="Times New Roman"/>
          <w:sz w:val="24"/>
          <w:szCs w:val="24"/>
        </w:rPr>
        <w:t xml:space="preserve"> expression level in each monocyte clusters </w:t>
      </w:r>
      <w:r w:rsidRPr="00CC086D">
        <w:rPr>
          <w:rFonts w:ascii="Times New Roman" w:hAnsi="Times New Roman" w:cs="Times New Roman"/>
          <w:b/>
          <w:bCs/>
          <w:sz w:val="24"/>
          <w:szCs w:val="24"/>
        </w:rPr>
        <w:t xml:space="preserve">f. </w:t>
      </w:r>
      <w:r w:rsidRPr="00CC086D">
        <w:rPr>
          <w:rFonts w:ascii="Times New Roman" w:hAnsi="Times New Roman" w:cs="Times New Roman"/>
          <w:sz w:val="24"/>
          <w:szCs w:val="24"/>
        </w:rPr>
        <w:t xml:space="preserve">and </w:t>
      </w:r>
      <w:r w:rsidRPr="00CC086D">
        <w:rPr>
          <w:rFonts w:ascii="Times New Roman" w:hAnsi="Times New Roman" w:cs="Times New Roman"/>
          <w:b/>
          <w:bCs/>
          <w:sz w:val="24"/>
          <w:szCs w:val="24"/>
        </w:rPr>
        <w:t>h.</w:t>
      </w:r>
    </w:p>
    <w:p w14:paraId="2D648FBF" w14:textId="77777777" w:rsidR="00F60583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5EB50CE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F87AE14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32DF46F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086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9504" behindDoc="0" locked="0" layoutInCell="1" allowOverlap="1" wp14:anchorId="747F44D1" wp14:editId="518003BB">
            <wp:simplePos x="0" y="0"/>
            <wp:positionH relativeFrom="column">
              <wp:posOffset>-19685</wp:posOffset>
            </wp:positionH>
            <wp:positionV relativeFrom="paragraph">
              <wp:posOffset>-133350</wp:posOffset>
            </wp:positionV>
            <wp:extent cx="6675553" cy="6791325"/>
            <wp:effectExtent l="0" t="0" r="0" b="0"/>
            <wp:wrapNone/>
            <wp:docPr id="778076859" name="Picture 21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076859" name="Picture 21" descr="A screenshot of a computer scree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5553" cy="6791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06FE86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85F1700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3022DF3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5A979AE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1ADB6BE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0488024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868A990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23DD3E6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8F70F8C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91C4467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C78F563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76ACC3B" w14:textId="77777777" w:rsidR="00F60583" w:rsidRPr="00CC086D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729B12D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257ED89A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0E4849D7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064571EF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31309379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2F9664E5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37A97A29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7BC04FFB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1BC94F44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14F29994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39FA8D3F" w14:textId="77777777" w:rsidR="00F60583" w:rsidRPr="00CC086D" w:rsidRDefault="00F60583" w:rsidP="00F6058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C09727E" w14:textId="77777777" w:rsidR="00F60583" w:rsidRPr="00CC086D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  <w:r w:rsidRPr="00CC086D">
        <w:rPr>
          <w:rFonts w:ascii="Times New Roman" w:hAnsi="Times New Roman" w:cs="Times New Roman"/>
          <w:b/>
          <w:bCs/>
          <w:sz w:val="24"/>
          <w:szCs w:val="24"/>
        </w:rPr>
        <w:t>Extended Data Fig 8. CSDS differently modifies the transcription factor profile of bone marrow monocytes in susceptible and resilient groups. a.</w:t>
      </w:r>
      <w:r w:rsidRPr="00CC086D">
        <w:rPr>
          <w:rFonts w:ascii="Times New Roman" w:hAnsi="Times New Roman" w:cs="Times New Roman"/>
          <w:sz w:val="24"/>
          <w:szCs w:val="24"/>
        </w:rPr>
        <w:t xml:space="preserve"> UMAP visualization of monocytes using the SCENIC regulon activity matrix, with cells colored by monocyte subtypes. </w:t>
      </w:r>
      <w:r w:rsidRPr="00CC086D">
        <w:rPr>
          <w:rFonts w:ascii="Times New Roman" w:hAnsi="Times New Roman" w:cs="Times New Roman"/>
          <w:b/>
          <w:bCs/>
          <w:sz w:val="24"/>
          <w:szCs w:val="24"/>
        </w:rPr>
        <w:t>b, c.</w:t>
      </w:r>
      <w:r w:rsidRPr="00CC086D">
        <w:rPr>
          <w:rFonts w:ascii="Times New Roman" w:hAnsi="Times New Roman" w:cs="Times New Roman"/>
          <w:sz w:val="24"/>
          <w:szCs w:val="24"/>
        </w:rPr>
        <w:t xml:space="preserve"> Log2 fold-change of regulon activity for the regulons with significant differences in activity between SUS vs CON </w:t>
      </w:r>
      <w:r w:rsidRPr="00CC086D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CC086D">
        <w:rPr>
          <w:rFonts w:ascii="Times New Roman" w:hAnsi="Times New Roman" w:cs="Times New Roman"/>
          <w:sz w:val="24"/>
          <w:szCs w:val="24"/>
        </w:rPr>
        <w:t xml:space="preserve"> and SUS vs RES </w:t>
      </w:r>
      <w:r w:rsidRPr="00CC086D">
        <w:rPr>
          <w:rFonts w:ascii="Times New Roman" w:hAnsi="Times New Roman" w:cs="Times New Roman"/>
          <w:b/>
          <w:bCs/>
          <w:sz w:val="24"/>
          <w:szCs w:val="24"/>
        </w:rPr>
        <w:t>(c).</w:t>
      </w:r>
      <w:r w:rsidRPr="00CC086D">
        <w:rPr>
          <w:rFonts w:ascii="Times New Roman" w:hAnsi="Times New Roman" w:cs="Times New Roman"/>
          <w:sz w:val="24"/>
          <w:szCs w:val="24"/>
        </w:rPr>
        <w:t xml:space="preserve"> (Wilcoxon test adjusted p-value &lt; 0.05; multiple testing correction was done using the Bonferroni method). Violin plot of regulon activity of </w:t>
      </w:r>
      <w:r w:rsidRPr="00CC086D">
        <w:rPr>
          <w:rFonts w:ascii="Times New Roman" w:hAnsi="Times New Roman" w:cs="Times New Roman"/>
          <w:b/>
          <w:bCs/>
          <w:sz w:val="24"/>
          <w:szCs w:val="24"/>
        </w:rPr>
        <w:t>d.</w:t>
      </w:r>
      <w:r w:rsidRPr="00CC086D">
        <w:rPr>
          <w:rFonts w:ascii="Times New Roman" w:hAnsi="Times New Roman" w:cs="Times New Roman"/>
          <w:sz w:val="24"/>
          <w:szCs w:val="24"/>
        </w:rPr>
        <w:t xml:space="preserve"> Jun </w:t>
      </w:r>
      <w:r w:rsidRPr="00CC086D">
        <w:rPr>
          <w:rFonts w:ascii="Times New Roman" w:hAnsi="Times New Roman" w:cs="Times New Roman"/>
          <w:b/>
          <w:bCs/>
          <w:sz w:val="24"/>
          <w:szCs w:val="24"/>
        </w:rPr>
        <w:t>e.</w:t>
      </w:r>
      <w:r w:rsidRPr="00CC086D">
        <w:rPr>
          <w:rFonts w:ascii="Times New Roman" w:hAnsi="Times New Roman" w:cs="Times New Roman"/>
          <w:sz w:val="24"/>
          <w:szCs w:val="24"/>
        </w:rPr>
        <w:t xml:space="preserve"> Fos </w:t>
      </w:r>
      <w:r w:rsidRPr="00CC086D">
        <w:rPr>
          <w:rFonts w:ascii="Times New Roman" w:hAnsi="Times New Roman" w:cs="Times New Roman"/>
          <w:b/>
          <w:bCs/>
          <w:sz w:val="24"/>
          <w:szCs w:val="24"/>
        </w:rPr>
        <w:t>f.</w:t>
      </w:r>
      <w:r w:rsidRPr="00CC086D">
        <w:rPr>
          <w:rFonts w:ascii="Times New Roman" w:hAnsi="Times New Roman" w:cs="Times New Roman"/>
          <w:sz w:val="24"/>
          <w:szCs w:val="24"/>
        </w:rPr>
        <w:t xml:space="preserve"> Atf3 </w:t>
      </w:r>
      <w:r w:rsidRPr="00CC086D">
        <w:rPr>
          <w:rFonts w:ascii="Times New Roman" w:hAnsi="Times New Roman" w:cs="Times New Roman"/>
          <w:b/>
          <w:bCs/>
          <w:sz w:val="24"/>
          <w:szCs w:val="24"/>
        </w:rPr>
        <w:t>g.</w:t>
      </w:r>
      <w:r w:rsidRPr="00CC086D">
        <w:rPr>
          <w:rFonts w:ascii="Times New Roman" w:hAnsi="Times New Roman" w:cs="Times New Roman"/>
          <w:sz w:val="24"/>
          <w:szCs w:val="24"/>
        </w:rPr>
        <w:t xml:space="preserve"> Mef2a and </w:t>
      </w:r>
      <w:r w:rsidRPr="00CC086D">
        <w:rPr>
          <w:rFonts w:ascii="Times New Roman" w:hAnsi="Times New Roman" w:cs="Times New Roman"/>
          <w:b/>
          <w:bCs/>
          <w:sz w:val="24"/>
          <w:szCs w:val="24"/>
        </w:rPr>
        <w:t>h.</w:t>
      </w:r>
      <w:r w:rsidRPr="00CC086D">
        <w:rPr>
          <w:rFonts w:ascii="Times New Roman" w:hAnsi="Times New Roman" w:cs="Times New Roman"/>
          <w:sz w:val="24"/>
          <w:szCs w:val="24"/>
        </w:rPr>
        <w:t xml:space="preserve"> Hes1 across all monocytes in each </w:t>
      </w:r>
      <w:r w:rsidRPr="00CC086D">
        <w:rPr>
          <w:rFonts w:ascii="Times New Roman" w:hAnsi="Times New Roman" w:cs="Times New Roman"/>
          <w:sz w:val="24"/>
          <w:szCs w:val="24"/>
        </w:rPr>
        <w:lastRenderedPageBreak/>
        <w:t>SUS, RES and CON mice groups</w:t>
      </w:r>
      <w:r w:rsidRPr="00CC086D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CC086D">
        <w:rPr>
          <w:rFonts w:ascii="Times New Roman" w:hAnsi="Times New Roman" w:cs="Times New Roman"/>
          <w:sz w:val="24"/>
          <w:szCs w:val="24"/>
        </w:rPr>
        <w:t xml:space="preserve">A Wilcoxon test was run to compare regulon activity between groups, and p-values were corrected for multiple testing using the Bonferroni method. </w:t>
      </w:r>
      <w:r w:rsidRPr="00CC086D">
        <w:rPr>
          <w:rFonts w:ascii="Times New Roman" w:hAnsi="Times New Roman" w:cs="Times New Roman"/>
          <w:b/>
          <w:bCs/>
          <w:sz w:val="24"/>
          <w:szCs w:val="24"/>
        </w:rPr>
        <w:t>i.</w:t>
      </w:r>
      <w:r w:rsidRPr="00CC086D">
        <w:rPr>
          <w:rFonts w:ascii="Times New Roman" w:hAnsi="Times New Roman" w:cs="Times New Roman"/>
          <w:sz w:val="24"/>
          <w:szCs w:val="24"/>
        </w:rPr>
        <w:t xml:space="preserve"> Heatmap showing Z-scores of normalized counts for Hes1 target genes, which were used to define Hes1 regulon activity in SCENIC analysis.</w:t>
      </w:r>
    </w:p>
    <w:p w14:paraId="717A25FC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7610290F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65040FAB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67DA10A0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33BCAD7B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68581BFA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17362CED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1466312E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2F796437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5F0655CA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11160EFC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1649A2E8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21FB4B17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407C7CA9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02C727EE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2D538258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77BC3C3D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0B5FF1F1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7AD14EBD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4AC69E99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40BF29D3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00B4601E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22D817EC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571A74FA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2D0681A9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6DA902AA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  <w:r w:rsidRPr="00CC086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3360" behindDoc="0" locked="0" layoutInCell="1" allowOverlap="1" wp14:anchorId="371BF5E0" wp14:editId="46B45D27">
            <wp:simplePos x="0" y="0"/>
            <wp:positionH relativeFrom="column">
              <wp:posOffset>-76065</wp:posOffset>
            </wp:positionH>
            <wp:positionV relativeFrom="paragraph">
              <wp:posOffset>14605</wp:posOffset>
            </wp:positionV>
            <wp:extent cx="6391275" cy="3049970"/>
            <wp:effectExtent l="0" t="0" r="0" b="0"/>
            <wp:wrapNone/>
            <wp:docPr id="1124430866" name="Picture 17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4430866" name="Picture 17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5"/>
                    <a:stretch/>
                  </pic:blipFill>
                  <pic:spPr bwMode="auto">
                    <a:xfrm>
                      <a:off x="0" y="0"/>
                      <a:ext cx="6391275" cy="3049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D81E89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09181B1B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7CD48A29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00C53F4F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2A1A6948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5245AFBF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56740764" w14:textId="77777777" w:rsidR="00F60583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3C4C771F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5C82BA66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1E35C89A" w14:textId="77777777" w:rsidR="00F60583" w:rsidRPr="00CC086D" w:rsidRDefault="00F60583" w:rsidP="00F60583">
      <w:pPr>
        <w:rPr>
          <w:rFonts w:ascii="Times New Roman" w:hAnsi="Times New Roman" w:cs="Times New Roman"/>
          <w:sz w:val="24"/>
          <w:szCs w:val="24"/>
        </w:rPr>
      </w:pPr>
    </w:p>
    <w:p w14:paraId="105D84DB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EBE6EEB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086D">
        <w:rPr>
          <w:rFonts w:ascii="Times New Roman" w:hAnsi="Times New Roman" w:cs="Times New Roman"/>
          <w:b/>
          <w:bCs/>
          <w:sz w:val="24"/>
          <w:szCs w:val="24"/>
        </w:rPr>
        <w:t>Extended Data Fig. 9. Comparisons between chronic social stress-induced changes in the transcriptomes of monocytes from BM and blood.</w:t>
      </w:r>
      <w:r w:rsidRPr="00CC086D">
        <w:rPr>
          <w:rFonts w:ascii="Times New Roman" w:hAnsi="Times New Roman" w:cs="Times New Roman"/>
          <w:sz w:val="24"/>
          <w:szCs w:val="24"/>
        </w:rPr>
        <w:t xml:space="preserve"> </w:t>
      </w:r>
      <w:r w:rsidRPr="00CC086D">
        <w:rPr>
          <w:rFonts w:ascii="Times New Roman" w:hAnsi="Times New Roman" w:cs="Times New Roman"/>
          <w:b/>
          <w:bCs/>
          <w:sz w:val="24"/>
          <w:szCs w:val="24"/>
        </w:rPr>
        <w:t xml:space="preserve">a. </w:t>
      </w:r>
      <w:r w:rsidRPr="00CC086D">
        <w:rPr>
          <w:rFonts w:ascii="Times New Roman" w:hAnsi="Times New Roman" w:cs="Times New Roman"/>
          <w:sz w:val="24"/>
          <w:szCs w:val="24"/>
        </w:rPr>
        <w:t xml:space="preserve">Outline showing different sources of monocytes after stress exposure. </w:t>
      </w:r>
      <w:r w:rsidRPr="00CC086D">
        <w:rPr>
          <w:rFonts w:ascii="Times New Roman" w:hAnsi="Times New Roman" w:cs="Times New Roman"/>
          <w:b/>
          <w:bCs/>
          <w:sz w:val="24"/>
          <w:szCs w:val="24"/>
        </w:rPr>
        <w:t xml:space="preserve">b. </w:t>
      </w:r>
      <w:r w:rsidRPr="00CC086D">
        <w:rPr>
          <w:rFonts w:ascii="Times New Roman" w:hAnsi="Times New Roman" w:cs="Times New Roman"/>
          <w:sz w:val="24"/>
          <w:szCs w:val="24"/>
        </w:rPr>
        <w:t>Gene ontology (GO) terms of upregulated pathways in significantly expressed genes from Ly6C</w:t>
      </w:r>
      <w:r w:rsidRPr="00CC086D">
        <w:rPr>
          <w:rFonts w:ascii="Times New Roman" w:hAnsi="Times New Roman" w:cs="Times New Roman"/>
          <w:sz w:val="24"/>
          <w:szCs w:val="24"/>
          <w:vertAlign w:val="superscript"/>
        </w:rPr>
        <w:t>hi</w:t>
      </w:r>
      <w:r w:rsidRPr="00CC086D">
        <w:rPr>
          <w:rFonts w:ascii="Times New Roman" w:hAnsi="Times New Roman" w:cs="Times New Roman"/>
          <w:sz w:val="24"/>
          <w:szCs w:val="24"/>
        </w:rPr>
        <w:t xml:space="preserve"> monocytes in bone marrow data set (Tufanli </w:t>
      </w:r>
      <w:r w:rsidRPr="00CC086D">
        <w:rPr>
          <w:rFonts w:ascii="Times New Roman" w:hAnsi="Times New Roman" w:cs="Times New Roman"/>
          <w:i/>
          <w:iCs/>
          <w:sz w:val="24"/>
          <w:szCs w:val="24"/>
        </w:rPr>
        <w:t>et al</w:t>
      </w:r>
      <w:r w:rsidRPr="00CC086D">
        <w:rPr>
          <w:rFonts w:ascii="Times New Roman" w:hAnsi="Times New Roman" w:cs="Times New Roman"/>
          <w:sz w:val="24"/>
          <w:szCs w:val="24"/>
        </w:rPr>
        <w:t>.) and /or blood Ly6C</w:t>
      </w:r>
      <w:r w:rsidRPr="00CC086D">
        <w:rPr>
          <w:rFonts w:ascii="Times New Roman" w:hAnsi="Times New Roman" w:cs="Times New Roman"/>
          <w:sz w:val="24"/>
          <w:szCs w:val="24"/>
          <w:vertAlign w:val="superscript"/>
        </w:rPr>
        <w:t>hi</w:t>
      </w:r>
      <w:r w:rsidRPr="00CC086D">
        <w:rPr>
          <w:rFonts w:ascii="Times New Roman" w:hAnsi="Times New Roman" w:cs="Times New Roman"/>
          <w:sz w:val="24"/>
          <w:szCs w:val="24"/>
        </w:rPr>
        <w:t xml:space="preserve"> monocytes data set (Cathomas </w:t>
      </w:r>
      <w:r w:rsidRPr="00CC086D">
        <w:rPr>
          <w:rFonts w:ascii="Times New Roman" w:hAnsi="Times New Roman" w:cs="Times New Roman"/>
          <w:i/>
          <w:iCs/>
          <w:sz w:val="24"/>
          <w:szCs w:val="24"/>
        </w:rPr>
        <w:t>et al.</w:t>
      </w:r>
      <w:r w:rsidRPr="00CC086D">
        <w:rPr>
          <w:rFonts w:ascii="Times New Roman" w:hAnsi="Times New Roman" w:cs="Times New Roman"/>
          <w:sz w:val="24"/>
          <w:szCs w:val="24"/>
        </w:rPr>
        <w:t xml:space="preserve">) between SUS vs RES. </w:t>
      </w:r>
    </w:p>
    <w:p w14:paraId="1AB21167" w14:textId="77777777" w:rsidR="00F60583" w:rsidRPr="00CC086D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C5262C7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FA43546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99C9520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711A62C" w14:textId="77777777" w:rsidR="00F60583" w:rsidRPr="00CC086D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B20ACA4" w14:textId="77777777" w:rsidR="00F60583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F8BF46E" w14:textId="77777777" w:rsidR="00F60583" w:rsidRPr="00CC086D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72D0CAF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64C5E8E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AD44448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C4C37B4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301BB0D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471A036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61C2431" w14:textId="77777777" w:rsidR="00F60583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71552" behindDoc="0" locked="0" layoutInCell="1" allowOverlap="1" wp14:anchorId="106685A6" wp14:editId="4821FB09">
            <wp:simplePos x="0" y="0"/>
            <wp:positionH relativeFrom="column">
              <wp:posOffset>105559</wp:posOffset>
            </wp:positionH>
            <wp:positionV relativeFrom="paragraph">
              <wp:posOffset>-42545</wp:posOffset>
            </wp:positionV>
            <wp:extent cx="3867150" cy="2489069"/>
            <wp:effectExtent l="0" t="0" r="0" b="0"/>
            <wp:wrapNone/>
            <wp:docPr id="574862352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24890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A53DD9" w14:textId="77777777" w:rsidR="00F60583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E4283B4" w14:textId="77777777" w:rsidR="00F60583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8C34A02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6FB22B6" w14:textId="77777777" w:rsidR="00F60583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B6FA737" w14:textId="77777777" w:rsidR="00F60583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56EAFA4" w14:textId="77777777" w:rsidR="00F60583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254E512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DE4A9C0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850E5CB" w14:textId="77777777" w:rsidR="00F60583" w:rsidRPr="00CC086D" w:rsidRDefault="00F60583" w:rsidP="00F605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086D">
        <w:rPr>
          <w:rFonts w:ascii="Times New Roman" w:hAnsi="Times New Roman" w:cs="Times New Roman"/>
          <w:b/>
          <w:bCs/>
          <w:sz w:val="24"/>
          <w:szCs w:val="24"/>
        </w:rPr>
        <w:t>Extended Data Fig 10.</w:t>
      </w:r>
      <w:r w:rsidRPr="00CC086D">
        <w:rPr>
          <w:rFonts w:ascii="Times New Roman" w:hAnsi="Times New Roman" w:cs="Times New Roman"/>
          <w:sz w:val="24"/>
          <w:szCs w:val="24"/>
        </w:rPr>
        <w:t xml:space="preserve"> Chimerism was validated using tail blood at the 10th week and at the end of the experiment.</w:t>
      </w:r>
    </w:p>
    <w:p w14:paraId="128C7BAF" w14:textId="77777777" w:rsidR="00F60583" w:rsidRPr="00CC086D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271A15F" w14:textId="77777777" w:rsidR="00F60583" w:rsidRPr="00CC086D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C488736" w14:textId="77777777" w:rsidR="00F60583" w:rsidRPr="00CC086D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5780A52" w14:textId="77777777" w:rsidR="00F60583" w:rsidRPr="00CC086D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930AE40" w14:textId="77777777" w:rsidR="00F60583" w:rsidRPr="00CC086D" w:rsidRDefault="00F60583" w:rsidP="00F60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B99AB83" w14:textId="77777777" w:rsidR="00F60583" w:rsidRDefault="00F60583" w:rsidP="00F60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1558765" w14:textId="77777777" w:rsidR="00F60583" w:rsidRDefault="00F60583" w:rsidP="00F60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938207A" w14:textId="77777777" w:rsidR="00F60583" w:rsidRDefault="00F60583" w:rsidP="00F60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942F302" w14:textId="77777777" w:rsidR="00F60583" w:rsidRDefault="00F60583" w:rsidP="00F60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8719C53" w14:textId="77777777" w:rsidR="00F60583" w:rsidRDefault="00F60583" w:rsidP="00F60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986D4B9" w14:textId="77777777" w:rsidR="00F60583" w:rsidRDefault="00F60583" w:rsidP="00F60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49B9C5E" w14:textId="77777777" w:rsidR="00F60583" w:rsidRDefault="00F60583" w:rsidP="00F60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CA8FDA" w14:textId="77777777" w:rsidR="00F60583" w:rsidRDefault="00F60583" w:rsidP="00F60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5FD5F88" w14:textId="77777777" w:rsidR="00F60583" w:rsidRDefault="00F60583" w:rsidP="00F60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446CD3C" w14:textId="77777777" w:rsidR="00F60583" w:rsidRDefault="00F60583" w:rsidP="00F60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B3C3A4E" w14:textId="77777777" w:rsidR="00F60583" w:rsidRDefault="00F60583" w:rsidP="00F60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095B56D" w14:textId="77777777" w:rsidR="00F60583" w:rsidRDefault="00F60583" w:rsidP="00F60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A5DF070" w14:textId="77777777" w:rsidR="00F60583" w:rsidRDefault="00F60583" w:rsidP="00F60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0DDCA5D" w14:textId="77777777" w:rsidR="00F60583" w:rsidRDefault="00F60583" w:rsidP="00F60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7A904CF" w14:textId="77777777" w:rsidR="00F60583" w:rsidRDefault="00F60583" w:rsidP="00F60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A2A6DCA" w14:textId="77777777" w:rsidR="00F60583" w:rsidRDefault="00F60583" w:rsidP="00F60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8C2AA23" w14:textId="77777777" w:rsidR="00F60583" w:rsidRDefault="00F60583" w:rsidP="00F60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F05CCB2" w14:textId="77777777" w:rsidR="00F60583" w:rsidRDefault="00F60583" w:rsidP="00F60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C8A832F" w14:textId="77777777" w:rsidR="00F60583" w:rsidRDefault="00F60583" w:rsidP="00F60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8D77698" w14:textId="77777777" w:rsidR="00F60583" w:rsidRDefault="00F60583" w:rsidP="00F60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CED7ADC" w14:textId="77777777" w:rsidR="00F60583" w:rsidRDefault="00F60583" w:rsidP="00F60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D8F3B5C" w14:textId="77777777" w:rsidR="00F60583" w:rsidRDefault="00F60583" w:rsidP="00F60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AE538ED" w14:textId="77777777" w:rsidR="00F60583" w:rsidRDefault="00F60583" w:rsidP="00F60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6C5A35B" w14:textId="77777777" w:rsidR="00F60583" w:rsidRDefault="00F60583" w:rsidP="00F60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718A9EE" w14:textId="77777777" w:rsidR="00F60583" w:rsidRDefault="00F60583" w:rsidP="00F60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83C016D" w14:textId="77777777" w:rsidR="00F60583" w:rsidRDefault="00F60583" w:rsidP="00F60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10F9700" w14:textId="77777777" w:rsidR="00F60583" w:rsidRDefault="00F60583" w:rsidP="00F60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E20C420" w14:textId="77777777" w:rsidR="00F60583" w:rsidRDefault="00F60583" w:rsidP="00F60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A10D365" w14:textId="77777777" w:rsidR="00F60583" w:rsidRDefault="00F60583" w:rsidP="00F60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28AA661" w14:textId="77777777" w:rsidR="00F60583" w:rsidRDefault="00F60583" w:rsidP="00F60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C1DA52B" w14:textId="77777777" w:rsidR="00F60583" w:rsidRPr="003A57EF" w:rsidRDefault="00F60583" w:rsidP="00F60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FCAF50D" w14:textId="77777777" w:rsidR="00DE6AE2" w:rsidRDefault="00DE6AE2"/>
    <w:sectPr w:rsidR="00DE6AE2" w:rsidSect="00F60583">
      <w:pgSz w:w="12240" w:h="15840"/>
      <w:pgMar w:top="1440" w:right="810" w:bottom="1440" w:left="126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583"/>
    <w:rsid w:val="00195413"/>
    <w:rsid w:val="003D0186"/>
    <w:rsid w:val="007278E4"/>
    <w:rsid w:val="0093016B"/>
    <w:rsid w:val="00A3738C"/>
    <w:rsid w:val="00BC6C35"/>
    <w:rsid w:val="00CB270D"/>
    <w:rsid w:val="00CF7583"/>
    <w:rsid w:val="00DE6AE2"/>
    <w:rsid w:val="00F60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9BC66C"/>
  <w15:chartTrackingRefBased/>
  <w15:docId w15:val="{D60C11A9-F9B5-4671-BDAF-6AC92B988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0583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6058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058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058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058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058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058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058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058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058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05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05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05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05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05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05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05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05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05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05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605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058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605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0583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605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0583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605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05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05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0583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F605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970</Words>
  <Characters>5534</Characters>
  <Application>Microsoft Office Word</Application>
  <DocSecurity>0</DocSecurity>
  <Lines>46</Lines>
  <Paragraphs>12</Paragraphs>
  <ScaleCrop>false</ScaleCrop>
  <Company>Springer Nature</Company>
  <LinksUpToDate>false</LinksUpToDate>
  <CharactersWithSpaces>6492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2025-06-05T06:17:00Z</dcterms:created>
  <dcterms:modified xsi:type="dcterms:W3CDTF">2025-06-05T06:17:00Z</dcterms:modified>
</cp:coreProperties>
</file>