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5303" w14:textId="7E1C50CB" w:rsidR="005C416F" w:rsidRPr="005C416F" w:rsidRDefault="005C416F" w:rsidP="005C416F">
      <w:pPr>
        <w:widowControl/>
        <w:wordWrap/>
        <w:autoSpaceDE/>
        <w:autoSpaceDN/>
        <w:rPr>
          <w:rFonts w:ascii="Times New Roman" w:hAnsi="Times New Roman" w:cs="Times New Roman"/>
          <w:sz w:val="22"/>
          <w:szCs w:val="32"/>
        </w:rPr>
      </w:pPr>
      <w:r w:rsidRPr="005C416F">
        <w:rPr>
          <w:rFonts w:ascii="Times New Roman" w:hAnsi="Times New Roman" w:cs="Times New Roman"/>
          <w:sz w:val="22"/>
          <w:szCs w:val="32"/>
        </w:rPr>
        <w:t xml:space="preserve">Supplementary table S1. </w:t>
      </w:r>
      <w:r>
        <w:rPr>
          <w:rFonts w:ascii="Times New Roman" w:hAnsi="Times New Roman" w:cs="Times New Roman"/>
          <w:sz w:val="22"/>
          <w:szCs w:val="32"/>
        </w:rPr>
        <w:t>Performance according to evaluation metric</w:t>
      </w:r>
    </w:p>
    <w:tbl>
      <w:tblPr>
        <w:tblStyle w:val="aa"/>
        <w:tblW w:w="5000" w:type="pct"/>
        <w:tblLayout w:type="fixed"/>
        <w:tblLook w:val="0420" w:firstRow="1" w:lastRow="0" w:firstColumn="0" w:lastColumn="0" w:noHBand="0" w:noVBand="1"/>
      </w:tblPr>
      <w:tblGrid>
        <w:gridCol w:w="948"/>
        <w:gridCol w:w="1008"/>
        <w:gridCol w:w="1010"/>
        <w:gridCol w:w="1010"/>
        <w:gridCol w:w="1008"/>
        <w:gridCol w:w="1008"/>
        <w:gridCol w:w="1010"/>
        <w:gridCol w:w="1013"/>
        <w:gridCol w:w="1001"/>
      </w:tblGrid>
      <w:tr w:rsidR="005C416F" w:rsidRPr="005C416F" w14:paraId="34CA863B" w14:textId="77777777" w:rsidTr="004B7E6C">
        <w:trPr>
          <w:trHeight w:val="642"/>
        </w:trPr>
        <w:tc>
          <w:tcPr>
            <w:tcW w:w="526" w:type="pct"/>
            <w:vMerge w:val="restart"/>
            <w:hideMark/>
          </w:tcPr>
          <w:p w14:paraId="539F48C5"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Class</w:t>
            </w:r>
          </w:p>
        </w:tc>
        <w:tc>
          <w:tcPr>
            <w:tcW w:w="1119" w:type="pct"/>
            <w:gridSpan w:val="2"/>
            <w:hideMark/>
          </w:tcPr>
          <w:p w14:paraId="20B78DA0"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DSC</w:t>
            </w:r>
          </w:p>
        </w:tc>
        <w:tc>
          <w:tcPr>
            <w:tcW w:w="1119" w:type="pct"/>
            <w:gridSpan w:val="2"/>
            <w:hideMark/>
          </w:tcPr>
          <w:p w14:paraId="3CC107B8"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IOU</w:t>
            </w:r>
          </w:p>
        </w:tc>
        <w:tc>
          <w:tcPr>
            <w:tcW w:w="1119" w:type="pct"/>
            <w:gridSpan w:val="2"/>
            <w:hideMark/>
          </w:tcPr>
          <w:p w14:paraId="5451FA74"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HD95</w:t>
            </w:r>
          </w:p>
        </w:tc>
        <w:tc>
          <w:tcPr>
            <w:tcW w:w="1119" w:type="pct"/>
            <w:gridSpan w:val="2"/>
          </w:tcPr>
          <w:p w14:paraId="68022175"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hint="eastAsia"/>
                <w:sz w:val="22"/>
                <w:szCs w:val="32"/>
              </w:rPr>
              <w:t>A</w:t>
            </w:r>
            <w:r w:rsidRPr="005C416F">
              <w:rPr>
                <w:rFonts w:ascii="Times New Roman" w:hAnsi="Times New Roman" w:cs="Times New Roman"/>
                <w:sz w:val="22"/>
                <w:szCs w:val="32"/>
              </w:rPr>
              <w:t>HD</w:t>
            </w:r>
          </w:p>
        </w:tc>
      </w:tr>
      <w:tr w:rsidR="005C416F" w:rsidRPr="005C416F" w14:paraId="201F377E" w14:textId="77777777" w:rsidTr="004B7E6C">
        <w:trPr>
          <w:trHeight w:val="642"/>
        </w:trPr>
        <w:tc>
          <w:tcPr>
            <w:tcW w:w="526" w:type="pct"/>
            <w:vMerge/>
          </w:tcPr>
          <w:p w14:paraId="588C6185" w14:textId="77777777" w:rsidR="005C416F" w:rsidRPr="005C416F" w:rsidRDefault="005C416F" w:rsidP="004B7E6C">
            <w:pPr>
              <w:rPr>
                <w:rFonts w:ascii="Times New Roman" w:hAnsi="Times New Roman" w:cs="Times New Roman"/>
                <w:sz w:val="22"/>
                <w:szCs w:val="32"/>
              </w:rPr>
            </w:pPr>
          </w:p>
        </w:tc>
        <w:tc>
          <w:tcPr>
            <w:tcW w:w="559" w:type="pct"/>
          </w:tcPr>
          <w:p w14:paraId="1C860E39"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Internal validation</w:t>
            </w:r>
          </w:p>
        </w:tc>
        <w:tc>
          <w:tcPr>
            <w:tcW w:w="559" w:type="pct"/>
          </w:tcPr>
          <w:p w14:paraId="5DDC718E"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External validation</w:t>
            </w:r>
          </w:p>
        </w:tc>
        <w:tc>
          <w:tcPr>
            <w:tcW w:w="560" w:type="pct"/>
          </w:tcPr>
          <w:p w14:paraId="6CFD2E0C"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Internal validation</w:t>
            </w:r>
          </w:p>
        </w:tc>
        <w:tc>
          <w:tcPr>
            <w:tcW w:w="559" w:type="pct"/>
          </w:tcPr>
          <w:p w14:paraId="47DC7DEA"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External validation</w:t>
            </w:r>
          </w:p>
        </w:tc>
        <w:tc>
          <w:tcPr>
            <w:tcW w:w="559" w:type="pct"/>
          </w:tcPr>
          <w:p w14:paraId="70D76813"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Internal validation</w:t>
            </w:r>
          </w:p>
        </w:tc>
        <w:tc>
          <w:tcPr>
            <w:tcW w:w="560" w:type="pct"/>
          </w:tcPr>
          <w:p w14:paraId="12C09A97"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External validation</w:t>
            </w:r>
          </w:p>
        </w:tc>
        <w:tc>
          <w:tcPr>
            <w:tcW w:w="562" w:type="pct"/>
          </w:tcPr>
          <w:p w14:paraId="01F745BC"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Internal validation</w:t>
            </w:r>
          </w:p>
        </w:tc>
        <w:tc>
          <w:tcPr>
            <w:tcW w:w="556" w:type="pct"/>
          </w:tcPr>
          <w:p w14:paraId="063AFD97"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External validation</w:t>
            </w:r>
          </w:p>
        </w:tc>
      </w:tr>
      <w:tr w:rsidR="005C416F" w:rsidRPr="005C416F" w14:paraId="7959DCF5" w14:textId="77777777" w:rsidTr="004B7E6C">
        <w:trPr>
          <w:trHeight w:val="344"/>
        </w:trPr>
        <w:tc>
          <w:tcPr>
            <w:tcW w:w="526" w:type="pct"/>
            <w:hideMark/>
          </w:tcPr>
          <w:p w14:paraId="68A098A2"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Vascular structures</w:t>
            </w:r>
          </w:p>
        </w:tc>
        <w:tc>
          <w:tcPr>
            <w:tcW w:w="559" w:type="pct"/>
            <w:hideMark/>
          </w:tcPr>
          <w:p w14:paraId="740C7C6E"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0.687 (0.21)</w:t>
            </w:r>
          </w:p>
        </w:tc>
        <w:tc>
          <w:tcPr>
            <w:tcW w:w="559" w:type="pct"/>
            <w:hideMark/>
          </w:tcPr>
          <w:p w14:paraId="1E0E7249"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0.646</w:t>
            </w:r>
          </w:p>
        </w:tc>
        <w:tc>
          <w:tcPr>
            <w:tcW w:w="560" w:type="pct"/>
            <w:hideMark/>
          </w:tcPr>
          <w:p w14:paraId="2B432AC5"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0.558 (0.02)</w:t>
            </w:r>
          </w:p>
        </w:tc>
        <w:tc>
          <w:tcPr>
            <w:tcW w:w="559" w:type="pct"/>
            <w:hideMark/>
          </w:tcPr>
          <w:p w14:paraId="4ACC8FA6"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0.521</w:t>
            </w:r>
          </w:p>
        </w:tc>
        <w:tc>
          <w:tcPr>
            <w:tcW w:w="559" w:type="pct"/>
            <w:hideMark/>
          </w:tcPr>
          <w:p w14:paraId="24AFA31B"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45.5 (5.6)</w:t>
            </w:r>
          </w:p>
        </w:tc>
        <w:tc>
          <w:tcPr>
            <w:tcW w:w="560" w:type="pct"/>
            <w:hideMark/>
          </w:tcPr>
          <w:p w14:paraId="01110772"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43.9</w:t>
            </w:r>
          </w:p>
        </w:tc>
        <w:tc>
          <w:tcPr>
            <w:tcW w:w="562" w:type="pct"/>
          </w:tcPr>
          <w:p w14:paraId="05576294" w14:textId="77777777" w:rsidR="005C416F" w:rsidRPr="005C416F" w:rsidRDefault="005C416F" w:rsidP="004B7E6C">
            <w:pPr>
              <w:rPr>
                <w:rFonts w:ascii="Times New Roman" w:hAnsi="Times New Roman" w:cs="Times New Roman"/>
                <w:sz w:val="22"/>
                <w:szCs w:val="32"/>
              </w:rPr>
            </w:pPr>
            <w:r>
              <w:rPr>
                <w:rFonts w:ascii="Times New Roman" w:hAnsi="Times New Roman" w:cs="Times New Roman" w:hint="eastAsia"/>
                <w:sz w:val="22"/>
                <w:szCs w:val="32"/>
              </w:rPr>
              <w:t>9</w:t>
            </w:r>
            <w:r>
              <w:rPr>
                <w:rFonts w:ascii="Times New Roman" w:hAnsi="Times New Roman" w:cs="Times New Roman"/>
                <w:sz w:val="22"/>
                <w:szCs w:val="32"/>
              </w:rPr>
              <w:t>.8 (2.1)</w:t>
            </w:r>
          </w:p>
        </w:tc>
        <w:tc>
          <w:tcPr>
            <w:tcW w:w="556" w:type="pct"/>
          </w:tcPr>
          <w:p w14:paraId="046D8A28" w14:textId="77777777" w:rsidR="005C416F" w:rsidRPr="005C416F" w:rsidRDefault="005C416F" w:rsidP="004B7E6C">
            <w:pPr>
              <w:rPr>
                <w:rFonts w:ascii="Times New Roman" w:hAnsi="Times New Roman" w:cs="Times New Roman"/>
                <w:sz w:val="22"/>
                <w:szCs w:val="32"/>
              </w:rPr>
            </w:pPr>
            <w:r>
              <w:rPr>
                <w:rFonts w:ascii="Times New Roman" w:hAnsi="Times New Roman" w:cs="Times New Roman" w:hint="eastAsia"/>
                <w:sz w:val="22"/>
                <w:szCs w:val="32"/>
              </w:rPr>
              <w:t>1</w:t>
            </w:r>
            <w:r>
              <w:rPr>
                <w:rFonts w:ascii="Times New Roman" w:hAnsi="Times New Roman" w:cs="Times New Roman"/>
                <w:sz w:val="22"/>
                <w:szCs w:val="32"/>
              </w:rPr>
              <w:t>1.8</w:t>
            </w:r>
          </w:p>
        </w:tc>
      </w:tr>
      <w:tr w:rsidR="005C416F" w:rsidRPr="005C416F" w14:paraId="0171EB13" w14:textId="77777777" w:rsidTr="004B7E6C">
        <w:trPr>
          <w:trHeight w:val="344"/>
        </w:trPr>
        <w:tc>
          <w:tcPr>
            <w:tcW w:w="526" w:type="pct"/>
            <w:hideMark/>
          </w:tcPr>
          <w:p w14:paraId="077EA2F3"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Avascular plane</w:t>
            </w:r>
          </w:p>
        </w:tc>
        <w:tc>
          <w:tcPr>
            <w:tcW w:w="559" w:type="pct"/>
            <w:hideMark/>
          </w:tcPr>
          <w:p w14:paraId="203DEA6B"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0.659 (0.)</w:t>
            </w:r>
          </w:p>
        </w:tc>
        <w:tc>
          <w:tcPr>
            <w:tcW w:w="559" w:type="pct"/>
            <w:hideMark/>
          </w:tcPr>
          <w:p w14:paraId="0256CFCF"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0.643</w:t>
            </w:r>
          </w:p>
        </w:tc>
        <w:tc>
          <w:tcPr>
            <w:tcW w:w="560" w:type="pct"/>
            <w:hideMark/>
          </w:tcPr>
          <w:p w14:paraId="576EEFDF"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0.518 (0.01)</w:t>
            </w:r>
          </w:p>
        </w:tc>
        <w:tc>
          <w:tcPr>
            <w:tcW w:w="559" w:type="pct"/>
            <w:hideMark/>
          </w:tcPr>
          <w:p w14:paraId="55F51647"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0.502</w:t>
            </w:r>
          </w:p>
        </w:tc>
        <w:tc>
          <w:tcPr>
            <w:tcW w:w="559" w:type="pct"/>
            <w:hideMark/>
          </w:tcPr>
          <w:p w14:paraId="36649196"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33.9 (2.1)</w:t>
            </w:r>
          </w:p>
        </w:tc>
        <w:tc>
          <w:tcPr>
            <w:tcW w:w="560" w:type="pct"/>
            <w:hideMark/>
          </w:tcPr>
          <w:p w14:paraId="4B3201A1" w14:textId="77777777" w:rsidR="005C416F" w:rsidRPr="005C416F" w:rsidRDefault="005C416F" w:rsidP="004B7E6C">
            <w:pPr>
              <w:rPr>
                <w:rFonts w:ascii="Times New Roman" w:hAnsi="Times New Roman" w:cs="Times New Roman"/>
                <w:sz w:val="22"/>
                <w:szCs w:val="32"/>
              </w:rPr>
            </w:pPr>
            <w:r w:rsidRPr="005C416F">
              <w:rPr>
                <w:rFonts w:ascii="Times New Roman" w:hAnsi="Times New Roman" w:cs="Times New Roman"/>
                <w:sz w:val="22"/>
                <w:szCs w:val="32"/>
              </w:rPr>
              <w:t>30.0</w:t>
            </w:r>
          </w:p>
        </w:tc>
        <w:tc>
          <w:tcPr>
            <w:tcW w:w="562" w:type="pct"/>
          </w:tcPr>
          <w:p w14:paraId="58756B08" w14:textId="77777777" w:rsidR="005C416F" w:rsidRPr="005C416F" w:rsidRDefault="005C416F" w:rsidP="004B7E6C">
            <w:pPr>
              <w:rPr>
                <w:rFonts w:ascii="Times New Roman" w:hAnsi="Times New Roman" w:cs="Times New Roman"/>
                <w:sz w:val="22"/>
                <w:szCs w:val="32"/>
              </w:rPr>
            </w:pPr>
            <w:r>
              <w:rPr>
                <w:rFonts w:ascii="Times New Roman" w:hAnsi="Times New Roman" w:cs="Times New Roman" w:hint="eastAsia"/>
                <w:sz w:val="22"/>
                <w:szCs w:val="32"/>
              </w:rPr>
              <w:t>6</w:t>
            </w:r>
            <w:r>
              <w:rPr>
                <w:rFonts w:ascii="Times New Roman" w:hAnsi="Times New Roman" w:cs="Times New Roman"/>
                <w:sz w:val="22"/>
                <w:szCs w:val="32"/>
              </w:rPr>
              <w:t>.7 (0.6)</w:t>
            </w:r>
          </w:p>
        </w:tc>
        <w:tc>
          <w:tcPr>
            <w:tcW w:w="556" w:type="pct"/>
          </w:tcPr>
          <w:p w14:paraId="2B98012D" w14:textId="77777777" w:rsidR="005C416F" w:rsidRPr="005C416F" w:rsidRDefault="005C416F" w:rsidP="004B7E6C">
            <w:pPr>
              <w:rPr>
                <w:rFonts w:ascii="Times New Roman" w:hAnsi="Times New Roman" w:cs="Times New Roman"/>
                <w:sz w:val="22"/>
                <w:szCs w:val="32"/>
              </w:rPr>
            </w:pPr>
            <w:r>
              <w:rPr>
                <w:rFonts w:ascii="Times New Roman" w:hAnsi="Times New Roman" w:cs="Times New Roman" w:hint="eastAsia"/>
                <w:sz w:val="22"/>
                <w:szCs w:val="32"/>
              </w:rPr>
              <w:t>6</w:t>
            </w:r>
            <w:r>
              <w:rPr>
                <w:rFonts w:ascii="Times New Roman" w:hAnsi="Times New Roman" w:cs="Times New Roman"/>
                <w:sz w:val="22"/>
                <w:szCs w:val="32"/>
              </w:rPr>
              <w:t>.1</w:t>
            </w:r>
          </w:p>
        </w:tc>
      </w:tr>
    </w:tbl>
    <w:p w14:paraId="0A53F592" w14:textId="77777777" w:rsidR="005C416F" w:rsidRPr="005C416F" w:rsidRDefault="005C416F" w:rsidP="005C416F">
      <w:pPr>
        <w:rPr>
          <w:rFonts w:ascii="Times New Roman" w:hAnsi="Times New Roman" w:cs="Times New Roman" w:hint="eastAsia"/>
          <w:sz w:val="22"/>
          <w:szCs w:val="32"/>
        </w:rPr>
      </w:pPr>
    </w:p>
    <w:p w14:paraId="10C634F8" w14:textId="6BABFD51" w:rsidR="005C416F" w:rsidRPr="005C416F" w:rsidRDefault="005C416F" w:rsidP="005C416F">
      <w:pPr>
        <w:rPr>
          <w:rFonts w:ascii="Times New Roman" w:hAnsi="Times New Roman" w:cs="Times New Roman" w:hint="eastAsia"/>
          <w:sz w:val="22"/>
          <w:szCs w:val="32"/>
        </w:rPr>
      </w:pPr>
      <w:r w:rsidRPr="005C416F">
        <w:rPr>
          <w:rFonts w:ascii="Times New Roman" w:hAnsi="Times New Roman" w:cs="Times New Roman"/>
          <w:sz w:val="22"/>
          <w:szCs w:val="32"/>
        </w:rPr>
        <w:t xml:space="preserve">This table presents the performance evaluation </w:t>
      </w:r>
      <w:r>
        <w:rPr>
          <w:rFonts w:ascii="Times New Roman" w:hAnsi="Times New Roman" w:cs="Times New Roman"/>
          <w:sz w:val="22"/>
          <w:szCs w:val="32"/>
        </w:rPr>
        <w:t xml:space="preserve">by </w:t>
      </w:r>
      <w:r w:rsidRPr="005C416F">
        <w:rPr>
          <w:rFonts w:ascii="Times New Roman" w:hAnsi="Times New Roman" w:cs="Times New Roman"/>
          <w:sz w:val="22"/>
          <w:szCs w:val="32"/>
        </w:rPr>
        <w:t xml:space="preserve">various </w:t>
      </w:r>
      <w:r>
        <w:rPr>
          <w:rFonts w:ascii="Times New Roman" w:hAnsi="Times New Roman" w:cs="Times New Roman"/>
          <w:sz w:val="22"/>
          <w:szCs w:val="32"/>
        </w:rPr>
        <w:t xml:space="preserve">metrics </w:t>
      </w:r>
      <w:r w:rsidRPr="005C416F">
        <w:rPr>
          <w:rFonts w:ascii="Times New Roman" w:hAnsi="Times New Roman" w:cs="Times New Roman"/>
          <w:sz w:val="22"/>
          <w:szCs w:val="32"/>
        </w:rPr>
        <w:t>using both internal validation and external validation.</w:t>
      </w:r>
      <w:r>
        <w:rPr>
          <w:rFonts w:ascii="Times New Roman" w:hAnsi="Times New Roman" w:cs="Times New Roman"/>
          <w:sz w:val="22"/>
          <w:szCs w:val="32"/>
        </w:rPr>
        <w:t xml:space="preserve"> </w:t>
      </w:r>
      <w:r w:rsidRPr="005C416F">
        <w:rPr>
          <w:rFonts w:ascii="Times New Roman" w:hAnsi="Times New Roman" w:cs="Times New Roman"/>
          <w:sz w:val="22"/>
          <w:szCs w:val="32"/>
        </w:rPr>
        <w:t>The results are shown for different performance metrics: DSC (Dice Similarity Coefficient), IOU (Intersection Over Union),</w:t>
      </w:r>
      <w:r>
        <w:rPr>
          <w:rFonts w:ascii="Times New Roman" w:hAnsi="Times New Roman" w:cs="Times New Roman"/>
          <w:sz w:val="22"/>
          <w:szCs w:val="32"/>
        </w:rPr>
        <w:t xml:space="preserve"> </w:t>
      </w:r>
      <w:r w:rsidRPr="005C416F">
        <w:rPr>
          <w:rFonts w:ascii="Times New Roman" w:hAnsi="Times New Roman" w:cs="Times New Roman"/>
          <w:sz w:val="22"/>
          <w:szCs w:val="32"/>
        </w:rPr>
        <w:t>HD95 (</w:t>
      </w:r>
      <w:proofErr w:type="spellStart"/>
      <w:r w:rsidRPr="005C416F">
        <w:rPr>
          <w:rFonts w:ascii="Times New Roman" w:hAnsi="Times New Roman" w:cs="Times New Roman"/>
          <w:sz w:val="22"/>
          <w:szCs w:val="32"/>
        </w:rPr>
        <w:t>Hausdorff</w:t>
      </w:r>
      <w:proofErr w:type="spellEnd"/>
      <w:r w:rsidRPr="005C416F">
        <w:rPr>
          <w:rFonts w:ascii="Times New Roman" w:hAnsi="Times New Roman" w:cs="Times New Roman"/>
          <w:sz w:val="22"/>
          <w:szCs w:val="32"/>
        </w:rPr>
        <w:t xml:space="preserve"> Distance at 95th percentile), and AHD (Average </w:t>
      </w:r>
      <w:proofErr w:type="spellStart"/>
      <w:r w:rsidRPr="005C416F">
        <w:rPr>
          <w:rFonts w:ascii="Times New Roman" w:hAnsi="Times New Roman" w:cs="Times New Roman"/>
          <w:sz w:val="22"/>
          <w:szCs w:val="32"/>
        </w:rPr>
        <w:t>Hausdorff</w:t>
      </w:r>
      <w:proofErr w:type="spellEnd"/>
      <w:r w:rsidRPr="005C416F">
        <w:rPr>
          <w:rFonts w:ascii="Times New Roman" w:hAnsi="Times New Roman" w:cs="Times New Roman"/>
          <w:sz w:val="22"/>
          <w:szCs w:val="32"/>
        </w:rPr>
        <w:t xml:space="preserve"> Distance). Despite the high DSC for the vein class, HD95 is relatively worse. This is because DSC measures overlap between predicted and actual regions, indicating good overall segmentation accuracy. However, HD95 measures boundary accuracy, and the complex, elongated shape of veins may lead to localized boundary errors, resulting in higher HD95 values even with a high DSC.</w:t>
      </w:r>
    </w:p>
    <w:p w14:paraId="31A31219" w14:textId="77777777" w:rsidR="005C416F" w:rsidRDefault="005C416F">
      <w:pPr>
        <w:widowControl/>
        <w:wordWrap/>
        <w:autoSpaceDE/>
        <w:autoSpaceDN/>
        <w:rPr>
          <w:rFonts w:ascii="Times New Roman" w:hAnsi="Times New Roman" w:cs="Times New Roman"/>
          <w:sz w:val="22"/>
          <w:szCs w:val="32"/>
        </w:rPr>
      </w:pPr>
      <w:r>
        <w:rPr>
          <w:rFonts w:ascii="Times New Roman" w:hAnsi="Times New Roman" w:cs="Times New Roman"/>
          <w:sz w:val="22"/>
          <w:szCs w:val="32"/>
        </w:rPr>
        <w:br w:type="page"/>
      </w:r>
    </w:p>
    <w:p w14:paraId="216CCEC5" w14:textId="1EEAD2BB" w:rsidR="00855CB0" w:rsidRPr="005C416F" w:rsidRDefault="00855CB0" w:rsidP="00855CB0">
      <w:pPr>
        <w:rPr>
          <w:rFonts w:ascii="Times New Roman" w:hAnsi="Times New Roman" w:cs="Times New Roman"/>
          <w:sz w:val="22"/>
          <w:szCs w:val="32"/>
        </w:rPr>
      </w:pPr>
      <w:r w:rsidRPr="005C416F">
        <w:rPr>
          <w:rFonts w:ascii="Times New Roman" w:hAnsi="Times New Roman" w:cs="Times New Roman"/>
          <w:sz w:val="22"/>
          <w:szCs w:val="32"/>
        </w:rPr>
        <w:lastRenderedPageBreak/>
        <w:t>Supplementary figure</w:t>
      </w:r>
      <w:r w:rsidR="005C416F">
        <w:rPr>
          <w:rFonts w:ascii="Times New Roman" w:hAnsi="Times New Roman" w:cs="Times New Roman"/>
          <w:sz w:val="22"/>
          <w:szCs w:val="32"/>
        </w:rPr>
        <w:t xml:space="preserve"> S1</w:t>
      </w:r>
      <w:r w:rsidRPr="005C416F">
        <w:rPr>
          <w:rFonts w:ascii="Times New Roman" w:hAnsi="Times New Roman" w:cs="Times New Roman"/>
          <w:sz w:val="22"/>
          <w:szCs w:val="32"/>
        </w:rPr>
        <w:t>. The Variation of DSC by Inference Time According to Encoder-Decoder in Internal Validation</w:t>
      </w:r>
    </w:p>
    <w:p w14:paraId="28E3AC71" w14:textId="4DEE1F41" w:rsidR="00760CB6" w:rsidRPr="005C416F" w:rsidRDefault="00855CB0">
      <w:pPr>
        <w:rPr>
          <w:rFonts w:ascii="Times New Roman" w:hAnsi="Times New Roman" w:cs="Times New Roman"/>
          <w:sz w:val="22"/>
          <w:szCs w:val="32"/>
        </w:rPr>
      </w:pPr>
      <w:r w:rsidRPr="005C416F">
        <w:rPr>
          <w:rFonts w:ascii="Times New Roman" w:hAnsi="Times New Roman" w:cs="Times New Roman"/>
          <w:noProof/>
          <w:sz w:val="22"/>
          <w:szCs w:val="32"/>
        </w:rPr>
        <w:drawing>
          <wp:inline distT="0" distB="0" distL="0" distR="0" wp14:anchorId="386F5286" wp14:editId="31A8291C">
            <wp:extent cx="5731510" cy="3886835"/>
            <wp:effectExtent l="0" t="0" r="0" b="0"/>
            <wp:docPr id="3" name="그림 2">
              <a:extLst xmlns:a="http://schemas.openxmlformats.org/drawingml/2006/main">
                <a:ext uri="{FF2B5EF4-FFF2-40B4-BE49-F238E27FC236}">
                  <a16:creationId xmlns:a16="http://schemas.microsoft.com/office/drawing/2014/main" id="{B7E1C112-7E70-869F-95DB-9EDA6B1D6C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a:extLst>
                        <a:ext uri="{FF2B5EF4-FFF2-40B4-BE49-F238E27FC236}">
                          <a16:creationId xmlns:a16="http://schemas.microsoft.com/office/drawing/2014/main" id="{B7E1C112-7E70-869F-95DB-9EDA6B1D6CAD}"/>
                        </a:ext>
                      </a:extLst>
                    </pic:cNvPr>
                    <pic:cNvPicPr>
                      <a:picLocks noChangeAspect="1"/>
                    </pic:cNvPicPr>
                  </pic:nvPicPr>
                  <pic:blipFill>
                    <a:blip r:embed="rId4"/>
                    <a:stretch>
                      <a:fillRect/>
                    </a:stretch>
                  </pic:blipFill>
                  <pic:spPr>
                    <a:xfrm>
                      <a:off x="0" y="0"/>
                      <a:ext cx="5731510" cy="3886835"/>
                    </a:xfrm>
                    <a:prstGeom prst="rect">
                      <a:avLst/>
                    </a:prstGeom>
                  </pic:spPr>
                </pic:pic>
              </a:graphicData>
            </a:graphic>
          </wp:inline>
        </w:drawing>
      </w:r>
    </w:p>
    <w:p w14:paraId="1EE09C32" w14:textId="77777777" w:rsidR="00855CB0" w:rsidRPr="005C416F" w:rsidRDefault="00855CB0" w:rsidP="00855CB0">
      <w:pPr>
        <w:rPr>
          <w:rFonts w:ascii="Times New Roman" w:hAnsi="Times New Roman" w:cs="Times New Roman"/>
          <w:sz w:val="22"/>
          <w:szCs w:val="32"/>
        </w:rPr>
      </w:pPr>
      <w:r w:rsidRPr="005C416F">
        <w:rPr>
          <w:rFonts w:ascii="Times New Roman" w:hAnsi="Times New Roman" w:cs="Times New Roman"/>
          <w:sz w:val="22"/>
          <w:szCs w:val="32"/>
        </w:rPr>
        <w:t>The figure demonstrates the variation of the Dice Similarity Coefficient (DSC) by inference time, measured in milliseconds, for six different Encoder-Decoder configurations used in internal validation, split 8:2 into training and validation set. The Encoder-Decoder configurations include Mix Transformer (</w:t>
      </w:r>
      <w:proofErr w:type="spellStart"/>
      <w:r w:rsidRPr="005C416F">
        <w:rPr>
          <w:rFonts w:ascii="Times New Roman" w:hAnsi="Times New Roman" w:cs="Times New Roman"/>
          <w:sz w:val="22"/>
          <w:szCs w:val="32"/>
        </w:rPr>
        <w:t>Mit</w:t>
      </w:r>
      <w:proofErr w:type="spellEnd"/>
      <w:r w:rsidRPr="005C416F">
        <w:rPr>
          <w:rFonts w:ascii="Times New Roman" w:hAnsi="Times New Roman" w:cs="Times New Roman"/>
          <w:sz w:val="22"/>
          <w:szCs w:val="32"/>
        </w:rPr>
        <w:t xml:space="preserve">), </w:t>
      </w:r>
      <w:proofErr w:type="spellStart"/>
      <w:r w:rsidRPr="005C416F">
        <w:rPr>
          <w:rFonts w:ascii="Times New Roman" w:hAnsi="Times New Roman" w:cs="Times New Roman"/>
          <w:sz w:val="22"/>
          <w:szCs w:val="32"/>
        </w:rPr>
        <w:t>ResNet</w:t>
      </w:r>
      <w:proofErr w:type="spellEnd"/>
      <w:r w:rsidRPr="005C416F">
        <w:rPr>
          <w:rFonts w:ascii="Times New Roman" w:hAnsi="Times New Roman" w:cs="Times New Roman"/>
          <w:sz w:val="22"/>
          <w:szCs w:val="32"/>
        </w:rPr>
        <w:t xml:space="preserve"> (Res), and </w:t>
      </w:r>
      <w:proofErr w:type="spellStart"/>
      <w:r w:rsidRPr="005C416F">
        <w:rPr>
          <w:rFonts w:ascii="Times New Roman" w:hAnsi="Times New Roman" w:cs="Times New Roman"/>
          <w:sz w:val="22"/>
          <w:szCs w:val="32"/>
        </w:rPr>
        <w:t>EfficientNet</w:t>
      </w:r>
      <w:proofErr w:type="spellEnd"/>
      <w:r w:rsidRPr="005C416F">
        <w:rPr>
          <w:rFonts w:ascii="Times New Roman" w:hAnsi="Times New Roman" w:cs="Times New Roman"/>
          <w:sz w:val="22"/>
          <w:szCs w:val="32"/>
        </w:rPr>
        <w:t xml:space="preserve"> (Eff), each paired with </w:t>
      </w:r>
      <w:proofErr w:type="spellStart"/>
      <w:r w:rsidRPr="005C416F">
        <w:rPr>
          <w:rFonts w:ascii="Times New Roman" w:hAnsi="Times New Roman" w:cs="Times New Roman"/>
          <w:sz w:val="22"/>
          <w:szCs w:val="32"/>
        </w:rPr>
        <w:t>UNet</w:t>
      </w:r>
      <w:proofErr w:type="spellEnd"/>
      <w:r w:rsidRPr="005C416F">
        <w:rPr>
          <w:rFonts w:ascii="Times New Roman" w:hAnsi="Times New Roman" w:cs="Times New Roman"/>
          <w:sz w:val="22"/>
          <w:szCs w:val="32"/>
        </w:rPr>
        <w:t xml:space="preserve"> or </w:t>
      </w:r>
      <w:proofErr w:type="spellStart"/>
      <w:r w:rsidRPr="005C416F">
        <w:rPr>
          <w:rFonts w:ascii="Times New Roman" w:hAnsi="Times New Roman" w:cs="Times New Roman"/>
          <w:sz w:val="22"/>
          <w:szCs w:val="32"/>
        </w:rPr>
        <w:t>MANet</w:t>
      </w:r>
      <w:proofErr w:type="spellEnd"/>
      <w:r w:rsidRPr="005C416F">
        <w:rPr>
          <w:rFonts w:ascii="Times New Roman" w:hAnsi="Times New Roman" w:cs="Times New Roman"/>
          <w:sz w:val="22"/>
          <w:szCs w:val="32"/>
        </w:rPr>
        <w:t>. These configurations are represented by distinct colors and marker styles to facilitate easy differentiation. The plotted lines indicate the performance trends of each configuration across different inference times. Each scatter point is labeled with the corresponding encoder size (e.g., b0, b1, b3) to illustrate how the complexity of the model impacts both the DSC and inference time.</w:t>
      </w:r>
    </w:p>
    <w:p w14:paraId="29D4DCE4" w14:textId="77777777" w:rsidR="00855CB0" w:rsidRPr="005C416F" w:rsidRDefault="00855CB0" w:rsidP="00855CB0">
      <w:pPr>
        <w:rPr>
          <w:rFonts w:ascii="Times New Roman" w:hAnsi="Times New Roman" w:cs="Times New Roman"/>
          <w:sz w:val="22"/>
          <w:szCs w:val="32"/>
        </w:rPr>
      </w:pPr>
      <w:r w:rsidRPr="005C416F">
        <w:rPr>
          <w:rFonts w:ascii="Times New Roman" w:hAnsi="Times New Roman" w:cs="Times New Roman"/>
          <w:sz w:val="22"/>
          <w:szCs w:val="32"/>
        </w:rPr>
        <w:t xml:space="preserve"> </w:t>
      </w:r>
      <w:proofErr w:type="spellStart"/>
      <w:r w:rsidRPr="005C416F">
        <w:rPr>
          <w:rFonts w:ascii="Times New Roman" w:hAnsi="Times New Roman" w:cs="Times New Roman"/>
          <w:sz w:val="22"/>
          <w:szCs w:val="32"/>
        </w:rPr>
        <w:t>Mit-UNet</w:t>
      </w:r>
      <w:proofErr w:type="spellEnd"/>
      <w:r w:rsidRPr="005C416F">
        <w:rPr>
          <w:rFonts w:ascii="Times New Roman" w:hAnsi="Times New Roman" w:cs="Times New Roman"/>
          <w:sz w:val="22"/>
          <w:szCs w:val="32"/>
        </w:rPr>
        <w:t xml:space="preserve"> and </w:t>
      </w:r>
      <w:proofErr w:type="spellStart"/>
      <w:r w:rsidRPr="005C416F">
        <w:rPr>
          <w:rFonts w:ascii="Times New Roman" w:hAnsi="Times New Roman" w:cs="Times New Roman"/>
          <w:sz w:val="22"/>
          <w:szCs w:val="32"/>
        </w:rPr>
        <w:t>Mit-MANet</w:t>
      </w:r>
      <w:proofErr w:type="spellEnd"/>
      <w:r w:rsidRPr="005C416F">
        <w:rPr>
          <w:rFonts w:ascii="Times New Roman" w:hAnsi="Times New Roman" w:cs="Times New Roman"/>
          <w:sz w:val="22"/>
          <w:szCs w:val="32"/>
        </w:rPr>
        <w:t xml:space="preserve"> (orange lines) consistently show high DSC values with increasing model complexity, achieving the highest performance among the configurations. The Mix Transformer (</w:t>
      </w:r>
      <w:proofErr w:type="spellStart"/>
      <w:r w:rsidRPr="005C416F">
        <w:rPr>
          <w:rFonts w:ascii="Times New Roman" w:hAnsi="Times New Roman" w:cs="Times New Roman"/>
          <w:sz w:val="22"/>
          <w:szCs w:val="32"/>
        </w:rPr>
        <w:t>Mit</w:t>
      </w:r>
      <w:proofErr w:type="spellEnd"/>
      <w:r w:rsidRPr="005C416F">
        <w:rPr>
          <w:rFonts w:ascii="Times New Roman" w:hAnsi="Times New Roman" w:cs="Times New Roman"/>
          <w:sz w:val="22"/>
          <w:szCs w:val="32"/>
        </w:rPr>
        <w:t>) architecture leverages powerful self-attention mechanisms to effectively capture complex image patterns, leading to higher DSC values. Despite increased computational complexity, these models demonstrate significant performance improvements due to their extensive parameterization and sophisticated operations. [1,2]</w:t>
      </w:r>
    </w:p>
    <w:p w14:paraId="662AEF8B" w14:textId="77777777" w:rsidR="00855CB0" w:rsidRPr="005C416F" w:rsidRDefault="00855CB0" w:rsidP="00855CB0">
      <w:pPr>
        <w:rPr>
          <w:rFonts w:ascii="Times New Roman" w:hAnsi="Times New Roman" w:cs="Times New Roman"/>
          <w:sz w:val="22"/>
          <w:szCs w:val="32"/>
        </w:rPr>
      </w:pPr>
      <w:r w:rsidRPr="005C416F">
        <w:rPr>
          <w:rFonts w:ascii="Times New Roman" w:hAnsi="Times New Roman" w:cs="Times New Roman"/>
          <w:sz w:val="22"/>
          <w:szCs w:val="32"/>
        </w:rPr>
        <w:t xml:space="preserve"> Eff-</w:t>
      </w:r>
      <w:proofErr w:type="spellStart"/>
      <w:r w:rsidRPr="005C416F">
        <w:rPr>
          <w:rFonts w:ascii="Times New Roman" w:hAnsi="Times New Roman" w:cs="Times New Roman"/>
          <w:sz w:val="22"/>
          <w:szCs w:val="32"/>
        </w:rPr>
        <w:t>UNet</w:t>
      </w:r>
      <w:proofErr w:type="spellEnd"/>
      <w:r w:rsidRPr="005C416F">
        <w:rPr>
          <w:rFonts w:ascii="Times New Roman" w:hAnsi="Times New Roman" w:cs="Times New Roman"/>
          <w:sz w:val="22"/>
          <w:szCs w:val="32"/>
        </w:rPr>
        <w:t xml:space="preserve"> and Eff-</w:t>
      </w:r>
      <w:proofErr w:type="spellStart"/>
      <w:r w:rsidRPr="005C416F">
        <w:rPr>
          <w:rFonts w:ascii="Times New Roman" w:hAnsi="Times New Roman" w:cs="Times New Roman"/>
          <w:sz w:val="22"/>
          <w:szCs w:val="32"/>
        </w:rPr>
        <w:t>MANet</w:t>
      </w:r>
      <w:proofErr w:type="spellEnd"/>
      <w:r w:rsidRPr="005C416F">
        <w:rPr>
          <w:rFonts w:ascii="Times New Roman" w:hAnsi="Times New Roman" w:cs="Times New Roman"/>
          <w:sz w:val="22"/>
          <w:szCs w:val="32"/>
        </w:rPr>
        <w:t xml:space="preserve"> (blue lines) display a notable upward trend in DSC, particularly with larger models (e.g., b7), highlighting </w:t>
      </w:r>
      <w:proofErr w:type="spellStart"/>
      <w:r w:rsidRPr="005C416F">
        <w:rPr>
          <w:rFonts w:ascii="Times New Roman" w:hAnsi="Times New Roman" w:cs="Times New Roman"/>
          <w:sz w:val="22"/>
          <w:szCs w:val="32"/>
        </w:rPr>
        <w:t>EfficientNet's</w:t>
      </w:r>
      <w:proofErr w:type="spellEnd"/>
      <w:r w:rsidRPr="005C416F">
        <w:rPr>
          <w:rFonts w:ascii="Times New Roman" w:hAnsi="Times New Roman" w:cs="Times New Roman"/>
          <w:sz w:val="22"/>
          <w:szCs w:val="32"/>
        </w:rPr>
        <w:t xml:space="preserve"> efficiency in balancing performance and inference time. Res-</w:t>
      </w:r>
      <w:proofErr w:type="spellStart"/>
      <w:r w:rsidRPr="005C416F">
        <w:rPr>
          <w:rFonts w:ascii="Times New Roman" w:hAnsi="Times New Roman" w:cs="Times New Roman"/>
          <w:sz w:val="22"/>
          <w:szCs w:val="32"/>
        </w:rPr>
        <w:t>UNet</w:t>
      </w:r>
      <w:proofErr w:type="spellEnd"/>
      <w:r w:rsidRPr="005C416F">
        <w:rPr>
          <w:rFonts w:ascii="Times New Roman" w:hAnsi="Times New Roman" w:cs="Times New Roman"/>
          <w:sz w:val="22"/>
          <w:szCs w:val="32"/>
        </w:rPr>
        <w:t xml:space="preserve"> and Res-</w:t>
      </w:r>
      <w:proofErr w:type="spellStart"/>
      <w:r w:rsidRPr="005C416F">
        <w:rPr>
          <w:rFonts w:ascii="Times New Roman" w:hAnsi="Times New Roman" w:cs="Times New Roman"/>
          <w:sz w:val="22"/>
          <w:szCs w:val="32"/>
        </w:rPr>
        <w:t>MANet</w:t>
      </w:r>
      <w:proofErr w:type="spellEnd"/>
      <w:r w:rsidRPr="005C416F">
        <w:rPr>
          <w:rFonts w:ascii="Times New Roman" w:hAnsi="Times New Roman" w:cs="Times New Roman"/>
          <w:sz w:val="22"/>
          <w:szCs w:val="32"/>
        </w:rPr>
        <w:t xml:space="preserve"> (green lines) show variable performance, with Res-</w:t>
      </w:r>
      <w:proofErr w:type="spellStart"/>
      <w:r w:rsidRPr="005C416F">
        <w:rPr>
          <w:rFonts w:ascii="Times New Roman" w:hAnsi="Times New Roman" w:cs="Times New Roman"/>
          <w:sz w:val="22"/>
          <w:szCs w:val="32"/>
        </w:rPr>
        <w:t>UNet</w:t>
      </w:r>
      <w:proofErr w:type="spellEnd"/>
      <w:r w:rsidRPr="005C416F">
        <w:rPr>
          <w:rFonts w:ascii="Times New Roman" w:hAnsi="Times New Roman" w:cs="Times New Roman"/>
          <w:sz w:val="22"/>
          <w:szCs w:val="32"/>
        </w:rPr>
        <w:t xml:space="preserve"> stabilizing at higher DSC values as model complexity increases.</w:t>
      </w:r>
    </w:p>
    <w:p w14:paraId="6D98ED9D" w14:textId="5F9438CE" w:rsidR="005C416F" w:rsidRPr="005C416F" w:rsidRDefault="00855CB0">
      <w:pPr>
        <w:rPr>
          <w:rFonts w:ascii="Times New Roman" w:hAnsi="Times New Roman" w:cs="Times New Roman"/>
          <w:sz w:val="22"/>
          <w:szCs w:val="32"/>
        </w:rPr>
      </w:pPr>
      <w:r w:rsidRPr="005C416F">
        <w:rPr>
          <w:rFonts w:ascii="Times New Roman" w:hAnsi="Times New Roman" w:cs="Times New Roman"/>
          <w:sz w:val="22"/>
          <w:szCs w:val="32"/>
        </w:rPr>
        <w:t xml:space="preserve"> The results emphasize that while more complex models generally achieve higher DSC values, they require longer inference times, with </w:t>
      </w:r>
      <w:proofErr w:type="spellStart"/>
      <w:r w:rsidRPr="005C416F">
        <w:rPr>
          <w:rFonts w:ascii="Times New Roman" w:hAnsi="Times New Roman" w:cs="Times New Roman"/>
          <w:sz w:val="22"/>
          <w:szCs w:val="32"/>
        </w:rPr>
        <w:t>Mit</w:t>
      </w:r>
      <w:proofErr w:type="spellEnd"/>
      <w:r w:rsidRPr="005C416F">
        <w:rPr>
          <w:rFonts w:ascii="Times New Roman" w:hAnsi="Times New Roman" w:cs="Times New Roman"/>
          <w:sz w:val="22"/>
          <w:szCs w:val="32"/>
        </w:rPr>
        <w:t xml:space="preserve"> configurations performing best in terms of DSC across various complexities.</w:t>
      </w:r>
    </w:p>
    <w:p w14:paraId="54541C83" w14:textId="77777777" w:rsidR="005C416F" w:rsidRPr="005C416F" w:rsidRDefault="005C416F">
      <w:pPr>
        <w:widowControl/>
        <w:wordWrap/>
        <w:autoSpaceDE/>
        <w:autoSpaceDN/>
        <w:rPr>
          <w:rFonts w:ascii="Times New Roman" w:hAnsi="Times New Roman" w:cs="Times New Roman"/>
          <w:sz w:val="22"/>
          <w:szCs w:val="32"/>
        </w:rPr>
      </w:pPr>
      <w:r w:rsidRPr="005C416F">
        <w:rPr>
          <w:rFonts w:ascii="Times New Roman" w:hAnsi="Times New Roman" w:cs="Times New Roman"/>
          <w:sz w:val="22"/>
          <w:szCs w:val="32"/>
        </w:rPr>
        <w:br w:type="page"/>
      </w:r>
    </w:p>
    <w:sectPr w:rsidR="005C416F" w:rsidRPr="005C416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B0"/>
    <w:rsid w:val="000D34FD"/>
    <w:rsid w:val="00132412"/>
    <w:rsid w:val="002F1243"/>
    <w:rsid w:val="003B6315"/>
    <w:rsid w:val="003E17BB"/>
    <w:rsid w:val="00452C02"/>
    <w:rsid w:val="005C416F"/>
    <w:rsid w:val="005D48D4"/>
    <w:rsid w:val="006738D1"/>
    <w:rsid w:val="006A3C3C"/>
    <w:rsid w:val="00760CB6"/>
    <w:rsid w:val="00855CB0"/>
    <w:rsid w:val="009C003B"/>
    <w:rsid w:val="00A3491B"/>
    <w:rsid w:val="00A40785"/>
    <w:rsid w:val="00A52023"/>
    <w:rsid w:val="00C8484C"/>
    <w:rsid w:val="00C93C7F"/>
    <w:rsid w:val="00E05570"/>
    <w:rsid w:val="00EC481C"/>
    <w:rsid w:val="00F50DE5"/>
    <w:rsid w:val="00F55940"/>
    <w:rsid w:val="00F70EFA"/>
    <w:rsid w:val="00FB42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35DF47C"/>
  <w15:chartTrackingRefBased/>
  <w15:docId w15:val="{A64C8AE4-AC76-6A49-BC4F-2E1FB5C4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R"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14:ligatures w14:val="none"/>
    </w:rPr>
  </w:style>
  <w:style w:type="paragraph" w:styleId="1">
    <w:name w:val="heading 1"/>
    <w:basedOn w:val="a"/>
    <w:next w:val="a"/>
    <w:link w:val="1Char"/>
    <w:uiPriority w:val="9"/>
    <w:qFormat/>
    <w:rsid w:val="00855C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55C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55C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55C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55C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55C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55C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55C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55C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55CB0"/>
    <w:rPr>
      <w:rFonts w:asciiTheme="majorHAnsi" w:eastAsiaTheme="majorEastAsia" w:hAnsiTheme="majorHAnsi" w:cstheme="majorBidi"/>
      <w:color w:val="000000" w:themeColor="text1"/>
      <w:sz w:val="32"/>
      <w:szCs w:val="32"/>
      <w14:ligatures w14:val="none"/>
    </w:rPr>
  </w:style>
  <w:style w:type="character" w:customStyle="1" w:styleId="2Char">
    <w:name w:val="제목 2 Char"/>
    <w:basedOn w:val="a0"/>
    <w:link w:val="2"/>
    <w:uiPriority w:val="9"/>
    <w:semiHidden/>
    <w:rsid w:val="00855CB0"/>
    <w:rPr>
      <w:rFonts w:asciiTheme="majorHAnsi" w:eastAsiaTheme="majorEastAsia" w:hAnsiTheme="majorHAnsi" w:cstheme="majorBidi"/>
      <w:color w:val="000000" w:themeColor="text1"/>
      <w:sz w:val="28"/>
      <w:szCs w:val="28"/>
      <w14:ligatures w14:val="none"/>
    </w:rPr>
  </w:style>
  <w:style w:type="character" w:customStyle="1" w:styleId="3Char">
    <w:name w:val="제목 3 Char"/>
    <w:basedOn w:val="a0"/>
    <w:link w:val="3"/>
    <w:uiPriority w:val="9"/>
    <w:semiHidden/>
    <w:rsid w:val="00855CB0"/>
    <w:rPr>
      <w:rFonts w:asciiTheme="majorHAnsi" w:eastAsiaTheme="majorEastAsia" w:hAnsiTheme="majorHAnsi" w:cstheme="majorBidi"/>
      <w:color w:val="000000" w:themeColor="text1"/>
      <w:sz w:val="24"/>
      <w14:ligatures w14:val="none"/>
    </w:rPr>
  </w:style>
  <w:style w:type="character" w:customStyle="1" w:styleId="4Char">
    <w:name w:val="제목 4 Char"/>
    <w:basedOn w:val="a0"/>
    <w:link w:val="4"/>
    <w:uiPriority w:val="9"/>
    <w:semiHidden/>
    <w:rsid w:val="00855CB0"/>
    <w:rPr>
      <w:rFonts w:asciiTheme="majorHAnsi" w:eastAsiaTheme="majorEastAsia" w:hAnsiTheme="majorHAnsi" w:cstheme="majorBidi"/>
      <w:color w:val="000000" w:themeColor="text1"/>
      <w14:ligatures w14:val="none"/>
    </w:rPr>
  </w:style>
  <w:style w:type="character" w:customStyle="1" w:styleId="5Char">
    <w:name w:val="제목 5 Char"/>
    <w:basedOn w:val="a0"/>
    <w:link w:val="5"/>
    <w:uiPriority w:val="9"/>
    <w:semiHidden/>
    <w:rsid w:val="00855CB0"/>
    <w:rPr>
      <w:rFonts w:asciiTheme="majorHAnsi" w:eastAsiaTheme="majorEastAsia" w:hAnsiTheme="majorHAnsi" w:cstheme="majorBidi"/>
      <w:color w:val="000000" w:themeColor="text1"/>
      <w14:ligatures w14:val="none"/>
    </w:rPr>
  </w:style>
  <w:style w:type="character" w:customStyle="1" w:styleId="6Char">
    <w:name w:val="제목 6 Char"/>
    <w:basedOn w:val="a0"/>
    <w:link w:val="6"/>
    <w:uiPriority w:val="9"/>
    <w:semiHidden/>
    <w:rsid w:val="00855CB0"/>
    <w:rPr>
      <w:rFonts w:asciiTheme="majorHAnsi" w:eastAsiaTheme="majorEastAsia" w:hAnsiTheme="majorHAnsi" w:cstheme="majorBidi"/>
      <w:color w:val="000000" w:themeColor="text1"/>
      <w14:ligatures w14:val="none"/>
    </w:rPr>
  </w:style>
  <w:style w:type="character" w:customStyle="1" w:styleId="7Char">
    <w:name w:val="제목 7 Char"/>
    <w:basedOn w:val="a0"/>
    <w:link w:val="7"/>
    <w:uiPriority w:val="9"/>
    <w:semiHidden/>
    <w:rsid w:val="00855CB0"/>
    <w:rPr>
      <w:rFonts w:asciiTheme="majorHAnsi" w:eastAsiaTheme="majorEastAsia" w:hAnsiTheme="majorHAnsi" w:cstheme="majorBidi"/>
      <w:color w:val="000000" w:themeColor="text1"/>
      <w14:ligatures w14:val="none"/>
    </w:rPr>
  </w:style>
  <w:style w:type="character" w:customStyle="1" w:styleId="8Char">
    <w:name w:val="제목 8 Char"/>
    <w:basedOn w:val="a0"/>
    <w:link w:val="8"/>
    <w:uiPriority w:val="9"/>
    <w:semiHidden/>
    <w:rsid w:val="00855CB0"/>
    <w:rPr>
      <w:rFonts w:asciiTheme="majorHAnsi" w:eastAsiaTheme="majorEastAsia" w:hAnsiTheme="majorHAnsi" w:cstheme="majorBidi"/>
      <w:color w:val="000000" w:themeColor="text1"/>
      <w14:ligatures w14:val="none"/>
    </w:rPr>
  </w:style>
  <w:style w:type="character" w:customStyle="1" w:styleId="9Char">
    <w:name w:val="제목 9 Char"/>
    <w:basedOn w:val="a0"/>
    <w:link w:val="9"/>
    <w:uiPriority w:val="9"/>
    <w:semiHidden/>
    <w:rsid w:val="00855CB0"/>
    <w:rPr>
      <w:rFonts w:asciiTheme="majorHAnsi" w:eastAsiaTheme="majorEastAsia" w:hAnsiTheme="majorHAnsi" w:cstheme="majorBidi"/>
      <w:color w:val="000000" w:themeColor="text1"/>
      <w14:ligatures w14:val="none"/>
    </w:rPr>
  </w:style>
  <w:style w:type="paragraph" w:styleId="a3">
    <w:name w:val="Title"/>
    <w:basedOn w:val="a"/>
    <w:next w:val="a"/>
    <w:link w:val="Char"/>
    <w:uiPriority w:val="10"/>
    <w:qFormat/>
    <w:rsid w:val="00855CB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55CB0"/>
    <w:rPr>
      <w:rFonts w:asciiTheme="majorHAnsi" w:eastAsiaTheme="majorEastAsia" w:hAnsiTheme="majorHAnsi" w:cstheme="majorBidi"/>
      <w:spacing w:val="-10"/>
      <w:kern w:val="28"/>
      <w:sz w:val="56"/>
      <w:szCs w:val="56"/>
      <w14:ligatures w14:val="none"/>
    </w:rPr>
  </w:style>
  <w:style w:type="paragraph" w:styleId="a4">
    <w:name w:val="Subtitle"/>
    <w:basedOn w:val="a"/>
    <w:next w:val="a"/>
    <w:link w:val="Char0"/>
    <w:uiPriority w:val="11"/>
    <w:qFormat/>
    <w:rsid w:val="00855C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55CB0"/>
    <w:rPr>
      <w:rFonts w:asciiTheme="majorHAnsi" w:eastAsiaTheme="majorEastAsia" w:hAnsiTheme="majorHAnsi" w:cstheme="majorBidi"/>
      <w:color w:val="595959" w:themeColor="text1" w:themeTint="A6"/>
      <w:spacing w:val="15"/>
      <w:sz w:val="28"/>
      <w:szCs w:val="28"/>
      <w14:ligatures w14:val="none"/>
    </w:rPr>
  </w:style>
  <w:style w:type="paragraph" w:styleId="a5">
    <w:name w:val="Quote"/>
    <w:basedOn w:val="a"/>
    <w:next w:val="a"/>
    <w:link w:val="Char1"/>
    <w:uiPriority w:val="29"/>
    <w:qFormat/>
    <w:rsid w:val="00855CB0"/>
    <w:pPr>
      <w:spacing w:before="160" w:after="160"/>
      <w:jc w:val="center"/>
    </w:pPr>
    <w:rPr>
      <w:i/>
      <w:iCs/>
      <w:color w:val="404040" w:themeColor="text1" w:themeTint="BF"/>
    </w:rPr>
  </w:style>
  <w:style w:type="character" w:customStyle="1" w:styleId="Char1">
    <w:name w:val="인용 Char"/>
    <w:basedOn w:val="a0"/>
    <w:link w:val="a5"/>
    <w:uiPriority w:val="29"/>
    <w:rsid w:val="00855CB0"/>
    <w:rPr>
      <w:i/>
      <w:iCs/>
      <w:color w:val="404040" w:themeColor="text1" w:themeTint="BF"/>
      <w14:ligatures w14:val="none"/>
    </w:rPr>
  </w:style>
  <w:style w:type="paragraph" w:styleId="a6">
    <w:name w:val="List Paragraph"/>
    <w:basedOn w:val="a"/>
    <w:uiPriority w:val="34"/>
    <w:qFormat/>
    <w:rsid w:val="00855CB0"/>
    <w:pPr>
      <w:ind w:left="720"/>
      <w:contextualSpacing/>
    </w:pPr>
  </w:style>
  <w:style w:type="character" w:styleId="a7">
    <w:name w:val="Intense Emphasis"/>
    <w:basedOn w:val="a0"/>
    <w:uiPriority w:val="21"/>
    <w:qFormat/>
    <w:rsid w:val="00855CB0"/>
    <w:rPr>
      <w:i/>
      <w:iCs/>
      <w:color w:val="0F4761" w:themeColor="accent1" w:themeShade="BF"/>
    </w:rPr>
  </w:style>
  <w:style w:type="paragraph" w:styleId="a8">
    <w:name w:val="Intense Quote"/>
    <w:basedOn w:val="a"/>
    <w:next w:val="a"/>
    <w:link w:val="Char2"/>
    <w:uiPriority w:val="30"/>
    <w:qFormat/>
    <w:rsid w:val="00855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55CB0"/>
    <w:rPr>
      <w:i/>
      <w:iCs/>
      <w:color w:val="0F4761" w:themeColor="accent1" w:themeShade="BF"/>
      <w14:ligatures w14:val="none"/>
    </w:rPr>
  </w:style>
  <w:style w:type="character" w:styleId="a9">
    <w:name w:val="Intense Reference"/>
    <w:basedOn w:val="a0"/>
    <w:uiPriority w:val="32"/>
    <w:qFormat/>
    <w:rsid w:val="00855CB0"/>
    <w:rPr>
      <w:b/>
      <w:bCs/>
      <w:smallCaps/>
      <w:color w:val="0F4761" w:themeColor="accent1" w:themeShade="BF"/>
      <w:spacing w:val="5"/>
    </w:rPr>
  </w:style>
  <w:style w:type="table" w:styleId="aa">
    <w:name w:val="Table Grid"/>
    <w:basedOn w:val="a1"/>
    <w:uiPriority w:val="39"/>
    <w:rsid w:val="005C4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954">
      <w:bodyDiv w:val="1"/>
      <w:marLeft w:val="0"/>
      <w:marRight w:val="0"/>
      <w:marTop w:val="0"/>
      <w:marBottom w:val="0"/>
      <w:divBdr>
        <w:top w:val="none" w:sz="0" w:space="0" w:color="auto"/>
        <w:left w:val="none" w:sz="0" w:space="0" w:color="auto"/>
        <w:bottom w:val="none" w:sz="0" w:space="0" w:color="auto"/>
        <w:right w:val="none" w:sz="0" w:space="0" w:color="auto"/>
      </w:divBdr>
    </w:div>
    <w:div w:id="705449720">
      <w:bodyDiv w:val="1"/>
      <w:marLeft w:val="0"/>
      <w:marRight w:val="0"/>
      <w:marTop w:val="0"/>
      <w:marBottom w:val="0"/>
      <w:divBdr>
        <w:top w:val="none" w:sz="0" w:space="0" w:color="auto"/>
        <w:left w:val="none" w:sz="0" w:space="0" w:color="auto"/>
        <w:bottom w:val="none" w:sz="0" w:space="0" w:color="auto"/>
        <w:right w:val="none" w:sz="0" w:space="0" w:color="auto"/>
      </w:divBdr>
    </w:div>
    <w:div w:id="816534900">
      <w:bodyDiv w:val="1"/>
      <w:marLeft w:val="0"/>
      <w:marRight w:val="0"/>
      <w:marTop w:val="0"/>
      <w:marBottom w:val="0"/>
      <w:divBdr>
        <w:top w:val="none" w:sz="0" w:space="0" w:color="auto"/>
        <w:left w:val="none" w:sz="0" w:space="0" w:color="auto"/>
        <w:bottom w:val="none" w:sz="0" w:space="0" w:color="auto"/>
        <w:right w:val="none" w:sz="0" w:space="0" w:color="auto"/>
      </w:divBdr>
    </w:div>
    <w:div w:id="11246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오남기</dc:creator>
  <cp:keywords/>
  <dc:description/>
  <cp:lastModifiedBy>오남기</cp:lastModifiedBy>
  <cp:revision>2</cp:revision>
  <dcterms:created xsi:type="dcterms:W3CDTF">2025-04-28T07:49:00Z</dcterms:created>
  <dcterms:modified xsi:type="dcterms:W3CDTF">2025-05-06T05:12:00Z</dcterms:modified>
</cp:coreProperties>
</file>