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57" w:tblpY="183"/>
        <w:tblOverlap w:val="never"/>
        <w:tblW w:w="55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450"/>
        <w:gridCol w:w="3240"/>
        <w:gridCol w:w="1050"/>
      </w:tblGrid>
      <w:tr w14:paraId="65CF3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06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Suppl Table 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Univariate cox analysis of progression free survival</w:t>
            </w:r>
          </w:p>
        </w:tc>
      </w:tr>
      <w:tr w14:paraId="7F39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tblHeader/>
        </w:trPr>
        <w:tc>
          <w:tcPr>
            <w:tcW w:w="26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17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Variables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D3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OR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(95%CI)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6B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4"/>
                <w:szCs w:val="24"/>
                <w:u w:val="none"/>
              </w:rPr>
              <w:t>P</w:t>
            </w:r>
          </w:p>
        </w:tc>
      </w:tr>
      <w:tr w14:paraId="035E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</w:trPr>
        <w:tc>
          <w:tcPr>
            <w:tcW w:w="268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73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960" w:firstLineChars="4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Age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D4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0.98 (0.95 ~ 1.02)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53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0.449</w:t>
            </w:r>
          </w:p>
        </w:tc>
      </w:tr>
      <w:tr w14:paraId="40FB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74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Gender</w:t>
            </w:r>
          </w:p>
          <w:p w14:paraId="35DE51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73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Male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3F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19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E05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14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86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Female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14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0.27 (0.06 ~ 1.27)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2A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0.098</w:t>
            </w:r>
          </w:p>
        </w:tc>
      </w:tr>
      <w:tr w14:paraId="2124E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70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2868E2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ECOG</w:t>
            </w:r>
          </w:p>
          <w:p w14:paraId="200A94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D6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02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53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EA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8C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A2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FF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0.63 (0.28 ~ 1.42)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4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0.265</w:t>
            </w:r>
          </w:p>
        </w:tc>
      </w:tr>
      <w:tr w14:paraId="672E5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42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Smoking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18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NO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C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E8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89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DA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1A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YES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E0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1.09 (0.49 ~ 2.44)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88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0.837</w:t>
            </w:r>
          </w:p>
        </w:tc>
      </w:tr>
      <w:tr w14:paraId="24EC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0F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4F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09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19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77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14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B9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71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0.95 (0.26 ~ 3.50)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E6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0.944</w:t>
            </w:r>
          </w:p>
        </w:tc>
      </w:tr>
      <w:tr w14:paraId="755A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2E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43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2C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1.10 (0.28 ~ 4.37)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4F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0.888</w:t>
            </w:r>
          </w:p>
        </w:tc>
      </w:tr>
      <w:tr w14:paraId="3459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10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4C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4B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1.36 (0.41 ~ 4.49)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5F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0.610</w:t>
            </w:r>
          </w:p>
        </w:tc>
      </w:tr>
      <w:tr w14:paraId="64B5B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8C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N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9F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8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92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28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</w:trPr>
        <w:tc>
          <w:tcPr>
            <w:tcW w:w="82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71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32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83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0.67 (0.22 ~ 2.04)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7E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0.477</w:t>
            </w:r>
          </w:p>
        </w:tc>
      </w:tr>
      <w:tr w14:paraId="37B5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tblHeader/>
        </w:trPr>
        <w:tc>
          <w:tcPr>
            <w:tcW w:w="82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F6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57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D2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1.38 (0.38 ~ 4.91)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47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0.624</w:t>
            </w:r>
          </w:p>
        </w:tc>
      </w:tr>
      <w:tr w14:paraId="7C5D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7C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Stage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04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ⅢA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AC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3F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CB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41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F5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ⅢB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69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2.16 (0.95 ~ 4.89)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5C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0.065</w:t>
            </w:r>
          </w:p>
        </w:tc>
      </w:tr>
      <w:tr w14:paraId="4FF0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A6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C7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ⅢC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E6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1.60 (0.53 ~ 4.83)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C7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0.405</w:t>
            </w:r>
          </w:p>
        </w:tc>
      </w:tr>
      <w:tr w14:paraId="7692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E1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Pathologic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FA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Squamous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49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BA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CC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B1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8F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Adenocarcinoma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31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0.38 (0.06 ~ 2.37)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DF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0.297</w:t>
            </w:r>
          </w:p>
        </w:tc>
      </w:tr>
      <w:tr w14:paraId="3A86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</w:trPr>
        <w:tc>
          <w:tcPr>
            <w:tcW w:w="82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63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4F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Other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50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0.80 (0.21 ~ 3.08)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4B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0.742</w:t>
            </w:r>
          </w:p>
        </w:tc>
      </w:tr>
      <w:tr w14:paraId="69A0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</w:trPr>
        <w:tc>
          <w:tcPr>
            <w:tcW w:w="82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BE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Th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rapy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Metho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D8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right="4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Concurrent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Chemoradiotherapy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9F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 (Reference)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56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B6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</w:trPr>
        <w:tc>
          <w:tcPr>
            <w:tcW w:w="82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73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7E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Sequential Chemoradiotherapy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A2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1.05 (0.50 ~ 2.20)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2D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0.902</w:t>
            </w:r>
          </w:p>
        </w:tc>
      </w:tr>
      <w:tr w14:paraId="2CBF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tblHeader/>
        </w:trPr>
        <w:tc>
          <w:tcPr>
            <w:tcW w:w="2686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F6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bookmarkStart w:id="3" w:name="_GoBack" w:colFirst="0" w:colLast="3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ALCS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before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RT</w:t>
            </w:r>
          </w:p>
        </w:tc>
        <w:tc>
          <w:tcPr>
            <w:tcW w:w="174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57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69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AA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</w:trPr>
        <w:tc>
          <w:tcPr>
            <w:tcW w:w="2686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9A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ALCS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of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th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raction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during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RT</w:t>
            </w:r>
          </w:p>
        </w:tc>
        <w:tc>
          <w:tcPr>
            <w:tcW w:w="174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0B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68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3"/>
      <w:tr w14:paraId="3FB7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16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ALCS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of 1 month after RT</w:t>
            </w:r>
          </w:p>
        </w:tc>
        <w:tc>
          <w:tcPr>
            <w:tcW w:w="174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D6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1.54 (0.72 ~ 3.27)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39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0.264</w:t>
            </w:r>
          </w:p>
        </w:tc>
      </w:tr>
      <w:tr w14:paraId="46E8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tblHeader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B6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Decreased lymphocytes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A2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1.65 (0.77 ~ 3.53)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58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0.199</w:t>
            </w:r>
          </w:p>
        </w:tc>
      </w:tr>
      <w:tr w14:paraId="5778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tblHeader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1B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Increas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ed lymphocytes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9A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1.03 (0.47 ~ 2.26)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09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0.940</w:t>
            </w:r>
          </w:p>
        </w:tc>
      </w:tr>
      <w:tr w14:paraId="551C3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C4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ind w:left="100" w:right="10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ECOG:The Eastern Cooperative Oncology Group Performance Status (ECOG) score.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ALCS: 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absolute lymphocyte counts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. RT: radiotherapy.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OR: Odds Ratio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CI: confidence interval.</w:t>
            </w:r>
          </w:p>
          <w:p w14:paraId="2CF08C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ind w:left="100" w:right="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7F0F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auto"/>
              <w:ind w:left="100" w:right="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EBC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br w:type="page"/>
      </w:r>
    </w:p>
    <w:tbl>
      <w:tblPr>
        <w:tblStyle w:val="3"/>
        <w:tblpPr w:leftFromText="180" w:rightFromText="180" w:vertAnchor="text" w:horzAnchor="page" w:tblpXSpec="center" w:tblpY="498"/>
        <w:tblOverlap w:val="never"/>
        <w:tblW w:w="55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95"/>
        <w:gridCol w:w="2175"/>
        <w:gridCol w:w="2100"/>
        <w:gridCol w:w="1200"/>
      </w:tblGrid>
      <w:tr w14:paraId="7195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Suppl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Table 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Baseline characteristics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on account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patients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ALCS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 month after radiotherapy</w:t>
            </w:r>
          </w:p>
        </w:tc>
      </w:tr>
      <w:tr w14:paraId="57072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05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42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ariables</w:t>
            </w:r>
          </w:p>
        </w:tc>
        <w:tc>
          <w:tcPr>
            <w:tcW w:w="117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D3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＞1.015 (n = 75)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E9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≤1.015 (n = 64)</w:t>
            </w:r>
          </w:p>
        </w:tc>
        <w:tc>
          <w:tcPr>
            <w:tcW w:w="64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8B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4"/>
                <w:szCs w:val="24"/>
                <w:u w:val="none"/>
              </w:rPr>
              <w:t>P</w:t>
            </w:r>
          </w:p>
        </w:tc>
      </w:tr>
      <w:tr w14:paraId="0CC9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0A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Age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07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8B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56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69.00 (58.50, 73.50)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FF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68.00 (57.00,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.00)</w:t>
            </w:r>
          </w:p>
        </w:tc>
        <w:tc>
          <w:tcPr>
            <w:tcW w:w="64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8F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0.225</w:t>
            </w:r>
          </w:p>
        </w:tc>
      </w:tr>
      <w:tr w14:paraId="7DC3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FC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Gender,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C8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Female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74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 (5.33)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46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 (4.69)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E6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1.000</w:t>
            </w:r>
          </w:p>
        </w:tc>
      </w:tr>
      <w:tr w14:paraId="2342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6A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53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Male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7B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71 (94.67)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6E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61 (95.31)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E5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DA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D7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ECOG,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85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5E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53 (70.67)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E0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49 (76.56)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96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0.433</w:t>
            </w:r>
          </w:p>
        </w:tc>
      </w:tr>
      <w:tr w14:paraId="7039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C8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42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E6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22 (29.33)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D7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 (23.44)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19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5C0A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44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Smoking,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E5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YES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51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53 (70.67)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BC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45 (70.31)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6B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0.964</w:t>
            </w:r>
          </w:p>
        </w:tc>
      </w:tr>
      <w:tr w14:paraId="4F84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B0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87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9C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22 (29.33)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71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19 (29.69)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64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8E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59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7E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48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 (9.33)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0A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9 (14.06)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B9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0.669</w:t>
            </w:r>
          </w:p>
        </w:tc>
      </w:tr>
      <w:tr w14:paraId="47D4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55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96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3E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 (20.00)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AB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16 (25.00)</w:t>
            </w:r>
          </w:p>
        </w:tc>
        <w:tc>
          <w:tcPr>
            <w:tcW w:w="64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52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33BE0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A8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2A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B1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14 (18.67)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19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10 (15.62)</w:t>
            </w:r>
          </w:p>
        </w:tc>
        <w:tc>
          <w:tcPr>
            <w:tcW w:w="64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F8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6C1B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CF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AA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92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39 (52.00)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3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29 (45.31)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D8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4AEE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B8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N,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CD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8E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12 (16.00)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BC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 (12.50)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67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0.301</w:t>
            </w:r>
          </w:p>
        </w:tc>
      </w:tr>
      <w:tr w14:paraId="219F3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F8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46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10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45 (60.00)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F4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33 (51.56)</w:t>
            </w:r>
          </w:p>
        </w:tc>
        <w:tc>
          <w:tcPr>
            <w:tcW w:w="64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69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2C9A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E3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B7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3C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18 (24.00)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23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23 (35.94)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8A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0C48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3B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Stage,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38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ⅢA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50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26 (34.67)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84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22 (34.38)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E0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0.662</w:t>
            </w:r>
          </w:p>
        </w:tc>
      </w:tr>
      <w:tr w14:paraId="73180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16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D6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ⅢB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68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39 (52.00)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A8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30 (46.88)</w:t>
            </w:r>
          </w:p>
        </w:tc>
        <w:tc>
          <w:tcPr>
            <w:tcW w:w="64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48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40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EA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3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ⅢC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57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10 (13.33)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9E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12 (18.75)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BD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33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8C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Pathologic,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85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Squamous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02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62 (82.67)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97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55 (85.94)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AE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0.301</w:t>
            </w:r>
          </w:p>
        </w:tc>
      </w:tr>
      <w:tr w14:paraId="000B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B6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AB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Adenocarcinoma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7E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 (8.00)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F1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 (10.94)</w:t>
            </w:r>
          </w:p>
        </w:tc>
        <w:tc>
          <w:tcPr>
            <w:tcW w:w="64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10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B6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3F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D7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Other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72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 (9.33)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04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 (3.12)</w:t>
            </w:r>
          </w:p>
        </w:tc>
        <w:tc>
          <w:tcPr>
            <w:tcW w:w="64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F2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EE3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9D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Th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rapy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Method, n(%)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AF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Concurrent </w:t>
            </w:r>
            <w:bookmarkStart w:id="1" w:name="OLE_LINK2"/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Chemoradiotherapy</w:t>
            </w:r>
            <w:bookmarkEnd w:id="1"/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1A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33 (44.00)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E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30 (46.88)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F4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0.734</w:t>
            </w:r>
          </w:p>
        </w:tc>
      </w:tr>
      <w:tr w14:paraId="49E7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67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6E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Sequential Chemoradiotherapy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D7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42 (56.00)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0E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34 (53.12)</w:t>
            </w:r>
          </w:p>
        </w:tc>
        <w:tc>
          <w:tcPr>
            <w:tcW w:w="64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38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F02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D2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ECOG:The Eastern Cooperative Oncology Group Performance Status (ECOG) score.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ALCS: 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absolute lymphocyte counts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. RT: radiotherapy. </w:t>
            </w:r>
          </w:p>
        </w:tc>
      </w:tr>
      <w:bookmarkEnd w:id="0"/>
    </w:tbl>
    <w:p w14:paraId="1449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350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207A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02D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64E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CD3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307D2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252" w:tblpY="273"/>
        <w:tblOverlap w:val="never"/>
        <w:tblW w:w="55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590"/>
        <w:gridCol w:w="2030"/>
        <w:gridCol w:w="2045"/>
        <w:gridCol w:w="950"/>
      </w:tblGrid>
      <w:tr w14:paraId="48AF7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929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Suppl Table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Baseline characteristics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on account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patients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ecreased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ALCS</w:t>
            </w:r>
          </w:p>
        </w:tc>
      </w:tr>
      <w:tr w14:paraId="674D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</w:trPr>
        <w:tc>
          <w:tcPr>
            <w:tcW w:w="427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Variables</w:t>
            </w:r>
          </w:p>
        </w:tc>
        <w:tc>
          <w:tcPr>
            <w:tcW w:w="20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＞0.71 (n = 77)</w:t>
            </w:r>
          </w:p>
        </w:tc>
        <w:tc>
          <w:tcPr>
            <w:tcW w:w="20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≤0.71 (n = 62)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</w:p>
        </w:tc>
      </w:tr>
      <w:tr w14:paraId="7A46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27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5131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27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Age (year)</w:t>
            </w:r>
          </w:p>
        </w:tc>
        <w:tc>
          <w:tcPr>
            <w:tcW w:w="203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69.00 (63.00, 80.00)</w:t>
            </w:r>
          </w:p>
        </w:tc>
        <w:tc>
          <w:tcPr>
            <w:tcW w:w="20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67.00 (55.00, 71.00)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0.036</w:t>
            </w:r>
          </w:p>
        </w:tc>
      </w:tr>
      <w:tr w14:paraId="4EC4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Gender,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Female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 (3.90)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 (6.45)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0.768</w:t>
            </w:r>
          </w:p>
        </w:tc>
      </w:tr>
      <w:tr w14:paraId="305D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Male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 (96.10)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 (93.55)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C6D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ECOG,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 (68.83)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 (79.03)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0.176</w:t>
            </w:r>
          </w:p>
        </w:tc>
      </w:tr>
      <w:tr w14:paraId="01FD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 (31.17)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 (20.97)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AA9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Smoking,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 (68.83)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 (72.58)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0.630</w:t>
            </w:r>
          </w:p>
        </w:tc>
      </w:tr>
      <w:tr w14:paraId="7C46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 (31.17)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 (27.42)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86A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 (9.09)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 (14.52)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0.647</w:t>
            </w:r>
          </w:p>
        </w:tc>
      </w:tr>
      <w:tr w14:paraId="56F9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 (20.78)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 (24.19)</w:t>
            </w:r>
          </w:p>
        </w:tc>
        <w:tc>
          <w:tcPr>
            <w:tcW w:w="95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247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 (19.48)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 (14.52)</w:t>
            </w:r>
          </w:p>
        </w:tc>
        <w:tc>
          <w:tcPr>
            <w:tcW w:w="95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DEE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 (50.65)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 (46.77)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F1B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 (16.88)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 (11.29)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0.595</w:t>
            </w:r>
          </w:p>
        </w:tc>
      </w:tr>
      <w:tr w14:paraId="5491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 (55.84)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 (56.45)</w:t>
            </w:r>
          </w:p>
        </w:tc>
        <w:tc>
          <w:tcPr>
            <w:tcW w:w="95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443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 (27.27)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 (32.26)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038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Stage,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ⅢA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 (36.36)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 (32.26)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0.749</w:t>
            </w:r>
          </w:p>
        </w:tc>
      </w:tr>
      <w:tr w14:paraId="736F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ⅢB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 (46.75)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 (53.23)</w:t>
            </w:r>
          </w:p>
        </w:tc>
        <w:tc>
          <w:tcPr>
            <w:tcW w:w="95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CB9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ⅢC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 (16.88)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 (14.52)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D50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Pathologic,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Squamous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 (85.71)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 (82.26)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0.393</w:t>
            </w:r>
          </w:p>
        </w:tc>
      </w:tr>
      <w:tr w14:paraId="3F76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Adenocarcinoma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 (6.49)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 (12.90)</w:t>
            </w:r>
          </w:p>
        </w:tc>
        <w:tc>
          <w:tcPr>
            <w:tcW w:w="950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959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Other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 (7.79)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 (4.84)</w:t>
            </w:r>
          </w:p>
        </w:tc>
        <w:tc>
          <w:tcPr>
            <w:tcW w:w="9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AB1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Therapy Method, n(%)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Concurrent Chemoradiotherapy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 (44.16)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 (46.77)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0.758</w:t>
            </w:r>
          </w:p>
        </w:tc>
      </w:tr>
      <w:tr w14:paraId="44DF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8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Sequential Chemoradiotherapy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 (55.84)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 (53.23)</w:t>
            </w: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635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ECOG:The Eastern Cooperative Oncology Group Performance Status (ECOG) score.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ALCS: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absolute lymphocyte counts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. RT: radiotherapy. </w:t>
            </w:r>
          </w:p>
        </w:tc>
      </w:tr>
    </w:tbl>
    <w:p w14:paraId="020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B214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2EB2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8C6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4E9CF3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tbl>
      <w:tblPr>
        <w:tblStyle w:val="3"/>
        <w:tblW w:w="561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009"/>
        <w:gridCol w:w="2157"/>
        <w:gridCol w:w="2101"/>
        <w:gridCol w:w="1225"/>
      </w:tblGrid>
      <w:tr w14:paraId="28145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Suppl Table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Baseline characteristics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on account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patients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increased ALCS</w:t>
            </w:r>
          </w:p>
        </w:tc>
      </w:tr>
      <w:tr w14:paraId="7328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061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1F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Variables</w:t>
            </w:r>
          </w:p>
        </w:tc>
        <w:tc>
          <w:tcPr>
            <w:tcW w:w="11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72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＞0.305 (n = 92)</w:t>
            </w:r>
          </w:p>
        </w:tc>
        <w:tc>
          <w:tcPr>
            <w:tcW w:w="112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8B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≤0.305 (n = 47)</w:t>
            </w:r>
          </w:p>
        </w:tc>
        <w:tc>
          <w:tcPr>
            <w:tcW w:w="65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2D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4"/>
                <w:szCs w:val="24"/>
                <w:u w:val="none"/>
              </w:rPr>
              <w:t>P</w:t>
            </w:r>
          </w:p>
        </w:tc>
      </w:tr>
      <w:tr w14:paraId="416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061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5B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55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98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B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47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61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B9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Age,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5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DE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69.00 (58.75, 73.00)</w:t>
            </w:r>
          </w:p>
        </w:tc>
        <w:tc>
          <w:tcPr>
            <w:tcW w:w="112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5B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67.00 (55.50,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80.0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16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0.294</w:t>
            </w:r>
          </w:p>
        </w:tc>
      </w:tr>
      <w:tr w14:paraId="5D0A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92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Gender,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D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Female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FB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 (5.43)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52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 (4.26)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C7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1.000</w:t>
            </w:r>
          </w:p>
        </w:tc>
      </w:tr>
      <w:tr w14:paraId="299B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E2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7A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Male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52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87 (94.57)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97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45 (95.74)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32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1C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50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ECOG,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86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9B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63 (68.48)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37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39 (82.98)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62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0.067</w:t>
            </w:r>
          </w:p>
        </w:tc>
      </w:tr>
      <w:tr w14:paraId="01DE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61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B9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06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29 (31.52)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AB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 (17.02)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4A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09C0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7B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Smoking,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13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YES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CC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62 (67.39)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50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36 (76.60)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DF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0.260</w:t>
            </w:r>
          </w:p>
        </w:tc>
      </w:tr>
      <w:tr w14:paraId="6C0B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D9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BF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A1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30 (32.61)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66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11 (23.40)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AE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BD9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8D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39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70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 (8.70)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DB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 (17.02)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41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bookmarkStart w:id="2" w:name="OLE_LINK3"/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  <w:t>0.15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bookmarkEnd w:id="2"/>
          </w:p>
        </w:tc>
      </w:tr>
      <w:tr w14:paraId="3A9E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CF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84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55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 (16.30)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AB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16 (34.04)</w:t>
            </w:r>
          </w:p>
        </w:tc>
        <w:tc>
          <w:tcPr>
            <w:tcW w:w="65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52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58F2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7D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83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EE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20 (21.74)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FB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 (8.51)</w:t>
            </w:r>
          </w:p>
        </w:tc>
        <w:tc>
          <w:tcPr>
            <w:tcW w:w="65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45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69A2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48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6B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30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49 (53.26)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DF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19 (40.43)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51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7973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78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N,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7B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B7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 (16.30)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34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 (10.64)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8E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0.549</w:t>
            </w:r>
          </w:p>
        </w:tc>
      </w:tr>
      <w:tr w14:paraId="7CDB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C4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82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8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52 (56.52)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FC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26 (55.32)</w:t>
            </w:r>
          </w:p>
        </w:tc>
        <w:tc>
          <w:tcPr>
            <w:tcW w:w="65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CF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7F49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96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55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0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25 (27.17)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1F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16 (34.04)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69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 w14:paraId="77F8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E9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Stage,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9E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ⅢA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98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30 (32.61)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C3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18 (38.30)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B7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0.466</w:t>
            </w:r>
          </w:p>
        </w:tc>
      </w:tr>
      <w:tr w14:paraId="1551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D4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C5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ⅢB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BE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45 (48.91)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0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24 (51.06)</w:t>
            </w:r>
          </w:p>
        </w:tc>
        <w:tc>
          <w:tcPr>
            <w:tcW w:w="65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7C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19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7D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4F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ⅢC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9C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17 (18.48)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8B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 (10.64)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A3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3B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18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Pathologic,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3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Squamous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4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78 (84.78)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15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39 (82.98)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30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0.495</w:t>
            </w:r>
          </w:p>
        </w:tc>
      </w:tr>
      <w:tr w14:paraId="7482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06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F2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Adenocarcinoma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F5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 (7.61)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14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 (12.77)</w:t>
            </w:r>
          </w:p>
        </w:tc>
        <w:tc>
          <w:tcPr>
            <w:tcW w:w="656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7C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7E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10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E4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Other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DE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 (7.61)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24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 (4.26)</w:t>
            </w:r>
          </w:p>
        </w:tc>
        <w:tc>
          <w:tcPr>
            <w:tcW w:w="656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97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45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BC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Th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rapy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Method, n(%)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5D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Concurrent Chemoradiotherapy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17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37 (40.22)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72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26 (55.32)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4C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0.091</w:t>
            </w:r>
          </w:p>
        </w:tc>
      </w:tr>
      <w:tr w14:paraId="5F837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90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0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49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Sequential Chemoradiotherapy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D4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55 (59.78)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F1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21 (44.68)</w:t>
            </w:r>
          </w:p>
        </w:tc>
        <w:tc>
          <w:tcPr>
            <w:tcW w:w="65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5D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6B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11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240" w:lineRule="auto"/>
              <w:ind w:left="40" w:right="4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ECOG:The Eastern Cooperative Oncology Group Performance Status (ECOG) score.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ALCS: 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absolute lymphocyte counts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. RT: radiotherapy.</w:t>
            </w:r>
          </w:p>
        </w:tc>
      </w:tr>
    </w:tbl>
    <w:p w14:paraId="339D5FF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mYzODQzNTY0NjNkOGE2ODU1ZjkyNGNlY2FlMjIifQ=="/>
  </w:docVars>
  <w:rsids>
    <w:rsidRoot w:val="2832029D"/>
    <w:rsid w:val="00D16A9A"/>
    <w:rsid w:val="02B072E7"/>
    <w:rsid w:val="03AA4003"/>
    <w:rsid w:val="03FF434E"/>
    <w:rsid w:val="073836D3"/>
    <w:rsid w:val="07B80C59"/>
    <w:rsid w:val="09067F2D"/>
    <w:rsid w:val="0B07156C"/>
    <w:rsid w:val="0B0E32D3"/>
    <w:rsid w:val="0C2A5BA9"/>
    <w:rsid w:val="0C7E758D"/>
    <w:rsid w:val="0E534CB5"/>
    <w:rsid w:val="12BF58DE"/>
    <w:rsid w:val="14213865"/>
    <w:rsid w:val="1B1437F8"/>
    <w:rsid w:val="1CD64FCE"/>
    <w:rsid w:val="1D01426F"/>
    <w:rsid w:val="1D4D5CD3"/>
    <w:rsid w:val="1DB158D1"/>
    <w:rsid w:val="1EF503D0"/>
    <w:rsid w:val="21C5052E"/>
    <w:rsid w:val="21E45001"/>
    <w:rsid w:val="22667FB9"/>
    <w:rsid w:val="26450124"/>
    <w:rsid w:val="2832029D"/>
    <w:rsid w:val="2A2E0C3A"/>
    <w:rsid w:val="2AA83195"/>
    <w:rsid w:val="2D5C2C82"/>
    <w:rsid w:val="2ED753FC"/>
    <w:rsid w:val="2F5E2FC6"/>
    <w:rsid w:val="2FF85C5E"/>
    <w:rsid w:val="34425B52"/>
    <w:rsid w:val="34CF6BE7"/>
    <w:rsid w:val="36150687"/>
    <w:rsid w:val="3658153F"/>
    <w:rsid w:val="3B0A2C11"/>
    <w:rsid w:val="3CDC5504"/>
    <w:rsid w:val="3FDA11F0"/>
    <w:rsid w:val="4A094FB0"/>
    <w:rsid w:val="4AD056CA"/>
    <w:rsid w:val="4C430CC4"/>
    <w:rsid w:val="4DA722CF"/>
    <w:rsid w:val="4DFE2553"/>
    <w:rsid w:val="4F9A62A6"/>
    <w:rsid w:val="54C811C0"/>
    <w:rsid w:val="58D32AD3"/>
    <w:rsid w:val="5AF9416A"/>
    <w:rsid w:val="5BA031FB"/>
    <w:rsid w:val="5D1521CA"/>
    <w:rsid w:val="5D6A2913"/>
    <w:rsid w:val="5F2B673D"/>
    <w:rsid w:val="60BD2E65"/>
    <w:rsid w:val="61D52193"/>
    <w:rsid w:val="622A34BA"/>
    <w:rsid w:val="64162B69"/>
    <w:rsid w:val="64A23A81"/>
    <w:rsid w:val="65597F29"/>
    <w:rsid w:val="6C640F90"/>
    <w:rsid w:val="6E1868BC"/>
    <w:rsid w:val="6F712945"/>
    <w:rsid w:val="6FA4059D"/>
    <w:rsid w:val="70E60EF4"/>
    <w:rsid w:val="70FA674D"/>
    <w:rsid w:val="72C834C6"/>
    <w:rsid w:val="76360227"/>
    <w:rsid w:val="767720EA"/>
    <w:rsid w:val="785250C1"/>
    <w:rsid w:val="7BCE0F02"/>
    <w:rsid w:val="7BE6455E"/>
    <w:rsid w:val="7D1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3538</Characters>
  <Lines>0</Lines>
  <Paragraphs>0</Paragraphs>
  <TotalTime>2</TotalTime>
  <ScaleCrop>false</ScaleCrop>
  <LinksUpToDate>false</LinksUpToDate>
  <CharactersWithSpaces>3913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2025-01-12T07:04:00Z</dcterms:created>
  <dc:creator>SZW</dc:creator>
  <cp:lastModifiedBy>杨海华</cp:lastModifiedBy>
  <dcterms:modified xsi:type="dcterms:W3CDTF">2025-02-03T05:32:36Z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A7766D5A50744DB4A5B6E4BF99EC135C_11</vt:lpwstr>
  </property>
  <property fmtid="{D5CDD505-2E9C-101B-9397-08002B2CF9AE}" pid="4" name="KSOTemplateDocerSaveRecord">
    <vt:lpwstr>eyJoZGlkIjoiOTU0YmJlZGI5ZDdhMzcwNGM1OGZkNWRlNjBlMmU0ZjciLCJ1c2VySWQiOiIyMjc4NzY5NzYifQ==</vt:lpwstr>
  </property>
</Properties>
</file>