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60792F" w14:textId="77777777" w:rsidR="005E5C4E" w:rsidRDefault="005E5C4E" w:rsidP="005E5C4E">
      <w:pPr>
        <w:ind w:firstLineChars="0" w:firstLine="0"/>
        <w:rPr>
          <w:rFonts w:eastAsiaTheme="majorEastAsia" w:cs="Times New Roman"/>
          <w:b/>
          <w:bCs/>
          <w:color w:val="000000" w:themeColor="text1"/>
          <w:kern w:val="24"/>
          <w:szCs w:val="24"/>
        </w:rPr>
      </w:pPr>
      <w:r>
        <w:rPr>
          <w:rFonts w:eastAsiaTheme="majorEastAsia" w:cs="Times New Roman" w:hint="eastAsia"/>
          <w:b/>
          <w:bCs/>
          <w:color w:val="000000" w:themeColor="text1"/>
          <w:kern w:val="24"/>
          <w:szCs w:val="24"/>
        </w:rPr>
        <w:t>Supplementary figures and table</w:t>
      </w:r>
    </w:p>
    <w:p w14:paraId="2715BC05" w14:textId="77777777" w:rsidR="005E5C4E" w:rsidRDefault="005E5C4E" w:rsidP="005E5C4E">
      <w:pPr>
        <w:ind w:firstLineChars="0" w:firstLine="0"/>
        <w:rPr>
          <w:rFonts w:eastAsiaTheme="majorEastAsia" w:cs="Times New Roman"/>
          <w:b/>
          <w:bCs/>
          <w:color w:val="000000" w:themeColor="text1"/>
          <w:kern w:val="24"/>
          <w:szCs w:val="24"/>
        </w:rPr>
      </w:pPr>
      <w:r>
        <w:rPr>
          <w:rFonts w:eastAsiaTheme="majorEastAsia" w:cs="Times New Roman"/>
          <w:b/>
          <w:bCs/>
          <w:color w:val="000000" w:themeColor="text1"/>
          <w:kern w:val="24"/>
          <w:szCs w:val="24"/>
        </w:rPr>
        <w:t>Fig. S1 The concentration of different Al form under different soil profile depths at seeding stage</w:t>
      </w:r>
    </w:p>
    <w:p w14:paraId="07DACB49" w14:textId="77777777" w:rsidR="005E5C4E" w:rsidRDefault="005E5C4E" w:rsidP="005E5C4E">
      <w:pPr>
        <w:ind w:firstLineChars="0" w:firstLine="0"/>
        <w:rPr>
          <w:rFonts w:eastAsiaTheme="majorEastAsia" w:cs="Times New Roman"/>
          <w:b/>
          <w:bCs/>
          <w:color w:val="000000" w:themeColor="text1"/>
          <w:kern w:val="24"/>
          <w:szCs w:val="24"/>
        </w:rPr>
      </w:pPr>
    </w:p>
    <w:p w14:paraId="6FB55D39" w14:textId="77777777" w:rsidR="005E5C4E" w:rsidRDefault="005E5C4E" w:rsidP="005E5C4E">
      <w:pPr>
        <w:ind w:firstLineChars="0" w:firstLine="0"/>
        <w:rPr>
          <w:rFonts w:eastAsiaTheme="majorEastAsia" w:cs="Times New Roman"/>
          <w:b/>
          <w:bCs/>
          <w:color w:val="000000" w:themeColor="text1"/>
          <w:kern w:val="24"/>
          <w:szCs w:val="24"/>
        </w:rPr>
      </w:pPr>
      <w:r>
        <w:rPr>
          <w:rFonts w:eastAsiaTheme="majorEastAsia" w:cs="Times New Roman"/>
          <w:b/>
          <w:bCs/>
          <w:color w:val="000000" w:themeColor="text1"/>
          <w:kern w:val="24"/>
          <w:szCs w:val="24"/>
        </w:rPr>
        <w:t>Fig. S2 Total Al concentration under different soil profile depths at seeding stage</w:t>
      </w:r>
    </w:p>
    <w:p w14:paraId="1BC64C45" w14:textId="77777777" w:rsidR="005E5C4E" w:rsidRDefault="005E5C4E" w:rsidP="005E5C4E">
      <w:pPr>
        <w:ind w:firstLineChars="0" w:firstLine="0"/>
        <w:rPr>
          <w:rFonts w:eastAsiaTheme="majorEastAsia" w:cs="Times New Roman"/>
          <w:b/>
          <w:bCs/>
          <w:color w:val="000000" w:themeColor="text1"/>
          <w:kern w:val="24"/>
          <w:szCs w:val="24"/>
        </w:rPr>
      </w:pPr>
    </w:p>
    <w:p w14:paraId="2168B096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S3 Proportion of active Al under different soil profile depths at seeding stage</w:t>
      </w:r>
    </w:p>
    <w:p w14:paraId="484B22D7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14:paraId="05845C5D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S4 Plant height under different phosphate fertilizer treatments alleviating the effects of acidic soil on Al toxicity at flowering stage</w:t>
      </w:r>
    </w:p>
    <w:p w14:paraId="41D80F7C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</w:pPr>
    </w:p>
    <w:p w14:paraId="18D6EEA0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S5 pH at different soil profile depths on Al toxicity at the flowering stage</w:t>
      </w:r>
    </w:p>
    <w:p w14:paraId="088D3D28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14:paraId="2D6FD085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S6 Total Al concentration under different soil profile depths at flowering stage</w:t>
      </w:r>
    </w:p>
    <w:p w14:paraId="359F3F81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</w:pPr>
    </w:p>
    <w:p w14:paraId="395412C1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S7 Different Al form (a) Al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3+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(b) Al(OH)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bscript"/>
        </w:rPr>
        <w:t>2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+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 xml:space="preserve">,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Al(OH)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2+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(c) Al(OH)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bscript"/>
        </w:rPr>
        <w:t>3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0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 and (d) Al-HA at flowering stage on </w:t>
      </w:r>
      <w:r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</w:rPr>
        <w:t>B. napus</w:t>
      </w:r>
    </w:p>
    <w:p w14:paraId="69603640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</w:p>
    <w:p w14:paraId="2B0E21AC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S8 Proportion of active on different Al form (Al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3+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>,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 Al(OH)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bscript"/>
        </w:rPr>
        <w:t>2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+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 xml:space="preserve">,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Al(OH)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2+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 xml:space="preserve">,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Al(OH)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bscript"/>
        </w:rPr>
        <w:t>3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  <w:vertAlign w:val="superscript"/>
        </w:rPr>
        <w:t>0</w:t>
      </w:r>
      <w:r>
        <w:rPr>
          <w:rFonts w:ascii="Times New Roman" w:eastAsiaTheme="minorEastAsia" w:hAnsi="Times New Roman" w:cs="Times New Roman" w:hint="eastAsia"/>
          <w:b/>
          <w:bCs/>
          <w:color w:val="000000" w:themeColor="text1"/>
          <w:kern w:val="24"/>
        </w:rPr>
        <w:t xml:space="preserve">, </w:t>
      </w: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 xml:space="preserve">and Al-HA) at flowering stage on </w:t>
      </w:r>
      <w:r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</w:rPr>
        <w:t>B. napus</w:t>
      </w:r>
    </w:p>
    <w:p w14:paraId="582E96F4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</w:pPr>
    </w:p>
    <w:p w14:paraId="0E61F5D2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S9 Available copper (Cu), iron (Fe), Manganese (Mn), and Zinc (Zn) concentrations under phosphate fertilizer treatments in acidic soil at flowering stage</w:t>
      </w:r>
    </w:p>
    <w:p w14:paraId="5F203155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</w:pPr>
    </w:p>
    <w:p w14:paraId="711184FC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</w:rPr>
        <w:t>Fig. S10 The LEfSe Multi-level Species Difference Discriminant Analysis on alleviating Al toxicity in acidic soil through phosphorus fertilizer application</w:t>
      </w:r>
    </w:p>
    <w:p w14:paraId="4827A218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eastAsiaTheme="minorEastAsia" w:hAnsi="Times New Roman" w:cs="Times New Roman"/>
          <w:b/>
          <w:bCs/>
          <w:i/>
          <w:iCs/>
          <w:color w:val="000000" w:themeColor="text1"/>
          <w:kern w:val="24"/>
        </w:rPr>
      </w:pPr>
    </w:p>
    <w:p w14:paraId="338257F3" w14:textId="77777777" w:rsidR="005E5C4E" w:rsidRDefault="005E5C4E" w:rsidP="005E5C4E">
      <w:pPr>
        <w:pStyle w:val="NormalWe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S1 Assignment of absorption peaks in Fourier-transform infrared spectroscopy (FTIR) spectrum in root to Al toxicity</w:t>
      </w:r>
    </w:p>
    <w:p w14:paraId="5B6A327D" w14:textId="77777777" w:rsidR="004E780C" w:rsidRDefault="004E780C">
      <w:pPr>
        <w:ind w:firstLine="480"/>
      </w:pPr>
    </w:p>
    <w:p w14:paraId="1955627F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E51BDC2" wp14:editId="60E9820F">
            <wp:simplePos x="0" y="0"/>
            <wp:positionH relativeFrom="column">
              <wp:posOffset>-140335</wp:posOffset>
            </wp:positionH>
            <wp:positionV relativeFrom="paragraph">
              <wp:posOffset>586105</wp:posOffset>
            </wp:positionV>
            <wp:extent cx="5271135" cy="3702050"/>
            <wp:effectExtent l="0" t="0" r="5715" b="3175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S1</w:t>
      </w:r>
      <w:r>
        <w:rPr>
          <w:b/>
          <w:bCs/>
          <w:sz w:val="28"/>
          <w:szCs w:val="36"/>
        </w:rPr>
        <w:br w:type="page"/>
      </w:r>
    </w:p>
    <w:p w14:paraId="7BB06E1C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b/>
          <w:bCs/>
          <w:sz w:val="28"/>
          <w:szCs w:val="36"/>
        </w:rPr>
        <w:lastRenderedPageBreak/>
        <w:t>Figure S2</w:t>
      </w:r>
    </w:p>
    <w:p w14:paraId="3A7D2F6B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drawing>
          <wp:inline distT="0" distB="0" distL="114300" distR="114300" wp14:anchorId="792F5755" wp14:editId="28364893">
            <wp:extent cx="5267960" cy="4221480"/>
            <wp:effectExtent l="0" t="0" r="889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22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36"/>
        </w:rPr>
        <w:br w:type="page"/>
      </w:r>
    </w:p>
    <w:p w14:paraId="6F90F076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458AEA12" wp14:editId="7D4296FE">
            <wp:simplePos x="0" y="0"/>
            <wp:positionH relativeFrom="column">
              <wp:posOffset>-42545</wp:posOffset>
            </wp:positionH>
            <wp:positionV relativeFrom="paragraph">
              <wp:posOffset>493395</wp:posOffset>
            </wp:positionV>
            <wp:extent cx="4605655" cy="5481955"/>
            <wp:effectExtent l="0" t="0" r="4445" b="4445"/>
            <wp:wrapTopAndBottom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05655" cy="548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S3</w:t>
      </w:r>
      <w:r>
        <w:rPr>
          <w:b/>
          <w:bCs/>
          <w:sz w:val="28"/>
          <w:szCs w:val="36"/>
        </w:rPr>
        <w:br w:type="page"/>
      </w:r>
    </w:p>
    <w:p w14:paraId="2665E1D8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EA78209" wp14:editId="7B348588">
            <wp:simplePos x="0" y="0"/>
            <wp:positionH relativeFrom="column">
              <wp:posOffset>-103505</wp:posOffset>
            </wp:positionH>
            <wp:positionV relativeFrom="paragraph">
              <wp:posOffset>441325</wp:posOffset>
            </wp:positionV>
            <wp:extent cx="4888230" cy="4161155"/>
            <wp:effectExtent l="0" t="0" r="7620" b="1270"/>
            <wp:wrapTopAndBottom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8230" cy="416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S4</w:t>
      </w:r>
      <w:r>
        <w:rPr>
          <w:b/>
          <w:bCs/>
          <w:sz w:val="28"/>
          <w:szCs w:val="36"/>
        </w:rPr>
        <w:br w:type="page"/>
      </w:r>
    </w:p>
    <w:p w14:paraId="2D95E26D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28F3B2C3" wp14:editId="281D9C29">
            <wp:simplePos x="0" y="0"/>
            <wp:positionH relativeFrom="column">
              <wp:posOffset>256540</wp:posOffset>
            </wp:positionH>
            <wp:positionV relativeFrom="paragraph">
              <wp:posOffset>747395</wp:posOffset>
            </wp:positionV>
            <wp:extent cx="4062730" cy="6296025"/>
            <wp:effectExtent l="0" t="0" r="4445" b="0"/>
            <wp:wrapTopAndBottom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62730" cy="62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S5</w:t>
      </w:r>
      <w:r>
        <w:rPr>
          <w:b/>
          <w:bCs/>
          <w:sz w:val="28"/>
          <w:szCs w:val="36"/>
        </w:rPr>
        <w:br w:type="page"/>
      </w:r>
    </w:p>
    <w:p w14:paraId="6A1C49F5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2FCA903" wp14:editId="01ECA2F3">
            <wp:simplePos x="0" y="0"/>
            <wp:positionH relativeFrom="column">
              <wp:posOffset>12065</wp:posOffset>
            </wp:positionH>
            <wp:positionV relativeFrom="paragraph">
              <wp:posOffset>511175</wp:posOffset>
            </wp:positionV>
            <wp:extent cx="5269230" cy="6209665"/>
            <wp:effectExtent l="0" t="0" r="7620" b="635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20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S6</w:t>
      </w:r>
      <w:r>
        <w:rPr>
          <w:b/>
          <w:bCs/>
          <w:sz w:val="28"/>
          <w:szCs w:val="36"/>
        </w:rPr>
        <w:br w:type="page"/>
      </w:r>
    </w:p>
    <w:p w14:paraId="5A4E3E74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6E33E2FF" wp14:editId="57983C9C">
            <wp:simplePos x="0" y="0"/>
            <wp:positionH relativeFrom="column">
              <wp:posOffset>-266065</wp:posOffset>
            </wp:positionH>
            <wp:positionV relativeFrom="paragraph">
              <wp:posOffset>555625</wp:posOffset>
            </wp:positionV>
            <wp:extent cx="5272405" cy="4222115"/>
            <wp:effectExtent l="0" t="0" r="4445" b="6985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2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S7</w:t>
      </w:r>
      <w:r>
        <w:rPr>
          <w:b/>
          <w:bCs/>
          <w:sz w:val="28"/>
          <w:szCs w:val="36"/>
        </w:rPr>
        <w:br w:type="page"/>
      </w:r>
    </w:p>
    <w:p w14:paraId="06BECB0D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65A13B4" wp14:editId="48B28A80">
            <wp:simplePos x="0" y="0"/>
            <wp:positionH relativeFrom="column">
              <wp:posOffset>146050</wp:posOffset>
            </wp:positionH>
            <wp:positionV relativeFrom="paragraph">
              <wp:posOffset>734060</wp:posOffset>
            </wp:positionV>
            <wp:extent cx="4511675" cy="5358130"/>
            <wp:effectExtent l="0" t="0" r="3175" b="4445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11675" cy="535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S8</w:t>
      </w:r>
      <w:r>
        <w:rPr>
          <w:b/>
          <w:bCs/>
          <w:sz w:val="28"/>
          <w:szCs w:val="36"/>
        </w:rPr>
        <w:br w:type="page"/>
      </w:r>
    </w:p>
    <w:p w14:paraId="60805C35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4782D7D" wp14:editId="1175D7D9">
            <wp:simplePos x="0" y="0"/>
            <wp:positionH relativeFrom="column">
              <wp:posOffset>-132080</wp:posOffset>
            </wp:positionH>
            <wp:positionV relativeFrom="paragraph">
              <wp:posOffset>488315</wp:posOffset>
            </wp:positionV>
            <wp:extent cx="5026025" cy="4257040"/>
            <wp:effectExtent l="0" t="0" r="3175" b="635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6025" cy="425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S9</w:t>
      </w:r>
      <w:r>
        <w:rPr>
          <w:b/>
          <w:bCs/>
          <w:sz w:val="28"/>
          <w:szCs w:val="36"/>
        </w:rPr>
        <w:br w:type="page"/>
      </w:r>
    </w:p>
    <w:p w14:paraId="375E36B8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70E66596" wp14:editId="51D42FD1">
            <wp:simplePos x="0" y="0"/>
            <wp:positionH relativeFrom="column">
              <wp:posOffset>-316865</wp:posOffset>
            </wp:positionH>
            <wp:positionV relativeFrom="paragraph">
              <wp:posOffset>542290</wp:posOffset>
            </wp:positionV>
            <wp:extent cx="5273675" cy="4556760"/>
            <wp:effectExtent l="0" t="0" r="3175" b="5715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55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36"/>
        </w:rPr>
        <w:t>Figure S10</w:t>
      </w:r>
      <w:r>
        <w:rPr>
          <w:b/>
          <w:bCs/>
          <w:sz w:val="28"/>
          <w:szCs w:val="36"/>
        </w:rPr>
        <w:br w:type="page"/>
      </w:r>
    </w:p>
    <w:p w14:paraId="3466060A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  <w:r>
        <w:rPr>
          <w:b/>
          <w:bCs/>
          <w:sz w:val="28"/>
          <w:szCs w:val="36"/>
        </w:rPr>
        <w:lastRenderedPageBreak/>
        <w:t>Table S1</w:t>
      </w:r>
    </w:p>
    <w:tbl>
      <w:tblPr>
        <w:tblW w:w="99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3"/>
        <w:gridCol w:w="3925"/>
        <w:gridCol w:w="3880"/>
      </w:tblGrid>
      <w:tr w:rsidR="005E5C4E" w14:paraId="705B47D7" w14:textId="77777777" w:rsidTr="00600D49">
        <w:trPr>
          <w:trHeight w:val="606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49027544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Wavenumber(cm</w:t>
            </w:r>
            <w:r>
              <w:rPr>
                <w:rFonts w:ascii="Times New Roman" w:hAnsi="Times New Roman" w:cs="Times New Roman"/>
                <w:color w:val="000000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7E597E0D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Functional group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4A45BC72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Major component</w:t>
            </w:r>
          </w:p>
        </w:tc>
      </w:tr>
      <w:tr w:rsidR="005E5C4E" w14:paraId="6663DF68" w14:textId="77777777" w:rsidTr="00600D49">
        <w:trPr>
          <w:trHeight w:val="606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78DFE88E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3369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40E98DB1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O-H, N-H stretching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5AED8DC0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Protein, cellulose, hemicellulose</w:t>
            </w:r>
          </w:p>
        </w:tc>
      </w:tr>
      <w:tr w:rsidR="005E5C4E" w14:paraId="4589718E" w14:textId="77777777" w:rsidTr="00600D49">
        <w:trPr>
          <w:trHeight w:val="487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207E7EC3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2935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2FD1BA7C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Saturated C-H stretching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BEBF101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Protein, cellulose, pectin</w:t>
            </w:r>
          </w:p>
        </w:tc>
      </w:tr>
      <w:tr w:rsidR="005E5C4E" w14:paraId="501A12FE" w14:textId="77777777" w:rsidTr="00600D49">
        <w:trPr>
          <w:trHeight w:val="487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44D62549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2364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66612D0C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C≡N, P-H stretching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390A02CC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Cyanide</w:t>
            </w:r>
          </w:p>
        </w:tc>
      </w:tr>
      <w:tr w:rsidR="005E5C4E" w14:paraId="7DDD36BA" w14:textId="77777777" w:rsidTr="00600D49">
        <w:trPr>
          <w:trHeight w:val="487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3576DAC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1735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C171955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C=O stretching from-COOR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3D338E0C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Pectin</w:t>
            </w:r>
          </w:p>
        </w:tc>
      </w:tr>
      <w:tr w:rsidR="005E5C4E" w14:paraId="5773F94A" w14:textId="77777777" w:rsidTr="00600D49">
        <w:trPr>
          <w:trHeight w:val="487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2A896BA4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1637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74F345F8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C=C stretching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33D041AB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Olefin</w:t>
            </w:r>
          </w:p>
        </w:tc>
      </w:tr>
      <w:tr w:rsidR="005E5C4E" w14:paraId="644AE169" w14:textId="77777777" w:rsidTr="00600D49">
        <w:trPr>
          <w:trHeight w:val="487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72F6041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1510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0F8C6553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N-H deformation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817CE1D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Amide Ⅱ of pectin</w:t>
            </w:r>
          </w:p>
        </w:tc>
      </w:tr>
      <w:tr w:rsidR="005E5C4E" w14:paraId="773F4D31" w14:textId="77777777" w:rsidTr="00600D49">
        <w:trPr>
          <w:trHeight w:val="487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27B65FCC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1425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A85E91B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C-N stretching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1E4C7C0A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Amide Ⅱ of pectin</w:t>
            </w:r>
          </w:p>
        </w:tc>
      </w:tr>
      <w:tr w:rsidR="005E5C4E" w14:paraId="398615B6" w14:textId="77777777" w:rsidTr="00600D49">
        <w:trPr>
          <w:trHeight w:val="662"/>
        </w:trPr>
        <w:tc>
          <w:tcPr>
            <w:tcW w:w="2153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52814E88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1035</w:t>
            </w:r>
          </w:p>
        </w:tc>
        <w:tc>
          <w:tcPr>
            <w:tcW w:w="39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45AE8974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-CH deformation or C-C, C-O stretching</w:t>
            </w:r>
          </w:p>
        </w:tc>
        <w:tc>
          <w:tcPr>
            <w:tcW w:w="388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 w14:paraId="53DBFD02" w14:textId="77777777" w:rsidR="005E5C4E" w:rsidRDefault="005E5C4E" w:rsidP="00600D49">
            <w:pPr>
              <w:pStyle w:val="NormalWeb"/>
              <w:ind w:firstLine="480"/>
              <w:jc w:val="center"/>
            </w:pPr>
            <w:r>
              <w:rPr>
                <w:rFonts w:ascii="Times New Roman" w:hAnsi="Times New Roman" w:cs="Times New Roman"/>
                <w:color w:val="000000"/>
              </w:rPr>
              <w:t>Carbohydrate chain from cellulose</w:t>
            </w:r>
          </w:p>
        </w:tc>
      </w:tr>
    </w:tbl>
    <w:p w14:paraId="67FBB4BE" w14:textId="77777777" w:rsidR="005E5C4E" w:rsidRDefault="005E5C4E" w:rsidP="005E5C4E">
      <w:pPr>
        <w:pStyle w:val="EndNoteBibliography"/>
        <w:spacing w:line="480" w:lineRule="auto"/>
        <w:ind w:firstLineChars="0" w:firstLine="0"/>
        <w:rPr>
          <w:b/>
          <w:bCs/>
          <w:sz w:val="28"/>
          <w:szCs w:val="36"/>
        </w:rPr>
      </w:pPr>
    </w:p>
    <w:p w14:paraId="1C9849D6" w14:textId="77777777" w:rsidR="005E5C4E" w:rsidRDefault="005E5C4E">
      <w:pPr>
        <w:ind w:firstLine="480"/>
      </w:pPr>
    </w:p>
    <w:sectPr w:rsidR="005E5C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C4E"/>
    <w:rsid w:val="002978F5"/>
    <w:rsid w:val="003852CF"/>
    <w:rsid w:val="004E780C"/>
    <w:rsid w:val="005E5C4E"/>
    <w:rsid w:val="00894C7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309DD"/>
  <w15:chartTrackingRefBased/>
  <w15:docId w15:val="{095197A9-51E3-4017-896E-11922A43B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5C4E"/>
    <w:pPr>
      <w:widowControl w:val="0"/>
      <w:spacing w:after="0" w:line="360" w:lineRule="auto"/>
      <w:ind w:firstLineChars="200" w:firstLine="200"/>
      <w:jc w:val="both"/>
    </w:pPr>
    <w:rPr>
      <w:rFonts w:ascii="Times New Roman" w:eastAsiaTheme="minorEastAsia" w:hAnsi="Times New Roman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5C4E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5C4E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5C4E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5C4E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5C4E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5C4E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5C4E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5C4E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5C4E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5C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5C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5C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5C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5C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5C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5C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5C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5C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5C4E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5E5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C4E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5E5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5C4E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/>
      <w:i/>
      <w:iCs/>
      <w:color w:val="404040" w:themeColor="text1" w:themeTint="BF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5E5C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5C4E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5E5C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5C4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5C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5C4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qFormat/>
    <w:rsid w:val="005E5C4E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SimSun" w:eastAsia="SimSun" w:hAnsi="SimSun" w:cs="SimSun"/>
      <w:kern w:val="0"/>
      <w:szCs w:val="24"/>
      <w14:ligatures w14:val="none"/>
    </w:rPr>
  </w:style>
  <w:style w:type="paragraph" w:customStyle="1" w:styleId="EndNoteBibliography">
    <w:name w:val="EndNote Bibliography"/>
    <w:basedOn w:val="Normal"/>
    <w:link w:val="EndNoteBibliography0"/>
    <w:qFormat/>
    <w:rsid w:val="005E5C4E"/>
    <w:pPr>
      <w:spacing w:line="240" w:lineRule="auto"/>
    </w:pPr>
    <w:rPr>
      <w:rFonts w:cs="Times New Rom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5E5C4E"/>
    <w:rPr>
      <w:rFonts w:ascii="Times New Roman" w:eastAsiaTheme="minorEastAsia" w:hAnsi="Times New Roman" w:cs="Times New Roman"/>
      <w:sz w:val="20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278</Words>
  <Characters>1590</Characters>
  <Application>Microsoft Office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2025-05-30T13:06:00Z</dcterms:created>
  <dcterms:modified xsi:type="dcterms:W3CDTF">2025-05-30T13:07:00Z</dcterms:modified>
</cp:coreProperties>
</file>