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EE403" w14:textId="77777777" w:rsidR="00C26001" w:rsidRPr="00AF5F2C" w:rsidRDefault="00C26001" w:rsidP="00C26001">
      <w:pPr>
        <w:spacing w:line="360" w:lineRule="auto"/>
        <w:jc w:val="both"/>
        <w:rPr>
          <w:rFonts w:ascii="Calibri" w:eastAsia="Calibri" w:hAnsi="Calibri" w:cs="Calibri"/>
          <w:i/>
          <w:iCs/>
        </w:rPr>
      </w:pPr>
      <w:r w:rsidRPr="00AF5F2C">
        <w:rPr>
          <w:rFonts w:ascii="Calibri" w:eastAsia="Calibri" w:hAnsi="Calibri" w:cs="Calibri"/>
          <w:i/>
          <w:iCs/>
        </w:rPr>
        <w:t>Table 1: Overview of sessions in Group 1</w:t>
      </w:r>
      <w:r>
        <w:rPr>
          <w:rFonts w:ascii="Calibri" w:eastAsia="Calibri" w:hAnsi="Calibri" w:cs="Calibri"/>
          <w:i/>
          <w:iCs/>
        </w:rPr>
        <w:t xml:space="preserve"> (</w:t>
      </w:r>
      <w:r w:rsidRPr="00AF5F2C">
        <w:rPr>
          <w:rFonts w:ascii="Calibri" w:eastAsia="Calibri" w:hAnsi="Calibri" w:cs="Calibri"/>
          <w:i/>
          <w:iCs/>
        </w:rPr>
        <w:t>Hospital group</w:t>
      </w:r>
      <w:r>
        <w:rPr>
          <w:rFonts w:ascii="Calibri" w:eastAsia="Calibri" w:hAnsi="Calibri" w:cs="Calibri"/>
          <w:i/>
          <w:iCs/>
        </w:rPr>
        <w:t>)</w:t>
      </w:r>
      <w:r w:rsidRPr="00AF5F2C">
        <w:rPr>
          <w:rFonts w:ascii="Calibri" w:eastAsia="Calibri" w:hAnsi="Calibri" w:cs="Calibri"/>
          <w:i/>
          <w:iCs/>
        </w:rPr>
        <w:t>, and Group 2</w:t>
      </w:r>
      <w:r>
        <w:rPr>
          <w:rFonts w:ascii="Calibri" w:eastAsia="Calibri" w:hAnsi="Calibri" w:cs="Calibri"/>
          <w:i/>
          <w:iCs/>
        </w:rPr>
        <w:t xml:space="preserve"> (</w:t>
      </w:r>
      <w:r w:rsidRPr="00AF5F2C">
        <w:rPr>
          <w:rFonts w:ascii="Calibri" w:eastAsia="Calibri" w:hAnsi="Calibri" w:cs="Calibri"/>
          <w:i/>
          <w:iCs/>
        </w:rPr>
        <w:t>school group</w:t>
      </w:r>
      <w:r>
        <w:rPr>
          <w:rFonts w:ascii="Calibri" w:eastAsia="Calibri" w:hAnsi="Calibri" w:cs="Calibri"/>
          <w:i/>
          <w:iCs/>
        </w:rPr>
        <w:t>)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46"/>
        <w:gridCol w:w="756"/>
        <w:gridCol w:w="3357"/>
        <w:gridCol w:w="3685"/>
        <w:gridCol w:w="832"/>
      </w:tblGrid>
      <w:tr w:rsidR="00C26001" w14:paraId="1978782E" w14:textId="77777777" w:rsidTr="002E1D6B">
        <w:tc>
          <w:tcPr>
            <w:tcW w:w="1146" w:type="dxa"/>
          </w:tcPr>
          <w:p w14:paraId="499E4498" w14:textId="77777777" w:rsidR="00C26001" w:rsidRDefault="00C26001" w:rsidP="002E1D6B">
            <w:pPr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Timeframe and number (n) of participants</w:t>
            </w:r>
          </w:p>
        </w:tc>
        <w:tc>
          <w:tcPr>
            <w:tcW w:w="756" w:type="dxa"/>
          </w:tcPr>
          <w:p w14:paraId="57BA5EA6" w14:textId="77777777" w:rsidR="00C26001" w:rsidRDefault="00C26001" w:rsidP="002E1D6B">
            <w:pPr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Step(s) IM</w:t>
            </w:r>
          </w:p>
        </w:tc>
        <w:tc>
          <w:tcPr>
            <w:tcW w:w="3357" w:type="dxa"/>
          </w:tcPr>
          <w:p w14:paraId="23CDE192" w14:textId="77777777" w:rsidR="00C26001" w:rsidRDefault="00C26001" w:rsidP="002E1D6B">
            <w:pPr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Content and aim</w:t>
            </w:r>
          </w:p>
        </w:tc>
        <w:tc>
          <w:tcPr>
            <w:tcW w:w="3685" w:type="dxa"/>
          </w:tcPr>
          <w:p w14:paraId="2C535AA8" w14:textId="77777777" w:rsidR="00C26001" w:rsidRDefault="00C26001" w:rsidP="002E1D6B">
            <w:pPr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Co-creation methods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fldChar w:fldCharType="begin">
                <w:fldData xml:space="preserve">PEVuZE5vdGU+PENpdGU+PEF1dGhvcj5BZ25lbGxvPC9BdXRob3I+PFllYXI+MjAyNDwvWWVhcj48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fldChar w:fldCharType="begin">
                <w:fldData xml:space="preserve">PEVuZE5vdGU+PENpdGU+PEF1dGhvcj5BZ25lbGxvPC9BdXRob3I+PFllYXI+MjAyNDwvWWVhcj48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fldChar w:fldCharType="end"/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fldChar w:fldCharType="separate"/>
            </w:r>
            <w:r>
              <w:rPr>
                <w:rFonts w:ascii="Calibri" w:eastAsia="Calibri" w:hAnsi="Calibri" w:cs="Calibri"/>
                <w:b/>
                <w:noProof/>
                <w:sz w:val="18"/>
                <w:szCs w:val="18"/>
              </w:rPr>
              <w:t>(Agnello et al., 2024)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</w:tcPr>
          <w:p w14:paraId="14C9B6DA" w14:textId="77777777" w:rsidR="00C26001" w:rsidRDefault="00C26001" w:rsidP="002E1D6B">
            <w:pPr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Group</w:t>
            </w:r>
          </w:p>
        </w:tc>
      </w:tr>
      <w:tr w:rsidR="00C26001" w14:paraId="6A64DB09" w14:textId="77777777" w:rsidTr="002E1D6B">
        <w:tc>
          <w:tcPr>
            <w:tcW w:w="1146" w:type="dxa"/>
            <w:vMerge w:val="restart"/>
          </w:tcPr>
          <w:p w14:paraId="3DA72BEB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1</w:t>
            </w:r>
          </w:p>
          <w:p w14:paraId="514C9A7B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</w:t>
            </w:r>
          </w:p>
          <w:p w14:paraId="02CF3ECC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Group 1=7, Group 2=4)</w:t>
            </w:r>
          </w:p>
        </w:tc>
        <w:tc>
          <w:tcPr>
            <w:tcW w:w="756" w:type="dxa"/>
            <w:vMerge w:val="restart"/>
          </w:tcPr>
          <w:p w14:paraId="63A8D0FA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1 </w:t>
            </w:r>
          </w:p>
        </w:tc>
        <w:tc>
          <w:tcPr>
            <w:tcW w:w="3357" w:type="dxa"/>
            <w:vMerge w:val="restart"/>
          </w:tcPr>
          <w:p w14:paraId="5E6601DA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"/>
              </w:tabs>
              <w:spacing w:after="0"/>
              <w:ind w:left="-15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Introduction to 24-hour movement behaviours and situating the problem of low guideline compliance and consequences on health outcomes</w:t>
            </w:r>
          </w:p>
          <w:p w14:paraId="0A6202C8" w14:textId="77777777" w:rsidR="00C26001" w:rsidRPr="007D716D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Exploration of barriers and facilitators of a sufficient amount of sleep, less SB and screen time and more PA (part 1)</w:t>
            </w:r>
          </w:p>
          <w:p w14:paraId="6D116C6C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Introduction to Photovoice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instrText xml:space="preserve"> ADDIN EN.CITE &lt;EndNote&gt;&lt;Cite&gt;&lt;Author&gt;Sutton-Brown&lt;/Author&gt;&lt;Year&gt;2014&lt;/Year&gt;&lt;RecNum&gt;373&lt;/RecNum&gt;&lt;DisplayText&gt;(Sutton-Brown, 2014)&lt;/DisplayText&gt;&lt;record&gt;&lt;rec-number&gt;373&lt;/rec-number&gt;&lt;foreign-keys&gt;&lt;key app="EN" db-id="5wa2t09x1szt2keea2bvdfp52paprtxs9fwd" timestamp="1739875387"&gt;373&lt;/key&gt;&lt;/foreign-keys&gt;&lt;ref-type name="Journal Article"&gt;17&lt;/ref-type&gt;&lt;contributors&gt;&lt;authors&gt;&lt;author&gt;Sutton-Brown, Camille&lt;/author&gt;&lt;/authors&gt;&lt;/contributors&gt;&lt;titles&gt;&lt;title&gt;Photovoice: A Methodological Guide&lt;/title&gt;&lt;secondary-title&gt;Photography and Culture&lt;/secondary-title&gt;&lt;/titles&gt;&lt;periodical&gt;&lt;full-title&gt;Photography and Culture&lt;/full-title&gt;&lt;/periodical&gt;&lt;pages&gt;169-185&lt;/pages&gt;&lt;volume&gt;7&lt;/volume&gt;&lt;dates&gt;&lt;year&gt;2014&lt;/year&gt;&lt;pub-dates&gt;&lt;date&gt;2014-07-01&lt;/date&gt;&lt;/pub-dates&gt;&lt;/dates&gt;&lt;urls&gt;&lt;related-urls&gt;&lt;url&gt;https://consensus.app/papers/photovoice-a-methodological-guide-sutton-brown/ca04c75d58485bd39940ff00babfea40/&lt;/url&gt;&lt;/related-urls&gt;&lt;/urls&gt;&lt;electronic-resource-num&gt;10.2752/175145214X13999922103165&lt;/electronic-resource-num&gt;&lt;/record&gt;&lt;/Cite&gt;&lt;/EndNote&gt;</w:instrTex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color w:val="000000"/>
                <w:sz w:val="18"/>
                <w:szCs w:val="18"/>
              </w:rPr>
              <w:t>(Sutton-Brown, 2014)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: parents were asked to take pictures of how 24-hour movement behaviours are incorporated in the daily lives of their children by the next session </w:t>
            </w:r>
          </w:p>
        </w:tc>
        <w:tc>
          <w:tcPr>
            <w:tcW w:w="3685" w:type="dxa"/>
          </w:tcPr>
          <w:p w14:paraId="50796D29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PowerPoint presentation and online polls (Poll Everywhere</w:t>
            </w:r>
            <w:r>
              <w:rPr>
                <w:color w:val="000000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pollev.com) leading to group discussions</w:t>
            </w:r>
          </w:p>
        </w:tc>
        <w:tc>
          <w:tcPr>
            <w:tcW w:w="832" w:type="dxa"/>
          </w:tcPr>
          <w:p w14:paraId="5D5D9689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1BBC3EF4" w14:textId="77777777" w:rsidTr="002E1D6B">
        <w:trPr>
          <w:trHeight w:val="276"/>
        </w:trPr>
        <w:tc>
          <w:tcPr>
            <w:tcW w:w="1146" w:type="dxa"/>
            <w:vMerge/>
          </w:tcPr>
          <w:p w14:paraId="3A33DD3C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</w:tcPr>
          <w:p w14:paraId="72BB0F06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57" w:type="dxa"/>
            <w:vMerge/>
          </w:tcPr>
          <w:p w14:paraId="0D3C5D48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5FD34F9F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Presentation with visuals on paper leading to group discussions</w:t>
            </w:r>
          </w:p>
        </w:tc>
        <w:tc>
          <w:tcPr>
            <w:tcW w:w="832" w:type="dxa"/>
          </w:tcPr>
          <w:p w14:paraId="48A27701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C26001" w14:paraId="0D60980D" w14:textId="77777777" w:rsidTr="002E1D6B">
        <w:trPr>
          <w:trHeight w:val="563"/>
        </w:trPr>
        <w:tc>
          <w:tcPr>
            <w:tcW w:w="1146" w:type="dxa"/>
            <w:vMerge/>
          </w:tcPr>
          <w:p w14:paraId="1FC7C519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</w:tcPr>
          <w:p w14:paraId="4DE11B3C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57" w:type="dxa"/>
            <w:vMerge/>
          </w:tcPr>
          <w:p w14:paraId="4FDEADC1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2CBCA09A" w14:textId="77777777" w:rsidR="00C26001" w:rsidRPr="007D716D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 w:rsidRPr="007D71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barriers and facilitators based on pictures of potential situations</w:t>
            </w:r>
          </w:p>
        </w:tc>
        <w:tc>
          <w:tcPr>
            <w:tcW w:w="832" w:type="dxa"/>
          </w:tcPr>
          <w:p w14:paraId="5B6A0577" w14:textId="77777777" w:rsidR="00C26001" w:rsidRPr="007D716D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7D71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 and 2</w:t>
            </w:r>
          </w:p>
        </w:tc>
      </w:tr>
      <w:tr w:rsidR="00C26001" w14:paraId="1D985B6F" w14:textId="77777777" w:rsidTr="002E1D6B">
        <w:tc>
          <w:tcPr>
            <w:tcW w:w="1146" w:type="dxa"/>
            <w:vMerge/>
          </w:tcPr>
          <w:p w14:paraId="4DB5DAD3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</w:tcPr>
          <w:p w14:paraId="5498C205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</w:t>
            </w:r>
          </w:p>
        </w:tc>
        <w:tc>
          <w:tcPr>
            <w:tcW w:w="3357" w:type="dxa"/>
          </w:tcPr>
          <w:p w14:paraId="03580CD7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"/>
              </w:tabs>
              <w:ind w:left="-15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Introduction to Fitbits charge 4 as a tool to objectively measure 24-hour movement behaviours. Parents were asked to make their children wear and try-out a Fitbit by next session in order discuss its usability. (https://canarywww.fitbit.com/sg/charge4)</w:t>
            </w:r>
          </w:p>
        </w:tc>
        <w:tc>
          <w:tcPr>
            <w:tcW w:w="3685" w:type="dxa"/>
          </w:tcPr>
          <w:p w14:paraId="63F15178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37"/>
              <w:rPr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</w:tcPr>
          <w:p w14:paraId="3BCF5FBB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34D856C2" w14:textId="77777777" w:rsidTr="002E1D6B">
        <w:tc>
          <w:tcPr>
            <w:tcW w:w="1146" w:type="dxa"/>
            <w:vMerge w:val="restart"/>
          </w:tcPr>
          <w:p w14:paraId="78F86446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2</w:t>
            </w:r>
          </w:p>
          <w:p w14:paraId="6C2BBF0C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>Group 1=7, Group 2=4)</w:t>
            </w:r>
          </w:p>
        </w:tc>
        <w:tc>
          <w:tcPr>
            <w:tcW w:w="756" w:type="dxa"/>
          </w:tcPr>
          <w:p w14:paraId="654D25AB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</w:t>
            </w:r>
          </w:p>
        </w:tc>
        <w:tc>
          <w:tcPr>
            <w:tcW w:w="3357" w:type="dxa"/>
          </w:tcPr>
          <w:p w14:paraId="5BAB0A21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Evaluation of usability of Fitbit</w:t>
            </w:r>
          </w:p>
        </w:tc>
        <w:tc>
          <w:tcPr>
            <w:tcW w:w="3685" w:type="dxa"/>
          </w:tcPr>
          <w:p w14:paraId="4BB07B3D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usability of Fitbit</w:t>
            </w:r>
          </w:p>
        </w:tc>
        <w:tc>
          <w:tcPr>
            <w:tcW w:w="832" w:type="dxa"/>
          </w:tcPr>
          <w:p w14:paraId="4C74B88A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794E38C7" w14:textId="77777777" w:rsidTr="002E1D6B">
        <w:tc>
          <w:tcPr>
            <w:tcW w:w="1146" w:type="dxa"/>
            <w:vMerge/>
          </w:tcPr>
          <w:p w14:paraId="6A851509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</w:tcPr>
          <w:p w14:paraId="0E84DBD4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</w:t>
            </w:r>
          </w:p>
        </w:tc>
        <w:tc>
          <w:tcPr>
            <w:tcW w:w="3357" w:type="dxa"/>
          </w:tcPr>
          <w:p w14:paraId="19F21A87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Exploration of barriers and facilitators of a sufficient amount of sleep, less SB and screen time and more PA (part 2)</w:t>
            </w:r>
          </w:p>
        </w:tc>
        <w:tc>
          <w:tcPr>
            <w:tcW w:w="3685" w:type="dxa"/>
          </w:tcPr>
          <w:p w14:paraId="77F05D9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"/>
              </w:tabs>
              <w:spacing w:after="0"/>
              <w:ind w:left="-15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Pictionary to explore barriers and facilitators</w:t>
            </w:r>
          </w:p>
          <w:p w14:paraId="5B43850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Discuss pictures of photovoice  on how 24-hour movement behaviours are incorporated in the daily lives of the children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instrText xml:space="preserve"> ADDIN EN.CITE &lt;EndNote&gt;&lt;Cite&gt;&lt;Author&gt;Sutton-Brown&lt;/Author&gt;&lt;Year&gt;2014&lt;/Year&gt;&lt;RecNum&gt;373&lt;/RecNum&gt;&lt;DisplayText&gt;(Sutton-Brown, 2014)&lt;/DisplayText&gt;&lt;record&gt;&lt;rec-number&gt;373&lt;/rec-number&gt;&lt;foreign-keys&gt;&lt;key app="EN" db-id="5wa2t09x1szt2keea2bvdfp52paprtxs9fwd" timestamp="1739875387"&gt;373&lt;/key&gt;&lt;/foreign-keys&gt;&lt;ref-type name="Journal Article"&gt;17&lt;/ref-type&gt;&lt;contributors&gt;&lt;authors&gt;&lt;author&gt;Sutton-Brown, Camille&lt;/author&gt;&lt;/authors&gt;&lt;/contributors&gt;&lt;titles&gt;&lt;title&gt;Photovoice: A Methodological Guide&lt;/title&gt;&lt;secondary-title&gt;Photography and Culture&lt;/secondary-title&gt;&lt;/titles&gt;&lt;periodical&gt;&lt;full-title&gt;Photography and Culture&lt;/full-title&gt;&lt;/periodical&gt;&lt;pages&gt;169-185&lt;/pages&gt;&lt;volume&gt;7&lt;/volume&gt;&lt;dates&gt;&lt;year&gt;2014&lt;/year&gt;&lt;pub-dates&gt;&lt;date&gt;2014-07-01&lt;/date&gt;&lt;/pub-dates&gt;&lt;/dates&gt;&lt;urls&gt;&lt;related-urls&gt;&lt;url&gt;https://consensus.app/papers/photovoice-a-methodological-guide-sutton-brown/ca04c75d58485bd39940ff00babfea40/&lt;/url&gt;&lt;/related-urls&gt;&lt;/urls&gt;&lt;electronic-resource-num&gt;10.2752/175145214X13999922103165&lt;/electronic-resource-num&gt;&lt;/record&gt;&lt;/Cite&gt;&lt;/EndNote&gt;</w:instrTex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color w:val="000000"/>
                <w:sz w:val="18"/>
                <w:szCs w:val="18"/>
              </w:rPr>
              <w:t>(Sutton-Brown, 2014)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fldChar w:fldCharType="end"/>
            </w:r>
          </w:p>
          <w:p w14:paraId="485364A3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Discuss cartoon scenarios </w:t>
            </w:r>
          </w:p>
        </w:tc>
        <w:tc>
          <w:tcPr>
            <w:tcW w:w="832" w:type="dxa"/>
          </w:tcPr>
          <w:p w14:paraId="4248AE29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 and 2</w:t>
            </w:r>
          </w:p>
        </w:tc>
      </w:tr>
      <w:tr w:rsidR="00C26001" w14:paraId="3B5B76F2" w14:textId="77777777" w:rsidTr="002E1D6B">
        <w:tc>
          <w:tcPr>
            <w:tcW w:w="1146" w:type="dxa"/>
          </w:tcPr>
          <w:p w14:paraId="48E51AFC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56" w:type="dxa"/>
          </w:tcPr>
          <w:p w14:paraId="18491695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</w:t>
            </w:r>
          </w:p>
        </w:tc>
        <w:tc>
          <w:tcPr>
            <w:tcW w:w="3357" w:type="dxa"/>
          </w:tcPr>
          <w:p w14:paraId="46F40E39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Exploration of intervention goals</w:t>
            </w:r>
          </w:p>
        </w:tc>
        <w:tc>
          <w:tcPr>
            <w:tcW w:w="3685" w:type="dxa"/>
          </w:tcPr>
          <w:p w14:paraId="1BD26E1C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determinants: the researcher questioned parents’ determinants e.g. “do you feel uncertain as a parent (self-efficacy”), “do you know where to find sport activities for children” (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skills )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etc.</w:t>
            </w:r>
          </w:p>
        </w:tc>
        <w:tc>
          <w:tcPr>
            <w:tcW w:w="832" w:type="dxa"/>
          </w:tcPr>
          <w:p w14:paraId="72D6F3FF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C26001" w14:paraId="4DCF3FAE" w14:textId="77777777" w:rsidTr="002E1D6B">
        <w:tc>
          <w:tcPr>
            <w:tcW w:w="1146" w:type="dxa"/>
            <w:vMerge w:val="restart"/>
          </w:tcPr>
          <w:p w14:paraId="3EEEFEC0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3</w:t>
            </w:r>
          </w:p>
          <w:p w14:paraId="71AFE79C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 Group 1=3, Group 2=5)</w:t>
            </w:r>
          </w:p>
        </w:tc>
        <w:tc>
          <w:tcPr>
            <w:tcW w:w="756" w:type="dxa"/>
            <w:vMerge w:val="restart"/>
          </w:tcPr>
          <w:p w14:paraId="0455400A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</w:t>
            </w:r>
          </w:p>
        </w:tc>
        <w:tc>
          <w:tcPr>
            <w:tcW w:w="3357" w:type="dxa"/>
            <w:vMerge w:val="restart"/>
          </w:tcPr>
          <w:p w14:paraId="5586768E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Deciding intervention goals (PO and CO)</w:t>
            </w:r>
          </w:p>
        </w:tc>
        <w:tc>
          <w:tcPr>
            <w:tcW w:w="3685" w:type="dxa"/>
          </w:tcPr>
          <w:p w14:paraId="227F04E6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Order barriers and facilitators based on impact on behaviour and effort to change </w:t>
            </w:r>
          </w:p>
          <w:p w14:paraId="7DEBA0D3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Brainstorm: what do we need to change (CO) and what needs to be fulfilled to be able to change it (determinants)?</w:t>
            </w:r>
          </w:p>
        </w:tc>
        <w:tc>
          <w:tcPr>
            <w:tcW w:w="832" w:type="dxa"/>
          </w:tcPr>
          <w:p w14:paraId="5385C479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 and 2</w:t>
            </w:r>
          </w:p>
        </w:tc>
      </w:tr>
      <w:tr w:rsidR="00C26001" w14:paraId="6E0F940F" w14:textId="77777777" w:rsidTr="002E1D6B">
        <w:tc>
          <w:tcPr>
            <w:tcW w:w="1146" w:type="dxa"/>
            <w:vMerge/>
          </w:tcPr>
          <w:p w14:paraId="22CADB5E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</w:tcPr>
          <w:p w14:paraId="5B4E60DD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57" w:type="dxa"/>
            <w:vMerge/>
          </w:tcPr>
          <w:p w14:paraId="68E6F592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7F67C27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Order barriers and facilitators based on kind of determinant: e.g. knowledge, self-efficacy, skills. Determinants were explained using emoticons</w:t>
            </w:r>
          </w:p>
        </w:tc>
        <w:tc>
          <w:tcPr>
            <w:tcW w:w="832" w:type="dxa"/>
          </w:tcPr>
          <w:p w14:paraId="4A9C6D07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0860F230" w14:textId="77777777" w:rsidTr="002E1D6B">
        <w:tc>
          <w:tcPr>
            <w:tcW w:w="1146" w:type="dxa"/>
            <w:vMerge/>
          </w:tcPr>
          <w:p w14:paraId="66B00094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</w:tcPr>
          <w:p w14:paraId="091314CC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57" w:type="dxa"/>
          </w:tcPr>
          <w:p w14:paraId="3C11803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Introduction to Self-Determination theory-based parenting (25, 26)</w:t>
            </w:r>
          </w:p>
        </w:tc>
        <w:tc>
          <w:tcPr>
            <w:tcW w:w="3685" w:type="dxa"/>
          </w:tcPr>
          <w:p w14:paraId="0670C155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visual representation of the Self-Determination theory and applying this theory to the intervention goals</w:t>
            </w:r>
          </w:p>
        </w:tc>
        <w:tc>
          <w:tcPr>
            <w:tcW w:w="832" w:type="dxa"/>
          </w:tcPr>
          <w:p w14:paraId="2EB59D51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69FEBB7D" w14:textId="77777777" w:rsidTr="002E1D6B">
        <w:tc>
          <w:tcPr>
            <w:tcW w:w="1146" w:type="dxa"/>
            <w:vMerge/>
          </w:tcPr>
          <w:p w14:paraId="0A37D30A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</w:tcPr>
          <w:p w14:paraId="1AA7D192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</w:t>
            </w:r>
          </w:p>
        </w:tc>
        <w:tc>
          <w:tcPr>
            <w:tcW w:w="3357" w:type="dxa"/>
          </w:tcPr>
          <w:p w14:paraId="331F8497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"/>
              </w:tabs>
              <w:ind w:left="-15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Explanation and selection of evidence-based applications to obtain the intervention goals (part 1)</w:t>
            </w:r>
          </w:p>
        </w:tc>
        <w:tc>
          <w:tcPr>
            <w:tcW w:w="3685" w:type="dxa"/>
          </w:tcPr>
          <w:p w14:paraId="5B2E5152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applications for behaviour change</w:t>
            </w:r>
          </w:p>
        </w:tc>
        <w:tc>
          <w:tcPr>
            <w:tcW w:w="832" w:type="dxa"/>
          </w:tcPr>
          <w:p w14:paraId="1AF2A709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C26001" w14:paraId="3688B770" w14:textId="77777777" w:rsidTr="002E1D6B">
        <w:tc>
          <w:tcPr>
            <w:tcW w:w="1146" w:type="dxa"/>
          </w:tcPr>
          <w:p w14:paraId="6C6BA597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4 for Group 1</w:t>
            </w:r>
          </w:p>
          <w:p w14:paraId="78BC835E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 Group 1=4)</w:t>
            </w:r>
          </w:p>
        </w:tc>
        <w:tc>
          <w:tcPr>
            <w:tcW w:w="756" w:type="dxa"/>
          </w:tcPr>
          <w:p w14:paraId="7308B48B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</w:t>
            </w:r>
          </w:p>
        </w:tc>
        <w:tc>
          <w:tcPr>
            <w:tcW w:w="3357" w:type="dxa"/>
          </w:tcPr>
          <w:p w14:paraId="30031B07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Explanation and selection of evidence-based methods and applications to obtain the intervention goals (part 2)</w:t>
            </w:r>
          </w:p>
        </w:tc>
        <w:tc>
          <w:tcPr>
            <w:tcW w:w="3685" w:type="dxa"/>
          </w:tcPr>
          <w:p w14:paraId="0230AFFE" w14:textId="77777777" w:rsidR="00C26001" w:rsidRPr="00F83C93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Individual exploration of a list of evidence-based behaviour </w:t>
            </w:r>
            <w:proofErr w:type="gramStart"/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change</w:t>
            </w:r>
            <w:proofErr w:type="gramEnd"/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methods and applications</w:t>
            </w:r>
          </w:p>
          <w:p w14:paraId="20DC4B96" w14:textId="77777777" w:rsidR="00C26001" w:rsidRPr="00F83C93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Brainstorm methods: draw a card with an intervention goal from a blinded box and decide on a suitable method to obtain the goal</w:t>
            </w:r>
          </w:p>
          <w:p w14:paraId="3E4C88B2" w14:textId="77777777" w:rsidR="00C26001" w:rsidRPr="00F83C93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Brainstorm applications: Order potential applications based on impact and effort per goal</w:t>
            </w:r>
          </w:p>
        </w:tc>
        <w:tc>
          <w:tcPr>
            <w:tcW w:w="832" w:type="dxa"/>
          </w:tcPr>
          <w:p w14:paraId="1924DEEC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19783EC8" w14:textId="77777777" w:rsidTr="002E1D6B">
        <w:tc>
          <w:tcPr>
            <w:tcW w:w="1146" w:type="dxa"/>
            <w:vMerge w:val="restart"/>
          </w:tcPr>
          <w:p w14:paraId="35F203E7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5 for Group 1</w:t>
            </w:r>
          </w:p>
          <w:p w14:paraId="208C81F2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4 for Group 2</w:t>
            </w:r>
          </w:p>
          <w:p w14:paraId="4961F043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 Group 1=3, Group 2=7)</w:t>
            </w:r>
          </w:p>
        </w:tc>
        <w:tc>
          <w:tcPr>
            <w:tcW w:w="756" w:type="dxa"/>
          </w:tcPr>
          <w:p w14:paraId="4D4B21E4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</w:t>
            </w:r>
          </w:p>
        </w:tc>
        <w:tc>
          <w:tcPr>
            <w:tcW w:w="3357" w:type="dxa"/>
          </w:tcPr>
          <w:p w14:paraId="566002B7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Selection of evidence-based methods and applications to obtain the intervention goals (part 3)</w:t>
            </w:r>
          </w:p>
        </w:tc>
        <w:tc>
          <w:tcPr>
            <w:tcW w:w="3685" w:type="dxa"/>
          </w:tcPr>
          <w:p w14:paraId="3C550CFC" w14:textId="77777777" w:rsidR="00C26001" w:rsidRPr="00F83C93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Brainstorm applications: Order potential applications based on impact and effort per goal, select favourite applications with smileys per goal</w:t>
            </w:r>
          </w:p>
        </w:tc>
        <w:tc>
          <w:tcPr>
            <w:tcW w:w="832" w:type="dxa"/>
          </w:tcPr>
          <w:p w14:paraId="25DFE59B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277CFCD8" w14:textId="77777777" w:rsidTr="002E1D6B">
        <w:tc>
          <w:tcPr>
            <w:tcW w:w="1146" w:type="dxa"/>
            <w:vMerge/>
          </w:tcPr>
          <w:p w14:paraId="350D3F78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 w:val="restart"/>
          </w:tcPr>
          <w:p w14:paraId="5848BD01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3,4,5</w:t>
            </w:r>
          </w:p>
        </w:tc>
        <w:tc>
          <w:tcPr>
            <w:tcW w:w="3357" w:type="dxa"/>
            <w:vMerge w:val="restart"/>
          </w:tcPr>
          <w:p w14:paraId="7987A41B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Deciding on the program structure (i.e., scope and sequence), intervention theme, channels for delivery and program materials</w:t>
            </w:r>
          </w:p>
          <w:p w14:paraId="63AF8A5B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605BAA49" w14:textId="77777777" w:rsidR="00C26001" w:rsidRPr="00F83C93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Order selected applications on a visual delivery timeline with </w:t>
            </w:r>
            <w:proofErr w:type="spellStart"/>
            <w:r w:rsidRPr="00F83C9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post-its</w:t>
            </w:r>
            <w:proofErr w:type="spellEnd"/>
          </w:p>
        </w:tc>
        <w:tc>
          <w:tcPr>
            <w:tcW w:w="832" w:type="dxa"/>
          </w:tcPr>
          <w:p w14:paraId="37A09B92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 and 1</w:t>
            </w:r>
          </w:p>
        </w:tc>
      </w:tr>
      <w:tr w:rsidR="00C26001" w14:paraId="3B35E7A8" w14:textId="77777777" w:rsidTr="002E1D6B">
        <w:tc>
          <w:tcPr>
            <w:tcW w:w="1146" w:type="dxa"/>
            <w:vMerge/>
          </w:tcPr>
          <w:p w14:paraId="00FCA4EB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</w:tcPr>
          <w:p w14:paraId="774F728E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57" w:type="dxa"/>
            <w:vMerge/>
          </w:tcPr>
          <w:p w14:paraId="3DEAB1B7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6FB08FB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Brainstorm theme, channels for delivery and program materials – the researcher provided concrete examples </w:t>
            </w:r>
            <w:r w:rsidRPr="004425B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for inspiration (e.g. visuals of different kinds of sleep routine templates)</w:t>
            </w:r>
          </w:p>
        </w:tc>
        <w:tc>
          <w:tcPr>
            <w:tcW w:w="832" w:type="dxa"/>
          </w:tcPr>
          <w:p w14:paraId="638688AB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 and 1</w:t>
            </w:r>
          </w:p>
        </w:tc>
      </w:tr>
      <w:tr w:rsidR="00C26001" w14:paraId="32A50502" w14:textId="77777777" w:rsidTr="002E1D6B">
        <w:trPr>
          <w:trHeight w:val="552"/>
        </w:trPr>
        <w:tc>
          <w:tcPr>
            <w:tcW w:w="1146" w:type="dxa"/>
            <w:vMerge/>
          </w:tcPr>
          <w:p w14:paraId="1E04E236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</w:tcPr>
          <w:p w14:paraId="3C6704B7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357" w:type="dxa"/>
            <w:vMerge/>
          </w:tcPr>
          <w:p w14:paraId="572CA4D0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  <w:tcBorders>
              <w:bottom w:val="single" w:sz="4" w:space="0" w:color="000000"/>
            </w:tcBorders>
          </w:tcPr>
          <w:p w14:paraId="66BBB293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location, timing, order, content, and design of intervention components</w:t>
            </w:r>
          </w:p>
        </w:tc>
        <w:tc>
          <w:tcPr>
            <w:tcW w:w="832" w:type="dxa"/>
            <w:tcBorders>
              <w:bottom w:val="single" w:sz="4" w:space="0" w:color="000000"/>
            </w:tcBorders>
          </w:tcPr>
          <w:p w14:paraId="49BEAAA3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C26001" w14:paraId="391809B1" w14:textId="77777777" w:rsidTr="002E1D6B">
        <w:tc>
          <w:tcPr>
            <w:tcW w:w="1146" w:type="dxa"/>
          </w:tcPr>
          <w:p w14:paraId="7FBDF6BD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6 for Group 1</w:t>
            </w:r>
          </w:p>
          <w:p w14:paraId="35AFA8C5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 Group 1=6)</w:t>
            </w:r>
          </w:p>
        </w:tc>
        <w:tc>
          <w:tcPr>
            <w:tcW w:w="756" w:type="dxa"/>
          </w:tcPr>
          <w:p w14:paraId="2EEA6E00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3,4</w:t>
            </w:r>
          </w:p>
        </w:tc>
        <w:tc>
          <w:tcPr>
            <w:tcW w:w="3357" w:type="dxa"/>
          </w:tcPr>
          <w:p w14:paraId="728AC712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Designing program materials</w:t>
            </w:r>
          </w:p>
          <w:p w14:paraId="5103EBE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Deciding program structure (i.e. scope and sequence)</w:t>
            </w:r>
          </w:p>
          <w:p w14:paraId="1E7E128D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659A7AF2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overview of timeline with intervention components</w:t>
            </w:r>
          </w:p>
          <w:p w14:paraId="726B79F1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Design stations: several stations were set-up, one for each intervention component to be developed. The group was divided into subgroups and brainstormed using a rotation system at each workstation about the design of the materials, based on examples and questions provided by the researcher </w:t>
            </w:r>
          </w:p>
        </w:tc>
        <w:tc>
          <w:tcPr>
            <w:tcW w:w="832" w:type="dxa"/>
          </w:tcPr>
          <w:p w14:paraId="2031FF33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C26001" w14:paraId="19E4F18F" w14:textId="77777777" w:rsidTr="002E1D6B">
        <w:tc>
          <w:tcPr>
            <w:tcW w:w="1146" w:type="dxa"/>
            <w:vMerge w:val="restart"/>
          </w:tcPr>
          <w:p w14:paraId="6A388DAF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7 for Group 1</w:t>
            </w:r>
          </w:p>
          <w:p w14:paraId="16A0703B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Session 5 for Group 2</w:t>
            </w:r>
          </w:p>
          <w:p w14:paraId="23FE525D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(n Group 1=3, Group 2=10)</w:t>
            </w:r>
          </w:p>
        </w:tc>
        <w:tc>
          <w:tcPr>
            <w:tcW w:w="756" w:type="dxa"/>
          </w:tcPr>
          <w:p w14:paraId="6EAA85D6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3,4,5</w:t>
            </w:r>
          </w:p>
        </w:tc>
        <w:tc>
          <w:tcPr>
            <w:tcW w:w="3357" w:type="dxa"/>
          </w:tcPr>
          <w:p w14:paraId="1EDD4A9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Revision of program materials</w:t>
            </w:r>
          </w:p>
          <w:p w14:paraId="2A8379C5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Deciding program structure (i.e. scope and sequence), channels for delivery</w:t>
            </w:r>
          </w:p>
        </w:tc>
        <w:tc>
          <w:tcPr>
            <w:tcW w:w="3685" w:type="dxa"/>
          </w:tcPr>
          <w:p w14:paraId="10E33829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Discuss presentation of a prototype of the developed intervention </w:t>
            </w:r>
          </w:p>
          <w:p w14:paraId="77EE3C35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location, timing, order, content, and design of intervention components</w:t>
            </w:r>
          </w:p>
          <w:p w14:paraId="0988A9C1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Brainstorm recruitment strategies</w:t>
            </w:r>
          </w:p>
          <w:p w14:paraId="5AE50530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Discuss intervention priorities within a certain budget</w:t>
            </w:r>
          </w:p>
        </w:tc>
        <w:tc>
          <w:tcPr>
            <w:tcW w:w="832" w:type="dxa"/>
          </w:tcPr>
          <w:p w14:paraId="1F04E57F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 and 2</w:t>
            </w:r>
          </w:p>
        </w:tc>
      </w:tr>
      <w:tr w:rsidR="00C26001" w14:paraId="4F74495C" w14:textId="77777777" w:rsidTr="002E1D6B">
        <w:tc>
          <w:tcPr>
            <w:tcW w:w="1146" w:type="dxa"/>
            <w:vMerge/>
          </w:tcPr>
          <w:p w14:paraId="7F13CC2B" w14:textId="77777777" w:rsidR="00C26001" w:rsidRDefault="00C26001" w:rsidP="002E1D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</w:tcPr>
          <w:p w14:paraId="358C89EE" w14:textId="77777777" w:rsidR="00C26001" w:rsidRDefault="00C26001" w:rsidP="002E1D6B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</w:t>
            </w:r>
          </w:p>
        </w:tc>
        <w:tc>
          <w:tcPr>
            <w:tcW w:w="3357" w:type="dxa"/>
          </w:tcPr>
          <w:p w14:paraId="6B94301F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Deciding implementation and evaluation</w:t>
            </w:r>
          </w:p>
        </w:tc>
        <w:tc>
          <w:tcPr>
            <w:tcW w:w="3685" w:type="dxa"/>
          </w:tcPr>
          <w:p w14:paraId="2F070C19" w14:textId="77777777" w:rsidR="00C26001" w:rsidRPr="00687870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spacing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Brainstorm implementation: who, when and where?</w:t>
            </w:r>
          </w:p>
          <w:p w14:paraId="3C67F838" w14:textId="77777777" w:rsidR="00C26001" w:rsidRDefault="00C26001" w:rsidP="002E1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lastRenderedPageBreak/>
              <w:t xml:space="preserve">Brainstorm evaluation strategies with concrete measure examples: i.e. questionnaires, accelerometer… </w:t>
            </w:r>
          </w:p>
        </w:tc>
        <w:tc>
          <w:tcPr>
            <w:tcW w:w="832" w:type="dxa"/>
          </w:tcPr>
          <w:p w14:paraId="7BAA4DB6" w14:textId="77777777" w:rsidR="00C26001" w:rsidRDefault="00C26001" w:rsidP="002E1D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"/>
              </w:tabs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lastRenderedPageBreak/>
              <w:t>1 and 2</w:t>
            </w:r>
          </w:p>
        </w:tc>
      </w:tr>
    </w:tbl>
    <w:p w14:paraId="3B2F2D35" w14:textId="77777777" w:rsidR="00C26001" w:rsidRPr="000813F5" w:rsidRDefault="00C26001" w:rsidP="00C26001">
      <w:pPr>
        <w:spacing w:line="240" w:lineRule="auto"/>
        <w:jc w:val="both"/>
        <w:rPr>
          <w:rFonts w:ascii="Calibri" w:eastAsia="Calibri" w:hAnsi="Calibri" w:cs="Calibri"/>
          <w:sz w:val="20"/>
          <w:szCs w:val="20"/>
        </w:rPr>
      </w:pPr>
      <w:r w:rsidRPr="000813F5">
        <w:rPr>
          <w:rFonts w:ascii="Calibri" w:eastAsia="Calibri" w:hAnsi="Calibri" w:cs="Calibri"/>
          <w:sz w:val="20"/>
          <w:szCs w:val="20"/>
        </w:rPr>
        <w:t>Abbreviations: IM=intervention mapping, SB=sedentary behaviour, PA=physical activity, PO=performance objective, CO=change objective</w:t>
      </w:r>
    </w:p>
    <w:p w14:paraId="3EF3CB18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360972"/>
    <w:multiLevelType w:val="multilevel"/>
    <w:tmpl w:val="0C60FCC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76568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001"/>
    <w:rsid w:val="00222F56"/>
    <w:rsid w:val="003B01ED"/>
    <w:rsid w:val="004C3DC8"/>
    <w:rsid w:val="00C26001"/>
    <w:rsid w:val="00F2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91714"/>
  <w15:chartTrackingRefBased/>
  <w15:docId w15:val="{4F98CDF7-048F-471B-A0DA-990910C59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001"/>
    <w:pPr>
      <w:spacing w:line="259" w:lineRule="auto"/>
    </w:pPr>
    <w:rPr>
      <w:rFonts w:ascii="Aptos" w:eastAsia="Aptos" w:hAnsi="Aptos" w:cs="Aptos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0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0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0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0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0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0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0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0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0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0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0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0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0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0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0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0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0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0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0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0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0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0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0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0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0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0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0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0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0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1068</Words>
  <Characters>6190</Characters>
  <Application>Microsoft Office Word</Application>
  <DocSecurity>0</DocSecurity>
  <Lines>143</Lines>
  <Paragraphs>52</Paragraphs>
  <ScaleCrop>false</ScaleCrop>
  <Company>Springer Nature</Company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2025-12-10T21:30:00Z</dcterms:created>
  <dcterms:modified xsi:type="dcterms:W3CDTF">2025-12-10T21:31:00Z</dcterms:modified>
</cp:coreProperties>
</file>