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D5B" w:rsidRDefault="009C3D5B" w:rsidP="009C3D5B">
      <w:pPr>
        <w:rPr>
          <w:rFonts w:ascii="Arial" w:hAnsi="Arial" w:cs="Arial"/>
          <w:lang w:val="en-US"/>
        </w:rPr>
      </w:pPr>
      <w:r w:rsidRPr="001208AD">
        <w:rPr>
          <w:rFonts w:ascii="Arial" w:hAnsi="Arial" w:cs="Arial"/>
          <w:b/>
          <w:lang w:val="en-US"/>
        </w:rPr>
        <w:t>Additional file 4</w:t>
      </w:r>
      <w:r>
        <w:rPr>
          <w:rFonts w:ascii="Arial" w:hAnsi="Arial" w:cs="Arial"/>
          <w:lang w:val="en-US"/>
        </w:rPr>
        <w:t>:</w:t>
      </w:r>
      <w:r w:rsidRPr="00DA345E">
        <w:rPr>
          <w:rFonts w:ascii="Arial" w:hAnsi="Arial" w:cs="Arial"/>
          <w:lang w:val="en-US"/>
        </w:rPr>
        <w:t xml:space="preserve"> GRADE framework applied to prognostic factors findings</w:t>
      </w:r>
      <w:r>
        <w:rPr>
          <w:rFonts w:ascii="Arial" w:hAnsi="Arial" w:cs="Arial"/>
          <w:lang w:val="en-US"/>
        </w:rPr>
        <w:tab/>
      </w:r>
      <w:bookmarkStart w:id="0" w:name="_GoBack"/>
      <w:bookmarkEnd w:id="0"/>
    </w:p>
    <w:tbl>
      <w:tblPr>
        <w:tblpPr w:leftFromText="141" w:rightFromText="141" w:vertAnchor="text" w:horzAnchor="page" w:tblpX="503" w:tblpY="1"/>
        <w:tblW w:w="157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1"/>
        <w:gridCol w:w="1161"/>
        <w:gridCol w:w="821"/>
        <w:gridCol w:w="657"/>
        <w:gridCol w:w="348"/>
        <w:gridCol w:w="552"/>
        <w:gridCol w:w="429"/>
        <w:gridCol w:w="308"/>
        <w:gridCol w:w="325"/>
        <w:gridCol w:w="671"/>
        <w:gridCol w:w="1041"/>
        <w:gridCol w:w="1341"/>
        <w:gridCol w:w="1201"/>
        <w:gridCol w:w="1151"/>
        <w:gridCol w:w="1111"/>
        <w:gridCol w:w="1421"/>
        <w:gridCol w:w="621"/>
        <w:gridCol w:w="751"/>
      </w:tblGrid>
      <w:tr w:rsidR="009C3D5B" w:rsidRPr="00F81109" w:rsidTr="00D93599">
        <w:trPr>
          <w:trHeight w:val="360"/>
          <w:tblHeader/>
        </w:trPr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</w:p>
        </w:tc>
        <w:tc>
          <w:tcPr>
            <w:tcW w:w="15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Univariate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Multivariate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788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GRADE factors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</w:tr>
      <w:tr w:rsidR="009C3D5B" w:rsidRPr="00F81109" w:rsidTr="00D93599">
        <w:trPr>
          <w:trHeight w:val="360"/>
          <w:tblHeader/>
        </w:trPr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Potential prognostic factors identified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Number of participants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Number of studies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+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-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+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0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-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Phase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Study limitations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Inconsistency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Indirectness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Imprecision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Publication bias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Moderate/large effet size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Dose effect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fr-CH"/>
              </w:rPr>
              <w:t>Overall quality</w:t>
            </w:r>
          </w:p>
        </w:tc>
      </w:tr>
      <w:tr w:rsidR="009C3D5B" w:rsidRPr="00F81109" w:rsidTr="00D93599">
        <w:trPr>
          <w:trHeight w:val="378"/>
        </w:trPr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 xml:space="preserve">Affected 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24"/>
                <w:lang w:val="fr-CH" w:eastAsia="fr-CH"/>
              </w:rPr>
              <w:t>side dominant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Increasing age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19466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BMI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19466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Chronic obstructive pulmonary disease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Depression or anxiety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Diabete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19996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3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Dyslipidemia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>Presence of gastroesophageal reflux disease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 xml:space="preserve">Male </w:t>
            </w:r>
            <w:r>
              <w:rPr>
                <w:rFonts w:ascii="Arial" w:eastAsia="Times New Roman" w:hAnsi="Arial" w:cs="Arial"/>
                <w:color w:val="000000"/>
                <w:sz w:val="18"/>
                <w:lang w:eastAsia="fr-CH"/>
              </w:rPr>
              <w:t>sex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19546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Hyperthyroidism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Hypothyroidism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19466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Hypercholosterolemia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Hypertension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Preoperative shoulder stiffness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Rela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tives with diabetes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Relatives with shoulder stiffness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Smoking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19466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Symptom duration (timing)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1300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26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Unclear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86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Not assessable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Systematic lupus eryt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hematosus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19229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lastRenderedPageBreak/>
              <w:t>Tear size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237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Traumatic onset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1300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F81109" w:rsidTr="00D93599">
        <w:trPr>
          <w:trHeight w:val="3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8555CA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Vitamin D deficiency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1881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✓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fr-CH" w:eastAsia="fr-CH"/>
              </w:rPr>
              <w:t>✕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Pr="00F81109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lang w:val="fr-CH" w:eastAsia="fr-CH"/>
              </w:rPr>
              <w:t>+</w:t>
            </w:r>
          </w:p>
        </w:tc>
      </w:tr>
      <w:tr w:rsidR="009C3D5B" w:rsidRPr="00C1319A" w:rsidTr="00D93599">
        <w:trPr>
          <w:trHeight w:val="360"/>
        </w:trPr>
        <w:tc>
          <w:tcPr>
            <w:tcW w:w="15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D5B" w:rsidRDefault="009C3D5B" w:rsidP="00D93599">
            <w:pPr>
              <w:keepLine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b/>
                <w:color w:val="000000"/>
                <w:sz w:val="18"/>
                <w:lang w:val="en-US" w:eastAsia="fr-CH"/>
              </w:rPr>
              <w:t>Footnote</w:t>
            </w:r>
            <w:r w:rsidRPr="008555CA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 xml:space="preserve">: 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>F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>or uni- and multivariate analyses: +, number of significant effects with a positive value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 xml:space="preserve"> (meaning the factor decreases the risk of occurrence of POSS)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>; 0, number of non-significant effects; -, number of significant effects with a negative value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 xml:space="preserve"> (meaning the factor increases the risk of occurrence of POSS).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 xml:space="preserve"> For GRADE factors: </w:t>
            </w: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en-US" w:eastAsia="fr-CH"/>
              </w:rPr>
              <w:t>✓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 xml:space="preserve">, no serious limitations; </w:t>
            </w:r>
            <w:r w:rsidRPr="00F81109">
              <w:rPr>
                <w:rFonts w:ascii="MS Gothic" w:eastAsia="MS Gothic" w:hAnsi="MS Gothic" w:cs="MS Gothic" w:hint="eastAsia"/>
                <w:color w:val="000000"/>
                <w:sz w:val="18"/>
                <w:lang w:val="en-US" w:eastAsia="fr-CH"/>
              </w:rPr>
              <w:t>✕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  <w:t>, serious limitations (or not present for moderate/large effect size, dose effect); unclear, unable to rate item based on available information. For overall quality of evidence: +, very low; ++, low; +++, moderate; ++++, high.</w:t>
            </w:r>
          </w:p>
          <w:p w:rsidR="009C3D5B" w:rsidRPr="00F81109" w:rsidRDefault="009C3D5B" w:rsidP="00D93599">
            <w:pPr>
              <w:keepLines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fr-CH"/>
              </w:rPr>
            </w:pPr>
          </w:p>
        </w:tc>
      </w:tr>
    </w:tbl>
    <w:p w:rsidR="00DA52CD" w:rsidRPr="009C3D5B" w:rsidRDefault="009C3D5B" w:rsidP="009C3D5B">
      <w:pPr>
        <w:rPr>
          <w:lang w:val="en-US"/>
        </w:rPr>
      </w:pPr>
    </w:p>
    <w:sectPr w:rsidR="00DA52CD" w:rsidRPr="009C3D5B" w:rsidSect="00CA1504">
      <w:footerReference w:type="default" r:id="rId6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82D" w:rsidRDefault="002B682D" w:rsidP="002B682D">
      <w:pPr>
        <w:spacing w:after="0" w:line="240" w:lineRule="auto"/>
      </w:pPr>
      <w:r>
        <w:separator/>
      </w:r>
    </w:p>
  </w:endnote>
  <w:endnote w:type="continuationSeparator" w:id="0">
    <w:p w:rsidR="002B682D" w:rsidRDefault="002B682D" w:rsidP="002B6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4017717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  <w:szCs w:val="18"/>
      </w:rPr>
    </w:sdtEndPr>
    <w:sdtContent>
      <w:p w:rsidR="007635FB" w:rsidRDefault="007635FB">
        <w:pPr>
          <w:pStyle w:val="Footer"/>
          <w:jc w:val="center"/>
          <w:rPr>
            <w:rFonts w:ascii="Arial" w:hAnsi="Arial" w:cs="Arial"/>
            <w:noProof/>
          </w:rPr>
        </w:pPr>
        <w:r w:rsidRPr="007635FB">
          <w:rPr>
            <w:rFonts w:ascii="Arial" w:hAnsi="Arial" w:cs="Arial"/>
          </w:rPr>
          <w:fldChar w:fldCharType="begin"/>
        </w:r>
        <w:r w:rsidRPr="007635FB">
          <w:rPr>
            <w:rFonts w:ascii="Arial" w:hAnsi="Arial" w:cs="Arial"/>
          </w:rPr>
          <w:instrText xml:space="preserve"> PAGE   \* MERGEFORMAT </w:instrText>
        </w:r>
        <w:r w:rsidRPr="007635FB">
          <w:rPr>
            <w:rFonts w:ascii="Arial" w:hAnsi="Arial" w:cs="Arial"/>
          </w:rPr>
          <w:fldChar w:fldCharType="separate"/>
        </w:r>
        <w:r w:rsidR="009C3D5B">
          <w:rPr>
            <w:rFonts w:ascii="Arial" w:hAnsi="Arial" w:cs="Arial"/>
            <w:noProof/>
          </w:rPr>
          <w:t>2</w:t>
        </w:r>
        <w:r w:rsidRPr="007635FB">
          <w:rPr>
            <w:rFonts w:ascii="Arial" w:hAnsi="Arial" w:cs="Arial"/>
            <w:noProof/>
          </w:rPr>
          <w:fldChar w:fldCharType="end"/>
        </w:r>
      </w:p>
      <w:p w:rsidR="007635FB" w:rsidRPr="007635FB" w:rsidRDefault="007635FB" w:rsidP="007635FB">
        <w:pPr>
          <w:pStyle w:val="Footer"/>
          <w:rPr>
            <w:rFonts w:ascii="Arial" w:hAnsi="Arial" w:cs="Arial"/>
            <w:sz w:val="18"/>
            <w:szCs w:val="18"/>
            <w:lang w:val="en-US"/>
          </w:rPr>
        </w:pPr>
        <w:r w:rsidRPr="007635FB">
          <w:rPr>
            <w:rFonts w:ascii="Arial" w:hAnsi="Arial" w:cs="Arial"/>
            <w:sz w:val="18"/>
            <w:szCs w:val="18"/>
            <w:lang w:val="en-US"/>
          </w:rPr>
          <w:t>Prognostic factors for the occurrence of post-operative shoulder stiffness after arthroscopic rotator cuff repair: a systematic review</w:t>
        </w:r>
        <w:r>
          <w:rPr>
            <w:rFonts w:ascii="Arial" w:hAnsi="Arial" w:cs="Arial"/>
            <w:sz w:val="18"/>
            <w:szCs w:val="18"/>
            <w:lang w:val="en-US"/>
          </w:rPr>
          <w:t xml:space="preserve">, Additional file </w:t>
        </w:r>
        <w:r w:rsidR="009C3D5B">
          <w:rPr>
            <w:rFonts w:ascii="Arial" w:hAnsi="Arial" w:cs="Arial"/>
            <w:sz w:val="18"/>
            <w:szCs w:val="18"/>
            <w:lang w:val="en-US"/>
          </w:rPr>
          <w:t>4</w:t>
        </w:r>
        <w:r>
          <w:rPr>
            <w:rFonts w:ascii="Arial" w:hAnsi="Arial" w:cs="Arial"/>
            <w:sz w:val="18"/>
            <w:szCs w:val="18"/>
            <w:lang w:val="en-US"/>
          </w:rPr>
          <w:t xml:space="preserve">: </w:t>
        </w:r>
        <w:r w:rsidR="009C3D5B" w:rsidRPr="009C3D5B">
          <w:rPr>
            <w:rFonts w:ascii="Arial" w:hAnsi="Arial" w:cs="Arial"/>
            <w:sz w:val="18"/>
            <w:szCs w:val="18"/>
            <w:lang w:val="en-US"/>
          </w:rPr>
          <w:t>GRADE framework applied to prognostic factors findings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82D" w:rsidRDefault="002B682D" w:rsidP="002B682D">
      <w:pPr>
        <w:spacing w:after="0" w:line="240" w:lineRule="auto"/>
      </w:pPr>
      <w:r>
        <w:separator/>
      </w:r>
    </w:p>
  </w:footnote>
  <w:footnote w:type="continuationSeparator" w:id="0">
    <w:p w:rsidR="002B682D" w:rsidRDefault="002B682D" w:rsidP="002B68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82D"/>
    <w:rsid w:val="002B682D"/>
    <w:rsid w:val="0072163E"/>
    <w:rsid w:val="007635FB"/>
    <w:rsid w:val="008145F0"/>
    <w:rsid w:val="00907C18"/>
    <w:rsid w:val="009C3D5B"/>
    <w:rsid w:val="00A651F9"/>
    <w:rsid w:val="00A9349B"/>
    <w:rsid w:val="00CA1504"/>
    <w:rsid w:val="00DF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22672"/>
  <w15:chartTrackingRefBased/>
  <w15:docId w15:val="{FED1FC82-1940-4CE5-B8EC-9FBC588DB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82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semiHidden/>
    <w:unhideWhenUsed/>
    <w:rsid w:val="002B682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2B6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82D"/>
  </w:style>
  <w:style w:type="paragraph" w:styleId="Footer">
    <w:name w:val="footer"/>
    <w:basedOn w:val="Normal"/>
    <w:link w:val="FooterChar"/>
    <w:uiPriority w:val="99"/>
    <w:unhideWhenUsed/>
    <w:rsid w:val="002B6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2</cp:revision>
  <dcterms:created xsi:type="dcterms:W3CDTF">2021-06-21T15:45:00Z</dcterms:created>
  <dcterms:modified xsi:type="dcterms:W3CDTF">2021-06-21T15:45:00Z</dcterms:modified>
</cp:coreProperties>
</file>