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2F36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4009390"/>
            <wp:effectExtent l="0" t="0" r="4445" b="13970"/>
            <wp:docPr id="1" name="图片 1" descr="Supplementary 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0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E4CA2"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t>Supplementary Figure S1</w:t>
      </w:r>
      <w:r>
        <w:rPr>
          <w:rFonts w:hint="eastAsia"/>
          <w:lang w:val="en-US" w:eastAsia="zh-CN"/>
        </w:rPr>
        <w:t>.Funnel plots visually display the overall heterogeneity of MR estimates for all results: (A) heterogeneity analysis for Alistipes shahii on European IBD patients; (B) heterogeneity analysis for Alistipes shahii on Finngen IBD patients; (C) heterogeneity analysis for HLA DR on monocyte on European IBD patients; (D) heterogeneity analysis for HLA DR on monocyte on Finngen IBD patients; (E) heterogeneity analysis for European IBD patients on Alistipes shahii; (F) heterogeneity analysis for Finngen IBD patients on Alistipes shahii; (G) heterogeneity analysis for European IBD patients on HLA DR on monocyte; (H) heterogeneity analysis for Finngen IBD patients on HLA DR on monocyte; (I) heterogeneity analysis for Alistipes shahii on HLA DR on monocyte.</w:t>
      </w:r>
    </w:p>
    <w:p w14:paraId="187833E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2560" cy="4047490"/>
            <wp:effectExtent l="0" t="0" r="0" b="6350"/>
            <wp:docPr id="2" name="图片 2" descr="Supplementary 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404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215E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Supplementary Figure S2</w:t>
      </w:r>
      <w:r>
        <w:rPr>
          <w:rFonts w:hint="eastAsia"/>
          <w:lang w:val="en-US" w:eastAsia="zh-CN"/>
        </w:rPr>
        <w:t>:</w:t>
      </w:r>
      <w:r>
        <w:rPr>
          <w:rFonts w:hint="eastAsia" w:eastAsiaTheme="minorEastAsia"/>
          <w:lang w:eastAsia="zh-CN"/>
        </w:rPr>
        <w:t>Leave-one-out analysis of the effect of individual SNPs of MR analysis results: (A) Leave-one-out analysis for Alistipes shahii on European IBD patients; (B) Leave-one-out analysis for Alistipes shahii on Finngen IBD patients; (C) Leave-one-out analysis for HLA DR on monocyte on European IBD patients; (D) Leave-one-out analysis for HLA DR on monocyte on Finngen IBD patients; (E) Leave-one-out analysis for European IBD patients on Alistipes shahii; (F) Leave-one-out analysis for Finngen IBD patients on Alistipes shahii; (G) Leave-one-out analysis for European IBD patients on HLA DR on monocyte; (H) Leave-one-out analysis for Finngen IBD patients on HLA DR on monocyte; (I) Leave-one-out analysis for Alistipes shahii on HLA DR on monocyte.</w:t>
      </w:r>
    </w:p>
    <w:p w14:paraId="6CB956E9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3NTE0ODU0MWE1NmQyNjZjZGM2ZGY3NDQ3ZTcwMjkifQ=="/>
  </w:docVars>
  <w:rsids>
    <w:rsidRoot w:val="00000000"/>
    <w:rsid w:val="284B5497"/>
    <w:rsid w:val="57AA25E2"/>
    <w:rsid w:val="7274533E"/>
    <w:rsid w:val="7AC7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</Words>
  <Characters>666</Characters>
  <Lines>0</Lines>
  <Paragraphs>0</Paragraphs>
  <TotalTime>0</TotalTime>
  <ScaleCrop>false</ScaleCrop>
  <LinksUpToDate>false</LinksUpToDate>
  <CharactersWithSpaces>779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2024-10-09T12:09:00Z</dcterms:created>
  <dc:creator>ThinkPad</dc:creator>
  <cp:lastModifiedBy>董林涛</cp:lastModifiedBy>
  <dcterms:modified xsi:type="dcterms:W3CDTF">2024-12-05T14:51:59Z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66E35D36C05646AD87B78D5E12F3B93F_12</vt:lpwstr>
  </property>
</Properties>
</file>