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71515" w14:textId="77777777" w:rsidR="00EF6A55" w:rsidRPr="00E0276C" w:rsidRDefault="00EF6A55" w:rsidP="00EF6A55">
      <w:pPr>
        <w:spacing w:before="100" w:beforeAutospacing="1" w:after="100" w:afterAutospacing="1" w:line="480" w:lineRule="auto"/>
        <w:jc w:val="both"/>
        <w:rPr>
          <w:rFonts w:ascii="Times New Roman" w:hAnsi="Times New Roman" w:cs="Times New Roman"/>
          <w:b/>
          <w:bCs/>
          <w:sz w:val="24"/>
          <w:szCs w:val="24"/>
        </w:rPr>
      </w:pPr>
      <w:r w:rsidRPr="00E0276C">
        <w:rPr>
          <w:rFonts w:ascii="Times New Roman" w:hAnsi="Times New Roman" w:cs="Times New Roman"/>
          <w:b/>
          <w:bCs/>
          <w:sz w:val="24"/>
          <w:szCs w:val="24"/>
        </w:rPr>
        <w:t>Appendix 1: Search Strategy</w:t>
      </w:r>
    </w:p>
    <w:tbl>
      <w:tblPr>
        <w:tblStyle w:val="TableGrid"/>
        <w:tblW w:w="0" w:type="auto"/>
        <w:tblLook w:val="04A0" w:firstRow="1" w:lastRow="0" w:firstColumn="1" w:lastColumn="0" w:noHBand="0" w:noVBand="1"/>
      </w:tblPr>
      <w:tblGrid>
        <w:gridCol w:w="1409"/>
        <w:gridCol w:w="4616"/>
        <w:gridCol w:w="1497"/>
        <w:gridCol w:w="1828"/>
      </w:tblGrid>
      <w:tr w:rsidR="00EF6A55" w:rsidRPr="00E0276C" w14:paraId="62E12D97" w14:textId="77777777" w:rsidTr="00FC6DDC">
        <w:tc>
          <w:tcPr>
            <w:tcW w:w="0" w:type="auto"/>
            <w:vAlign w:val="center"/>
            <w:hideMark/>
          </w:tcPr>
          <w:p w14:paraId="1DD0C303" w14:textId="77777777" w:rsidR="00EF6A55" w:rsidRPr="00E0276C" w:rsidRDefault="00EF6A55" w:rsidP="00FC6DDC">
            <w:pPr>
              <w:spacing w:line="480" w:lineRule="auto"/>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Primary Keywords</w:t>
            </w:r>
          </w:p>
        </w:tc>
        <w:tc>
          <w:tcPr>
            <w:tcW w:w="0" w:type="auto"/>
            <w:vAlign w:val="center"/>
            <w:hideMark/>
          </w:tcPr>
          <w:p w14:paraId="6CD611A5" w14:textId="77777777" w:rsidR="00EF6A55" w:rsidRPr="00E0276C" w:rsidRDefault="00EF6A55" w:rsidP="00FC6DDC">
            <w:pPr>
              <w:spacing w:line="480" w:lineRule="auto"/>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Search Strings</w:t>
            </w:r>
          </w:p>
        </w:tc>
        <w:tc>
          <w:tcPr>
            <w:tcW w:w="0" w:type="auto"/>
            <w:vAlign w:val="center"/>
          </w:tcPr>
          <w:p w14:paraId="6B6FD2B0" w14:textId="77777777" w:rsidR="00EF6A55" w:rsidRPr="00E0276C" w:rsidRDefault="00EF6A55" w:rsidP="00FC6DDC">
            <w:pPr>
              <w:spacing w:line="480" w:lineRule="auto"/>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Joining type/ Boolean Operators</w:t>
            </w:r>
          </w:p>
        </w:tc>
        <w:tc>
          <w:tcPr>
            <w:tcW w:w="0" w:type="auto"/>
            <w:vAlign w:val="center"/>
            <w:hideMark/>
          </w:tcPr>
          <w:p w14:paraId="3BF28B92" w14:textId="77777777" w:rsidR="00EF6A55" w:rsidRPr="00E0276C" w:rsidRDefault="00EF6A55" w:rsidP="00FC6DDC">
            <w:pPr>
              <w:spacing w:line="480" w:lineRule="auto"/>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Databases Used</w:t>
            </w:r>
          </w:p>
        </w:tc>
      </w:tr>
      <w:tr w:rsidR="00EF6A55" w:rsidRPr="00E0276C" w14:paraId="5311538A" w14:textId="77777777" w:rsidTr="00FC6DDC">
        <w:tc>
          <w:tcPr>
            <w:tcW w:w="0" w:type="auto"/>
            <w:vAlign w:val="center"/>
            <w:hideMark/>
          </w:tcPr>
          <w:p w14:paraId="739ED39E"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Cervical Cancer Screening</w:t>
            </w:r>
          </w:p>
        </w:tc>
        <w:tc>
          <w:tcPr>
            <w:tcW w:w="0" w:type="auto"/>
            <w:vAlign w:val="center"/>
            <w:hideMark/>
          </w:tcPr>
          <w:p w14:paraId="2F294577"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“Cervical Cancer” OR “Early Detection of Cancer” OR “Neoplasms” OR “Screening”</w:t>
            </w:r>
          </w:p>
        </w:tc>
        <w:tc>
          <w:tcPr>
            <w:tcW w:w="0" w:type="auto"/>
            <w:vAlign w:val="center"/>
          </w:tcPr>
          <w:p w14:paraId="5D5AC3D0"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OR</w:t>
            </w:r>
          </w:p>
        </w:tc>
        <w:tc>
          <w:tcPr>
            <w:tcW w:w="0" w:type="auto"/>
            <w:vAlign w:val="center"/>
            <w:hideMark/>
          </w:tcPr>
          <w:p w14:paraId="7E16FDBE"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PubMed, Google Scholar, Scopus, African Journals Online, EMBASE</w:t>
            </w:r>
          </w:p>
        </w:tc>
      </w:tr>
      <w:tr w:rsidR="00EF6A55" w:rsidRPr="00E0276C" w14:paraId="1E581A69" w14:textId="77777777" w:rsidTr="00FC6DDC">
        <w:tc>
          <w:tcPr>
            <w:tcW w:w="0" w:type="auto"/>
            <w:vAlign w:val="center"/>
            <w:hideMark/>
          </w:tcPr>
          <w:p w14:paraId="5ABEB62A"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Barriers</w:t>
            </w:r>
          </w:p>
        </w:tc>
        <w:tc>
          <w:tcPr>
            <w:tcW w:w="0" w:type="auto"/>
            <w:vAlign w:val="center"/>
            <w:hideMark/>
          </w:tcPr>
          <w:p w14:paraId="615F4BB6"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“Barriers to Healthcare” OR “Health Services Accessibility” OR “Healthcare Disparities”</w:t>
            </w:r>
          </w:p>
        </w:tc>
        <w:tc>
          <w:tcPr>
            <w:tcW w:w="0" w:type="auto"/>
            <w:vAlign w:val="center"/>
          </w:tcPr>
          <w:p w14:paraId="1FE878E2"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OR</w:t>
            </w:r>
          </w:p>
        </w:tc>
        <w:tc>
          <w:tcPr>
            <w:tcW w:w="0" w:type="auto"/>
            <w:vAlign w:val="center"/>
            <w:hideMark/>
          </w:tcPr>
          <w:p w14:paraId="347241EE"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PubMed, Google Scholar, Scopus, African Journals Online, EMBASE</w:t>
            </w:r>
          </w:p>
        </w:tc>
      </w:tr>
      <w:tr w:rsidR="00EF6A55" w:rsidRPr="00E0276C" w14:paraId="57FD49E5" w14:textId="77777777" w:rsidTr="00FC6DDC">
        <w:tc>
          <w:tcPr>
            <w:tcW w:w="0" w:type="auto"/>
            <w:vAlign w:val="center"/>
            <w:hideMark/>
          </w:tcPr>
          <w:p w14:paraId="34F9E48B"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Rural Nigeria</w:t>
            </w:r>
          </w:p>
        </w:tc>
        <w:tc>
          <w:tcPr>
            <w:tcW w:w="0" w:type="auto"/>
            <w:vAlign w:val="center"/>
            <w:hideMark/>
          </w:tcPr>
          <w:p w14:paraId="71C17D63"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“Nigeria Rural Health” OR “Healthcare Access” OR “Rural Populations”</w:t>
            </w:r>
          </w:p>
        </w:tc>
        <w:tc>
          <w:tcPr>
            <w:tcW w:w="0" w:type="auto"/>
            <w:vAlign w:val="center"/>
          </w:tcPr>
          <w:p w14:paraId="26F43774"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OR</w:t>
            </w:r>
          </w:p>
        </w:tc>
        <w:tc>
          <w:tcPr>
            <w:tcW w:w="0" w:type="auto"/>
            <w:vAlign w:val="center"/>
            <w:hideMark/>
          </w:tcPr>
          <w:p w14:paraId="0200139E"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PubMed, Google Scholar, Scopus, African Journals Online, EMBASE</w:t>
            </w:r>
          </w:p>
        </w:tc>
      </w:tr>
      <w:tr w:rsidR="00EF6A55" w:rsidRPr="00E0276C" w14:paraId="252D3C1B" w14:textId="77777777" w:rsidTr="00FC6DDC">
        <w:tc>
          <w:tcPr>
            <w:tcW w:w="0" w:type="auto"/>
            <w:vAlign w:val="center"/>
            <w:hideMark/>
          </w:tcPr>
          <w:p w14:paraId="2B08CA8F"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Women's Health</w:t>
            </w:r>
          </w:p>
        </w:tc>
        <w:tc>
          <w:tcPr>
            <w:tcW w:w="0" w:type="auto"/>
            <w:vAlign w:val="center"/>
            <w:hideMark/>
          </w:tcPr>
          <w:p w14:paraId="0B4F9DCE"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“Women's Health” OR “Female Health” OR “Gender Health” OR “Reproductive Health”</w:t>
            </w:r>
          </w:p>
        </w:tc>
        <w:tc>
          <w:tcPr>
            <w:tcW w:w="0" w:type="auto"/>
            <w:vAlign w:val="center"/>
          </w:tcPr>
          <w:p w14:paraId="086590C0"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OR</w:t>
            </w:r>
          </w:p>
        </w:tc>
        <w:tc>
          <w:tcPr>
            <w:tcW w:w="0" w:type="auto"/>
            <w:vAlign w:val="center"/>
            <w:hideMark/>
          </w:tcPr>
          <w:p w14:paraId="3B6ECFF8"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 xml:space="preserve">PubMed, Google Scholar, </w:t>
            </w:r>
            <w:r w:rsidRPr="00E0276C">
              <w:rPr>
                <w:rFonts w:ascii="Times New Roman" w:eastAsia="Times New Roman" w:hAnsi="Times New Roman" w:cs="Times New Roman"/>
                <w:kern w:val="0"/>
                <w:sz w:val="24"/>
                <w:szCs w:val="24"/>
                <w14:ligatures w14:val="none"/>
              </w:rPr>
              <w:lastRenderedPageBreak/>
              <w:t>Scopus, African Journals Online, EMBASE</w:t>
            </w:r>
          </w:p>
        </w:tc>
      </w:tr>
      <w:tr w:rsidR="00EF6A55" w:rsidRPr="00E0276C" w14:paraId="05915CD1" w14:textId="77777777" w:rsidTr="00FC6DDC">
        <w:tc>
          <w:tcPr>
            <w:tcW w:w="0" w:type="auto"/>
            <w:vAlign w:val="center"/>
            <w:hideMark/>
          </w:tcPr>
          <w:p w14:paraId="53679792"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lastRenderedPageBreak/>
              <w:t>Healthcare Access</w:t>
            </w:r>
          </w:p>
        </w:tc>
        <w:tc>
          <w:tcPr>
            <w:tcW w:w="0" w:type="auto"/>
            <w:vAlign w:val="center"/>
            <w:hideMark/>
          </w:tcPr>
          <w:p w14:paraId="482EABFB"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“Health Services Accessibility” OR “Access to Care” OR “Health Equity”</w:t>
            </w:r>
          </w:p>
        </w:tc>
        <w:tc>
          <w:tcPr>
            <w:tcW w:w="0" w:type="auto"/>
            <w:vAlign w:val="center"/>
          </w:tcPr>
          <w:p w14:paraId="4188A442"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OR</w:t>
            </w:r>
          </w:p>
        </w:tc>
        <w:tc>
          <w:tcPr>
            <w:tcW w:w="0" w:type="auto"/>
            <w:vAlign w:val="center"/>
            <w:hideMark/>
          </w:tcPr>
          <w:p w14:paraId="32125D48"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PubMed, Google Scholar, Scopus, African Journals Online, EMBASE</w:t>
            </w:r>
          </w:p>
        </w:tc>
      </w:tr>
      <w:tr w:rsidR="00EF6A55" w:rsidRPr="00E0276C" w14:paraId="0F12AD4A" w14:textId="77777777" w:rsidTr="00FC6DDC">
        <w:tc>
          <w:tcPr>
            <w:tcW w:w="0" w:type="auto"/>
            <w:vAlign w:val="center"/>
          </w:tcPr>
          <w:p w14:paraId="34A2603E"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Combined Strategy</w:t>
            </w:r>
          </w:p>
        </w:tc>
        <w:tc>
          <w:tcPr>
            <w:tcW w:w="0" w:type="auto"/>
            <w:vAlign w:val="center"/>
          </w:tcPr>
          <w:p w14:paraId="54530BB4"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((“Cervical Cancer” OR “Early Detection of Cancer” OR “Neoplasms” OR “Screening”) AND (“Barriers to Healthcare” OR “Health Services Accessibility” OR “Healthcare Disparities”) AND (“Nigeria Rural Health” OR “Healthcare Access” OR “Rural Populations”) AND (“Women's Health” OR “Female Health” OR “Gender Health” OR “Reproductive Health”) AND (“Health Services Accessibility” OR “Access to Care” OR “Health Equity”))</w:t>
            </w:r>
          </w:p>
        </w:tc>
        <w:tc>
          <w:tcPr>
            <w:tcW w:w="0" w:type="auto"/>
            <w:vAlign w:val="center"/>
          </w:tcPr>
          <w:p w14:paraId="10F4E8C9"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AND</w:t>
            </w:r>
          </w:p>
        </w:tc>
        <w:tc>
          <w:tcPr>
            <w:tcW w:w="0" w:type="auto"/>
            <w:vAlign w:val="center"/>
          </w:tcPr>
          <w:p w14:paraId="1E932C2E"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PubMed, Google Scholar, Scopus, African Journals Online, EMBASE</w:t>
            </w:r>
          </w:p>
        </w:tc>
      </w:tr>
    </w:tbl>
    <w:p w14:paraId="5A8EBBC9" w14:textId="77777777" w:rsidR="00EF6A55" w:rsidRPr="00E0276C" w:rsidRDefault="00EF6A55" w:rsidP="00EF6A55">
      <w:pPr>
        <w:spacing w:line="480" w:lineRule="auto"/>
        <w:jc w:val="both"/>
        <w:rPr>
          <w:rFonts w:ascii="Times New Roman" w:eastAsia="Times New Roman" w:hAnsi="Times New Roman" w:cs="Times New Roman"/>
          <w:b/>
          <w:bCs/>
          <w:kern w:val="0"/>
          <w:sz w:val="24"/>
          <w:szCs w:val="24"/>
          <w14:ligatures w14:val="none"/>
        </w:rPr>
      </w:pPr>
    </w:p>
    <w:p w14:paraId="30C6E7EF" w14:textId="77777777" w:rsidR="00EF6A55" w:rsidRPr="00E0276C" w:rsidRDefault="00EF6A55" w:rsidP="00EF6A55">
      <w:pPr>
        <w:spacing w:line="480" w:lineRule="auto"/>
        <w:jc w:val="both"/>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Appendix 2: Eligibility Criteria</w:t>
      </w:r>
    </w:p>
    <w:tbl>
      <w:tblPr>
        <w:tblStyle w:val="TableGrid"/>
        <w:tblW w:w="0" w:type="auto"/>
        <w:tblInd w:w="360" w:type="dxa"/>
        <w:tblLook w:val="04A0" w:firstRow="1" w:lastRow="0" w:firstColumn="1" w:lastColumn="0" w:noHBand="0" w:noVBand="1"/>
      </w:tblPr>
      <w:tblGrid>
        <w:gridCol w:w="1531"/>
        <w:gridCol w:w="3643"/>
        <w:gridCol w:w="3816"/>
      </w:tblGrid>
      <w:tr w:rsidR="00EF6A55" w:rsidRPr="00E0276C" w14:paraId="0A21F4AE" w14:textId="77777777" w:rsidTr="00FC6DDC">
        <w:tc>
          <w:tcPr>
            <w:tcW w:w="0" w:type="auto"/>
            <w:vAlign w:val="center"/>
            <w:hideMark/>
          </w:tcPr>
          <w:p w14:paraId="59BC9477" w14:textId="77777777" w:rsidR="00EF6A55" w:rsidRPr="00E0276C" w:rsidRDefault="00EF6A55" w:rsidP="00FC6DDC">
            <w:pPr>
              <w:spacing w:line="480" w:lineRule="auto"/>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Items</w:t>
            </w:r>
          </w:p>
        </w:tc>
        <w:tc>
          <w:tcPr>
            <w:tcW w:w="0" w:type="auto"/>
            <w:vAlign w:val="center"/>
            <w:hideMark/>
          </w:tcPr>
          <w:p w14:paraId="32986E80" w14:textId="77777777" w:rsidR="00EF6A55" w:rsidRPr="00E0276C" w:rsidRDefault="00EF6A55" w:rsidP="00FC6DDC">
            <w:pPr>
              <w:spacing w:line="480" w:lineRule="auto"/>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Inclusion Criteria</w:t>
            </w:r>
          </w:p>
        </w:tc>
        <w:tc>
          <w:tcPr>
            <w:tcW w:w="0" w:type="auto"/>
            <w:vAlign w:val="center"/>
            <w:hideMark/>
          </w:tcPr>
          <w:p w14:paraId="1CD3F31A" w14:textId="77777777" w:rsidR="00EF6A55" w:rsidRPr="00E0276C" w:rsidRDefault="00EF6A55" w:rsidP="00FC6DDC">
            <w:pPr>
              <w:spacing w:line="480" w:lineRule="auto"/>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Exclusion Criteria</w:t>
            </w:r>
          </w:p>
        </w:tc>
      </w:tr>
      <w:tr w:rsidR="00EF6A55" w:rsidRPr="00E0276C" w14:paraId="469D1B95" w14:textId="77777777" w:rsidTr="00FC6DDC">
        <w:tc>
          <w:tcPr>
            <w:tcW w:w="0" w:type="auto"/>
            <w:vAlign w:val="center"/>
            <w:hideMark/>
          </w:tcPr>
          <w:p w14:paraId="53B46E95"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b/>
                <w:bCs/>
                <w:kern w:val="0"/>
                <w:sz w:val="24"/>
                <w:szCs w:val="24"/>
                <w14:ligatures w14:val="none"/>
              </w:rPr>
              <w:lastRenderedPageBreak/>
              <w:t>Population (P)</w:t>
            </w:r>
          </w:p>
        </w:tc>
        <w:tc>
          <w:tcPr>
            <w:tcW w:w="0" w:type="auto"/>
            <w:vAlign w:val="center"/>
            <w:hideMark/>
          </w:tcPr>
          <w:p w14:paraId="4C032CE2"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Women in rural Nigeria</w:t>
            </w:r>
          </w:p>
        </w:tc>
        <w:tc>
          <w:tcPr>
            <w:tcW w:w="0" w:type="auto"/>
            <w:vAlign w:val="center"/>
            <w:hideMark/>
          </w:tcPr>
          <w:p w14:paraId="30DDC361"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Studies focusing on urban populations, men, or non-human subjects</w:t>
            </w:r>
          </w:p>
        </w:tc>
      </w:tr>
      <w:tr w:rsidR="00EF6A55" w:rsidRPr="00E0276C" w14:paraId="2BD85DD9" w14:textId="77777777" w:rsidTr="00FC6DDC">
        <w:tc>
          <w:tcPr>
            <w:tcW w:w="0" w:type="auto"/>
            <w:vAlign w:val="center"/>
            <w:hideMark/>
          </w:tcPr>
          <w:p w14:paraId="1437F793"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b/>
                <w:bCs/>
                <w:kern w:val="0"/>
                <w:sz w:val="24"/>
                <w:szCs w:val="24"/>
                <w14:ligatures w14:val="none"/>
              </w:rPr>
              <w:t>Exposure (E)</w:t>
            </w:r>
          </w:p>
        </w:tc>
        <w:tc>
          <w:tcPr>
            <w:tcW w:w="0" w:type="auto"/>
            <w:vAlign w:val="center"/>
            <w:hideMark/>
          </w:tcPr>
          <w:p w14:paraId="42219114"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Barriers to cervical cancer screening, including healthcare access, socioeconomic factors, and cultural beliefs</w:t>
            </w:r>
          </w:p>
        </w:tc>
        <w:tc>
          <w:tcPr>
            <w:tcW w:w="0" w:type="auto"/>
            <w:vAlign w:val="center"/>
            <w:hideMark/>
          </w:tcPr>
          <w:p w14:paraId="1CC77B78"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Studies focusing on barriers to healthcare access unrelated to cervical cancer screening</w:t>
            </w:r>
          </w:p>
        </w:tc>
      </w:tr>
      <w:tr w:rsidR="00EF6A55" w:rsidRPr="00E0276C" w14:paraId="612FD349" w14:textId="77777777" w:rsidTr="00FC6DDC">
        <w:tc>
          <w:tcPr>
            <w:tcW w:w="0" w:type="auto"/>
            <w:vAlign w:val="center"/>
            <w:hideMark/>
          </w:tcPr>
          <w:p w14:paraId="26950A9A"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b/>
                <w:bCs/>
                <w:kern w:val="0"/>
                <w:sz w:val="24"/>
                <w:szCs w:val="24"/>
                <w14:ligatures w14:val="none"/>
              </w:rPr>
              <w:t>Outcome (O)</w:t>
            </w:r>
          </w:p>
        </w:tc>
        <w:tc>
          <w:tcPr>
            <w:tcW w:w="0" w:type="auto"/>
            <w:vAlign w:val="center"/>
            <w:hideMark/>
          </w:tcPr>
          <w:p w14:paraId="3EC47556"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Cervical cancer screening uptake and its correlates (e.g., barriers, facilitators)</w:t>
            </w:r>
          </w:p>
        </w:tc>
        <w:tc>
          <w:tcPr>
            <w:tcW w:w="0" w:type="auto"/>
            <w:vAlign w:val="center"/>
            <w:hideMark/>
          </w:tcPr>
          <w:p w14:paraId="11D63159"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Studies that do not assess cervical cancer screening as an outcome or measure of interest</w:t>
            </w:r>
          </w:p>
        </w:tc>
      </w:tr>
      <w:tr w:rsidR="00EF6A55" w:rsidRPr="00E0276C" w14:paraId="29A88359" w14:textId="77777777" w:rsidTr="00FC6DDC">
        <w:tc>
          <w:tcPr>
            <w:tcW w:w="0" w:type="auto"/>
            <w:vAlign w:val="center"/>
            <w:hideMark/>
          </w:tcPr>
          <w:p w14:paraId="02C97AF4"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b/>
                <w:bCs/>
                <w:kern w:val="0"/>
                <w:sz w:val="24"/>
                <w:szCs w:val="24"/>
                <w14:ligatures w14:val="none"/>
              </w:rPr>
              <w:t>Study Design</w:t>
            </w:r>
          </w:p>
        </w:tc>
        <w:tc>
          <w:tcPr>
            <w:tcW w:w="0" w:type="auto"/>
            <w:vAlign w:val="center"/>
            <w:hideMark/>
          </w:tcPr>
          <w:p w14:paraId="067E978B"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Quantitative studies (e.g., cross-sectional studies, randomized controlled trials, before-and-after studies, case reports)</w:t>
            </w:r>
          </w:p>
        </w:tc>
        <w:tc>
          <w:tcPr>
            <w:tcW w:w="0" w:type="auto"/>
            <w:vAlign w:val="center"/>
            <w:hideMark/>
          </w:tcPr>
          <w:p w14:paraId="41886C1E"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Systematic reviews, commentaries, opinions, letters to editors, qualitative studies, mixed-method studies, grey literature</w:t>
            </w:r>
          </w:p>
        </w:tc>
      </w:tr>
      <w:tr w:rsidR="00EF6A55" w:rsidRPr="00E0276C" w14:paraId="5119E165" w14:textId="77777777" w:rsidTr="00FC6DDC">
        <w:tc>
          <w:tcPr>
            <w:tcW w:w="0" w:type="auto"/>
            <w:vAlign w:val="center"/>
            <w:hideMark/>
          </w:tcPr>
          <w:p w14:paraId="40C3AA53"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b/>
                <w:bCs/>
                <w:kern w:val="0"/>
                <w:sz w:val="24"/>
                <w:szCs w:val="24"/>
                <w14:ligatures w14:val="none"/>
              </w:rPr>
              <w:t>Publication Status</w:t>
            </w:r>
          </w:p>
        </w:tc>
        <w:tc>
          <w:tcPr>
            <w:tcW w:w="0" w:type="auto"/>
            <w:vAlign w:val="center"/>
            <w:hideMark/>
          </w:tcPr>
          <w:p w14:paraId="2D6A0673"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Original peer-reviewed studies</w:t>
            </w:r>
          </w:p>
        </w:tc>
        <w:tc>
          <w:tcPr>
            <w:tcW w:w="0" w:type="auto"/>
            <w:vAlign w:val="center"/>
            <w:hideMark/>
          </w:tcPr>
          <w:p w14:paraId="57862A84"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Preprints, unpublished reports, short communications</w:t>
            </w:r>
          </w:p>
        </w:tc>
      </w:tr>
      <w:tr w:rsidR="00EF6A55" w:rsidRPr="00E0276C" w14:paraId="53E3089F" w14:textId="77777777" w:rsidTr="00FC6DDC">
        <w:tc>
          <w:tcPr>
            <w:tcW w:w="0" w:type="auto"/>
            <w:vAlign w:val="center"/>
            <w:hideMark/>
          </w:tcPr>
          <w:p w14:paraId="68E8B88E"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b/>
                <w:bCs/>
                <w:kern w:val="0"/>
                <w:sz w:val="24"/>
                <w:szCs w:val="24"/>
                <w14:ligatures w14:val="none"/>
              </w:rPr>
              <w:t>Study Duration</w:t>
            </w:r>
          </w:p>
        </w:tc>
        <w:tc>
          <w:tcPr>
            <w:tcW w:w="0" w:type="auto"/>
            <w:vAlign w:val="center"/>
            <w:hideMark/>
          </w:tcPr>
          <w:p w14:paraId="42FD09C2"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Studies published from 2010 onwards</w:t>
            </w:r>
          </w:p>
        </w:tc>
        <w:tc>
          <w:tcPr>
            <w:tcW w:w="0" w:type="auto"/>
            <w:vAlign w:val="center"/>
            <w:hideMark/>
          </w:tcPr>
          <w:p w14:paraId="006C4015"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Studies published before 2010 or those with unclear study duration</w:t>
            </w:r>
          </w:p>
        </w:tc>
      </w:tr>
      <w:tr w:rsidR="00EF6A55" w:rsidRPr="00E0276C" w14:paraId="6A91DED5" w14:textId="77777777" w:rsidTr="00FC6DDC">
        <w:tc>
          <w:tcPr>
            <w:tcW w:w="0" w:type="auto"/>
            <w:vAlign w:val="center"/>
            <w:hideMark/>
          </w:tcPr>
          <w:p w14:paraId="47CE8EEF"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b/>
                <w:bCs/>
                <w:kern w:val="0"/>
                <w:sz w:val="24"/>
                <w:szCs w:val="24"/>
                <w14:ligatures w14:val="none"/>
              </w:rPr>
              <w:t>Language</w:t>
            </w:r>
          </w:p>
        </w:tc>
        <w:tc>
          <w:tcPr>
            <w:tcW w:w="0" w:type="auto"/>
            <w:vAlign w:val="center"/>
            <w:hideMark/>
          </w:tcPr>
          <w:p w14:paraId="5A4E3D97"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Studies published in English</w:t>
            </w:r>
          </w:p>
        </w:tc>
        <w:tc>
          <w:tcPr>
            <w:tcW w:w="0" w:type="auto"/>
            <w:vAlign w:val="center"/>
            <w:hideMark/>
          </w:tcPr>
          <w:p w14:paraId="069DB0BC" w14:textId="77777777" w:rsidR="00EF6A55" w:rsidRPr="00E0276C" w:rsidRDefault="00EF6A55" w:rsidP="00FC6DDC">
            <w:pPr>
              <w:spacing w:line="480" w:lineRule="auto"/>
              <w:jc w:val="cente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Non-English studies</w:t>
            </w:r>
          </w:p>
        </w:tc>
      </w:tr>
    </w:tbl>
    <w:p w14:paraId="791E769B" w14:textId="77777777" w:rsidR="00EF6A55" w:rsidRPr="00E0276C" w:rsidRDefault="00EF6A55" w:rsidP="00EF6A55">
      <w:pPr>
        <w:spacing w:line="480" w:lineRule="auto"/>
        <w:ind w:left="360"/>
        <w:jc w:val="both"/>
        <w:rPr>
          <w:rFonts w:ascii="Times New Roman" w:hAnsi="Times New Roman" w:cs="Times New Roman"/>
          <w:sz w:val="24"/>
          <w:szCs w:val="24"/>
        </w:rPr>
      </w:pPr>
    </w:p>
    <w:p w14:paraId="20B9015C" w14:textId="77777777" w:rsidR="00EF6A55" w:rsidRPr="00E0276C" w:rsidRDefault="00EF6A55" w:rsidP="00EF6A55">
      <w:pP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br w:type="page"/>
      </w:r>
    </w:p>
    <w:p w14:paraId="7475F35F" w14:textId="77777777" w:rsidR="00EF6A55" w:rsidRPr="00E0276C" w:rsidRDefault="00EF6A55" w:rsidP="00EF6A55">
      <w:pP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lastRenderedPageBreak/>
        <w:t>Appendix 3: Characteristics of the Included Studies</w:t>
      </w:r>
    </w:p>
    <w:tbl>
      <w:tblPr>
        <w:tblStyle w:val="TableGrid"/>
        <w:tblW w:w="10893" w:type="dxa"/>
        <w:jc w:val="center"/>
        <w:tblLook w:val="04A0" w:firstRow="1" w:lastRow="0" w:firstColumn="1" w:lastColumn="0" w:noHBand="0" w:noVBand="1"/>
      </w:tblPr>
      <w:tblGrid>
        <w:gridCol w:w="1203"/>
        <w:gridCol w:w="1738"/>
        <w:gridCol w:w="1469"/>
        <w:gridCol w:w="1776"/>
        <w:gridCol w:w="1456"/>
        <w:gridCol w:w="1729"/>
        <w:gridCol w:w="1829"/>
      </w:tblGrid>
      <w:tr w:rsidR="00EF6A55" w:rsidRPr="00E0276C" w14:paraId="578274F4" w14:textId="77777777" w:rsidTr="00FC6DDC">
        <w:trPr>
          <w:jc w:val="center"/>
        </w:trPr>
        <w:tc>
          <w:tcPr>
            <w:tcW w:w="0" w:type="auto"/>
            <w:vAlign w:val="center"/>
            <w:hideMark/>
          </w:tcPr>
          <w:p w14:paraId="6C067241" w14:textId="77777777" w:rsidR="00EF6A55" w:rsidRPr="00E0276C" w:rsidRDefault="00EF6A55" w:rsidP="00FC6DDC">
            <w:pPr>
              <w:spacing w:line="480" w:lineRule="auto"/>
              <w:jc w:val="center"/>
              <w:rPr>
                <w:rFonts w:ascii="Times New Roman" w:hAnsi="Times New Roman" w:cs="Times New Roman"/>
                <w:b/>
                <w:bCs/>
                <w:color w:val="000000" w:themeColor="text1"/>
                <w:sz w:val="24"/>
                <w:szCs w:val="24"/>
              </w:rPr>
            </w:pPr>
            <w:r w:rsidRPr="00E0276C">
              <w:rPr>
                <w:rStyle w:val="Strong"/>
                <w:rFonts w:ascii="Times New Roman" w:hAnsi="Times New Roman" w:cs="Times New Roman"/>
                <w:color w:val="000000" w:themeColor="text1"/>
                <w:sz w:val="24"/>
                <w:szCs w:val="24"/>
              </w:rPr>
              <w:t>Study Author &amp; Date</w:t>
            </w:r>
          </w:p>
        </w:tc>
        <w:tc>
          <w:tcPr>
            <w:tcW w:w="0" w:type="auto"/>
            <w:vAlign w:val="center"/>
            <w:hideMark/>
          </w:tcPr>
          <w:p w14:paraId="4E5A136F" w14:textId="77777777" w:rsidR="00EF6A55" w:rsidRPr="00E0276C" w:rsidRDefault="00EF6A55" w:rsidP="00FC6DDC">
            <w:pPr>
              <w:spacing w:line="480" w:lineRule="auto"/>
              <w:jc w:val="center"/>
              <w:rPr>
                <w:rFonts w:ascii="Times New Roman" w:hAnsi="Times New Roman" w:cs="Times New Roman"/>
                <w:b/>
                <w:bCs/>
                <w:color w:val="000000" w:themeColor="text1"/>
                <w:sz w:val="24"/>
                <w:szCs w:val="24"/>
              </w:rPr>
            </w:pPr>
            <w:r w:rsidRPr="00E0276C">
              <w:rPr>
                <w:rStyle w:val="Strong"/>
                <w:rFonts w:ascii="Times New Roman" w:hAnsi="Times New Roman" w:cs="Times New Roman"/>
                <w:color w:val="000000" w:themeColor="text1"/>
                <w:sz w:val="24"/>
                <w:szCs w:val="24"/>
              </w:rPr>
              <w:t>Objective</w:t>
            </w:r>
          </w:p>
        </w:tc>
        <w:tc>
          <w:tcPr>
            <w:tcW w:w="0" w:type="auto"/>
            <w:vAlign w:val="center"/>
            <w:hideMark/>
          </w:tcPr>
          <w:p w14:paraId="70A871D9" w14:textId="77777777" w:rsidR="00EF6A55" w:rsidRPr="00E0276C" w:rsidRDefault="00EF6A55" w:rsidP="00FC6DDC">
            <w:pPr>
              <w:spacing w:line="480" w:lineRule="auto"/>
              <w:jc w:val="center"/>
              <w:rPr>
                <w:rFonts w:ascii="Times New Roman" w:hAnsi="Times New Roman" w:cs="Times New Roman"/>
                <w:b/>
                <w:bCs/>
                <w:color w:val="000000" w:themeColor="text1"/>
                <w:sz w:val="24"/>
                <w:szCs w:val="24"/>
              </w:rPr>
            </w:pPr>
            <w:r w:rsidRPr="00E0276C">
              <w:rPr>
                <w:rStyle w:val="Strong"/>
                <w:rFonts w:ascii="Times New Roman" w:hAnsi="Times New Roman" w:cs="Times New Roman"/>
                <w:color w:val="000000" w:themeColor="text1"/>
                <w:sz w:val="24"/>
                <w:szCs w:val="24"/>
              </w:rPr>
              <w:t>Study Design</w:t>
            </w:r>
          </w:p>
        </w:tc>
        <w:tc>
          <w:tcPr>
            <w:tcW w:w="0" w:type="auto"/>
            <w:vAlign w:val="center"/>
            <w:hideMark/>
          </w:tcPr>
          <w:p w14:paraId="09247A96" w14:textId="77777777" w:rsidR="00EF6A55" w:rsidRPr="00E0276C" w:rsidRDefault="00EF6A55" w:rsidP="00FC6DDC">
            <w:pPr>
              <w:spacing w:line="480" w:lineRule="auto"/>
              <w:jc w:val="center"/>
              <w:rPr>
                <w:rFonts w:ascii="Times New Roman" w:hAnsi="Times New Roman" w:cs="Times New Roman"/>
                <w:b/>
                <w:bCs/>
                <w:color w:val="000000" w:themeColor="text1"/>
                <w:sz w:val="24"/>
                <w:szCs w:val="24"/>
              </w:rPr>
            </w:pPr>
            <w:r w:rsidRPr="00E0276C">
              <w:rPr>
                <w:rStyle w:val="Strong"/>
                <w:rFonts w:ascii="Times New Roman" w:hAnsi="Times New Roman" w:cs="Times New Roman"/>
                <w:color w:val="000000" w:themeColor="text1"/>
                <w:sz w:val="24"/>
                <w:szCs w:val="24"/>
              </w:rPr>
              <w:t>Sample Size &amp; Population Characteristics</w:t>
            </w:r>
          </w:p>
        </w:tc>
        <w:tc>
          <w:tcPr>
            <w:tcW w:w="0" w:type="auto"/>
            <w:vAlign w:val="center"/>
            <w:hideMark/>
          </w:tcPr>
          <w:p w14:paraId="577F7D92" w14:textId="77777777" w:rsidR="00EF6A55" w:rsidRPr="00E0276C" w:rsidRDefault="00EF6A55" w:rsidP="00FC6DDC">
            <w:pPr>
              <w:spacing w:line="480" w:lineRule="auto"/>
              <w:jc w:val="center"/>
              <w:rPr>
                <w:rFonts w:ascii="Times New Roman" w:hAnsi="Times New Roman" w:cs="Times New Roman"/>
                <w:b/>
                <w:bCs/>
                <w:color w:val="000000" w:themeColor="text1"/>
                <w:sz w:val="24"/>
                <w:szCs w:val="24"/>
              </w:rPr>
            </w:pPr>
            <w:r w:rsidRPr="00E0276C">
              <w:rPr>
                <w:rStyle w:val="Strong"/>
                <w:rFonts w:ascii="Times New Roman" w:hAnsi="Times New Roman" w:cs="Times New Roman"/>
                <w:color w:val="000000" w:themeColor="text1"/>
                <w:sz w:val="24"/>
                <w:szCs w:val="24"/>
              </w:rPr>
              <w:t>Setting</w:t>
            </w:r>
          </w:p>
        </w:tc>
        <w:tc>
          <w:tcPr>
            <w:tcW w:w="0" w:type="auto"/>
            <w:vAlign w:val="center"/>
            <w:hideMark/>
          </w:tcPr>
          <w:p w14:paraId="510122E7" w14:textId="77777777" w:rsidR="00EF6A55" w:rsidRPr="00E0276C" w:rsidRDefault="00EF6A55" w:rsidP="00FC6DDC">
            <w:pPr>
              <w:spacing w:line="480" w:lineRule="auto"/>
              <w:jc w:val="center"/>
              <w:rPr>
                <w:rFonts w:ascii="Times New Roman" w:hAnsi="Times New Roman" w:cs="Times New Roman"/>
                <w:b/>
                <w:bCs/>
                <w:color w:val="000000" w:themeColor="text1"/>
                <w:sz w:val="24"/>
                <w:szCs w:val="24"/>
              </w:rPr>
            </w:pPr>
            <w:r w:rsidRPr="00E0276C">
              <w:rPr>
                <w:rStyle w:val="Strong"/>
                <w:rFonts w:ascii="Times New Roman" w:hAnsi="Times New Roman" w:cs="Times New Roman"/>
                <w:color w:val="000000" w:themeColor="text1"/>
                <w:sz w:val="24"/>
                <w:szCs w:val="24"/>
              </w:rPr>
              <w:t>Intervention Details</w:t>
            </w:r>
          </w:p>
        </w:tc>
        <w:tc>
          <w:tcPr>
            <w:tcW w:w="0" w:type="auto"/>
            <w:vAlign w:val="center"/>
            <w:hideMark/>
          </w:tcPr>
          <w:p w14:paraId="33A4E218" w14:textId="77777777" w:rsidR="00EF6A55" w:rsidRPr="00E0276C" w:rsidRDefault="00EF6A55" w:rsidP="00FC6DDC">
            <w:pPr>
              <w:spacing w:line="480" w:lineRule="auto"/>
              <w:jc w:val="center"/>
              <w:rPr>
                <w:rFonts w:ascii="Times New Roman" w:hAnsi="Times New Roman" w:cs="Times New Roman"/>
                <w:b/>
                <w:bCs/>
                <w:color w:val="000000" w:themeColor="text1"/>
                <w:sz w:val="24"/>
                <w:szCs w:val="24"/>
              </w:rPr>
            </w:pPr>
            <w:r w:rsidRPr="00E0276C">
              <w:rPr>
                <w:rStyle w:val="Strong"/>
                <w:rFonts w:ascii="Times New Roman" w:hAnsi="Times New Roman" w:cs="Times New Roman"/>
                <w:color w:val="000000" w:themeColor="text1"/>
                <w:sz w:val="24"/>
                <w:szCs w:val="24"/>
              </w:rPr>
              <w:t>Key Findings</w:t>
            </w:r>
          </w:p>
        </w:tc>
      </w:tr>
      <w:tr w:rsidR="00EF6A55" w:rsidRPr="00E0276C" w14:paraId="5226270B" w14:textId="77777777" w:rsidTr="00FC6DDC">
        <w:trPr>
          <w:jc w:val="center"/>
        </w:trPr>
        <w:tc>
          <w:tcPr>
            <w:tcW w:w="0" w:type="auto"/>
            <w:vAlign w:val="center"/>
            <w:hideMark/>
          </w:tcPr>
          <w:p w14:paraId="42CDA45C"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xml:space="preserve">Hauwa </w:t>
            </w:r>
            <w:r w:rsidRPr="00E0276C">
              <w:rPr>
                <w:rFonts w:ascii="Times New Roman" w:hAnsi="Times New Roman" w:cs="Times New Roman"/>
                <w:i/>
                <w:iCs/>
                <w:sz w:val="24"/>
                <w:szCs w:val="24"/>
              </w:rPr>
              <w:t>et al</w:t>
            </w:r>
            <w:r w:rsidRPr="00E0276C">
              <w:rPr>
                <w:rFonts w:ascii="Times New Roman" w:hAnsi="Times New Roman" w:cs="Times New Roman"/>
                <w:sz w:val="24"/>
                <w:szCs w:val="24"/>
              </w:rPr>
              <w:t>. (2022)</w:t>
            </w:r>
          </w:p>
        </w:tc>
        <w:tc>
          <w:tcPr>
            <w:tcW w:w="0" w:type="auto"/>
            <w:vAlign w:val="center"/>
            <w:hideMark/>
          </w:tcPr>
          <w:p w14:paraId="66273097"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Assess knowledge of cervical cancer and barriers to screening among women.</w:t>
            </w:r>
          </w:p>
        </w:tc>
        <w:tc>
          <w:tcPr>
            <w:tcW w:w="0" w:type="auto"/>
            <w:vAlign w:val="center"/>
            <w:hideMark/>
          </w:tcPr>
          <w:p w14:paraId="08800287"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Cross-sectional</w:t>
            </w:r>
          </w:p>
        </w:tc>
        <w:tc>
          <w:tcPr>
            <w:tcW w:w="0" w:type="auto"/>
            <w:vAlign w:val="center"/>
            <w:hideMark/>
          </w:tcPr>
          <w:p w14:paraId="31ED9736"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230 women, aged 15–49 years; Gombe State, Northern Nigeria.</w:t>
            </w:r>
          </w:p>
        </w:tc>
        <w:tc>
          <w:tcPr>
            <w:tcW w:w="0" w:type="auto"/>
            <w:vAlign w:val="center"/>
            <w:hideMark/>
          </w:tcPr>
          <w:p w14:paraId="02CEC5DE"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Urban and rural communities</w:t>
            </w:r>
          </w:p>
        </w:tc>
        <w:tc>
          <w:tcPr>
            <w:tcW w:w="0" w:type="auto"/>
            <w:vAlign w:val="center"/>
            <w:hideMark/>
          </w:tcPr>
          <w:p w14:paraId="5189818E"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None (observational).</w:t>
            </w:r>
          </w:p>
        </w:tc>
        <w:tc>
          <w:tcPr>
            <w:tcW w:w="0" w:type="auto"/>
            <w:vAlign w:val="center"/>
            <w:hideMark/>
          </w:tcPr>
          <w:p w14:paraId="233C0F5D"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- 4.8% had good knowledge of cervical cancer.</w:t>
            </w:r>
            <w:r w:rsidRPr="00E0276C">
              <w:rPr>
                <w:rFonts w:ascii="Times New Roman" w:hAnsi="Times New Roman" w:cs="Times New Roman"/>
                <w:sz w:val="24"/>
                <w:szCs w:val="24"/>
              </w:rPr>
              <w:br/>
              <w:t>- 9.5% had undergone screening.</w:t>
            </w:r>
            <w:r w:rsidRPr="00E0276C">
              <w:rPr>
                <w:rFonts w:ascii="Times New Roman" w:hAnsi="Times New Roman" w:cs="Times New Roman"/>
                <w:sz w:val="24"/>
                <w:szCs w:val="24"/>
              </w:rPr>
              <w:br/>
              <w:t>- Barriers: Low risk perception (32.8%), lack of health worker recommendation (32.8%), poor awareness (32.2%), and lack of clinics (31.5%).</w:t>
            </w:r>
          </w:p>
        </w:tc>
      </w:tr>
      <w:tr w:rsidR="00EF6A55" w:rsidRPr="00E0276C" w14:paraId="69CDD792" w14:textId="77777777" w:rsidTr="00FC6DDC">
        <w:trPr>
          <w:jc w:val="center"/>
        </w:trPr>
        <w:tc>
          <w:tcPr>
            <w:tcW w:w="0" w:type="auto"/>
            <w:vAlign w:val="center"/>
            <w:hideMark/>
          </w:tcPr>
          <w:p w14:paraId="1CB4BD0C"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xml:space="preserve">Nwankwo </w:t>
            </w:r>
            <w:r w:rsidRPr="00E0276C">
              <w:rPr>
                <w:rFonts w:ascii="Times New Roman" w:hAnsi="Times New Roman" w:cs="Times New Roman"/>
                <w:i/>
                <w:iCs/>
                <w:sz w:val="24"/>
                <w:szCs w:val="24"/>
              </w:rPr>
              <w:t>et al</w:t>
            </w:r>
            <w:r w:rsidRPr="00E0276C">
              <w:rPr>
                <w:rFonts w:ascii="Times New Roman" w:hAnsi="Times New Roman" w:cs="Times New Roman"/>
                <w:sz w:val="24"/>
                <w:szCs w:val="24"/>
              </w:rPr>
              <w:t>. (2011)</w:t>
            </w:r>
          </w:p>
        </w:tc>
        <w:tc>
          <w:tcPr>
            <w:tcW w:w="0" w:type="auto"/>
            <w:vAlign w:val="center"/>
            <w:hideMark/>
          </w:tcPr>
          <w:p w14:paraId="5CC525FD"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xml:space="preserve">Evaluate knowledge, attitudes, and </w:t>
            </w:r>
            <w:r w:rsidRPr="00E0276C">
              <w:rPr>
                <w:rFonts w:ascii="Times New Roman" w:hAnsi="Times New Roman" w:cs="Times New Roman"/>
                <w:sz w:val="24"/>
                <w:szCs w:val="24"/>
              </w:rPr>
              <w:lastRenderedPageBreak/>
              <w:t>practices of cervical cancer screening.</w:t>
            </w:r>
          </w:p>
        </w:tc>
        <w:tc>
          <w:tcPr>
            <w:tcW w:w="0" w:type="auto"/>
            <w:vAlign w:val="center"/>
            <w:hideMark/>
          </w:tcPr>
          <w:p w14:paraId="124F3055"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lastRenderedPageBreak/>
              <w:t>Cross-sectional</w:t>
            </w:r>
          </w:p>
        </w:tc>
        <w:tc>
          <w:tcPr>
            <w:tcW w:w="0" w:type="auto"/>
            <w:vAlign w:val="center"/>
            <w:hideMark/>
          </w:tcPr>
          <w:p w14:paraId="02FDE30E"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xml:space="preserve">Women attending a Christian </w:t>
            </w:r>
            <w:r w:rsidRPr="00E0276C">
              <w:rPr>
                <w:rFonts w:ascii="Times New Roman" w:hAnsi="Times New Roman" w:cs="Times New Roman"/>
                <w:sz w:val="24"/>
                <w:szCs w:val="24"/>
              </w:rPr>
              <w:lastRenderedPageBreak/>
              <w:t>religious meeting; Enugu, South-Eastern Nigeria.</w:t>
            </w:r>
          </w:p>
        </w:tc>
        <w:tc>
          <w:tcPr>
            <w:tcW w:w="0" w:type="auto"/>
            <w:vAlign w:val="center"/>
            <w:hideMark/>
          </w:tcPr>
          <w:p w14:paraId="60FC5013"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lastRenderedPageBreak/>
              <w:t>Urban and rural areas</w:t>
            </w:r>
          </w:p>
        </w:tc>
        <w:tc>
          <w:tcPr>
            <w:tcW w:w="0" w:type="auto"/>
            <w:vAlign w:val="center"/>
            <w:hideMark/>
          </w:tcPr>
          <w:p w14:paraId="4A98C764"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None (observational).</w:t>
            </w:r>
          </w:p>
        </w:tc>
        <w:tc>
          <w:tcPr>
            <w:tcW w:w="0" w:type="auto"/>
            <w:vAlign w:val="center"/>
            <w:hideMark/>
          </w:tcPr>
          <w:p w14:paraId="622613AE"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- 15.5% aware of screening services.</w:t>
            </w:r>
            <w:r w:rsidRPr="00E0276C">
              <w:rPr>
                <w:rFonts w:ascii="Times New Roman" w:hAnsi="Times New Roman" w:cs="Times New Roman"/>
                <w:sz w:val="24"/>
                <w:szCs w:val="24"/>
              </w:rPr>
              <w:br/>
            </w:r>
            <w:r w:rsidRPr="00E0276C">
              <w:rPr>
                <w:rFonts w:ascii="Times New Roman" w:hAnsi="Times New Roman" w:cs="Times New Roman"/>
                <w:sz w:val="24"/>
                <w:szCs w:val="24"/>
              </w:rPr>
              <w:lastRenderedPageBreak/>
              <w:t>- 4.2% had ever done Pap smear.</w:t>
            </w:r>
            <w:r w:rsidRPr="00E0276C">
              <w:rPr>
                <w:rFonts w:ascii="Times New Roman" w:hAnsi="Times New Roman" w:cs="Times New Roman"/>
                <w:sz w:val="24"/>
                <w:szCs w:val="24"/>
              </w:rPr>
              <w:br/>
              <w:t>- Barriers: Lack of knowledge (49.8%) and feeling of no medical problems (32.0%).</w:t>
            </w:r>
          </w:p>
        </w:tc>
      </w:tr>
      <w:tr w:rsidR="00EF6A55" w:rsidRPr="00E0276C" w14:paraId="67FB4919" w14:textId="77777777" w:rsidTr="00FC6DDC">
        <w:trPr>
          <w:jc w:val="center"/>
        </w:trPr>
        <w:tc>
          <w:tcPr>
            <w:tcW w:w="0" w:type="auto"/>
            <w:vAlign w:val="center"/>
            <w:hideMark/>
          </w:tcPr>
          <w:p w14:paraId="18D3E252"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lastRenderedPageBreak/>
              <w:t xml:space="preserve">Agboeze </w:t>
            </w:r>
            <w:r w:rsidRPr="00E0276C">
              <w:rPr>
                <w:rFonts w:ascii="Times New Roman" w:hAnsi="Times New Roman" w:cs="Times New Roman"/>
                <w:i/>
                <w:iCs/>
                <w:sz w:val="24"/>
                <w:szCs w:val="24"/>
              </w:rPr>
              <w:t>et al</w:t>
            </w:r>
            <w:r w:rsidRPr="00E0276C">
              <w:rPr>
                <w:rFonts w:ascii="Times New Roman" w:hAnsi="Times New Roman" w:cs="Times New Roman"/>
                <w:sz w:val="24"/>
                <w:szCs w:val="24"/>
              </w:rPr>
              <w:t>. (2022)</w:t>
            </w:r>
          </w:p>
        </w:tc>
        <w:tc>
          <w:tcPr>
            <w:tcW w:w="0" w:type="auto"/>
            <w:vAlign w:val="center"/>
            <w:hideMark/>
          </w:tcPr>
          <w:p w14:paraId="139E14F2"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Assess knowledge, uptake, and barriers among female undergraduates.</w:t>
            </w:r>
          </w:p>
        </w:tc>
        <w:tc>
          <w:tcPr>
            <w:tcW w:w="0" w:type="auto"/>
            <w:vAlign w:val="center"/>
            <w:hideMark/>
          </w:tcPr>
          <w:p w14:paraId="32964163"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Cross-sectional</w:t>
            </w:r>
          </w:p>
        </w:tc>
        <w:tc>
          <w:tcPr>
            <w:tcW w:w="0" w:type="auto"/>
            <w:vAlign w:val="center"/>
            <w:hideMark/>
          </w:tcPr>
          <w:p w14:paraId="495732A7"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234 female students; Ebonyi State University, Abakaliki, Nigeria.</w:t>
            </w:r>
          </w:p>
        </w:tc>
        <w:tc>
          <w:tcPr>
            <w:tcW w:w="0" w:type="auto"/>
            <w:vAlign w:val="center"/>
            <w:hideMark/>
          </w:tcPr>
          <w:p w14:paraId="313F19A5"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University setting</w:t>
            </w:r>
          </w:p>
        </w:tc>
        <w:tc>
          <w:tcPr>
            <w:tcW w:w="0" w:type="auto"/>
            <w:vAlign w:val="center"/>
            <w:hideMark/>
          </w:tcPr>
          <w:p w14:paraId="5CC794C6"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None (observational).</w:t>
            </w:r>
          </w:p>
        </w:tc>
        <w:tc>
          <w:tcPr>
            <w:tcW w:w="0" w:type="auto"/>
            <w:vAlign w:val="center"/>
            <w:hideMark/>
          </w:tcPr>
          <w:p w14:paraId="6FA354DB"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- 77.4% had poor knowledge.</w:t>
            </w:r>
            <w:r w:rsidRPr="00E0276C">
              <w:rPr>
                <w:rFonts w:ascii="Times New Roman" w:hAnsi="Times New Roman" w:cs="Times New Roman"/>
                <w:sz w:val="24"/>
                <w:szCs w:val="24"/>
              </w:rPr>
              <w:br/>
              <w:t>- 16.1% had Pap smear tests.</w:t>
            </w:r>
            <w:r w:rsidRPr="00E0276C">
              <w:rPr>
                <w:rFonts w:ascii="Times New Roman" w:hAnsi="Times New Roman" w:cs="Times New Roman"/>
                <w:sz w:val="24"/>
                <w:szCs w:val="24"/>
              </w:rPr>
              <w:br/>
              <w:t xml:space="preserve">- Barriers: Unaware of screening centers (52.9%), perceived as unnecessary (18.6%), no time (16.7%), and fear of </w:t>
            </w:r>
            <w:r w:rsidRPr="00E0276C">
              <w:rPr>
                <w:rFonts w:ascii="Times New Roman" w:hAnsi="Times New Roman" w:cs="Times New Roman"/>
                <w:sz w:val="24"/>
                <w:szCs w:val="24"/>
              </w:rPr>
              <w:lastRenderedPageBreak/>
              <w:t>discovering cancer (7.7%).</w:t>
            </w:r>
          </w:p>
        </w:tc>
      </w:tr>
      <w:tr w:rsidR="00EF6A55" w:rsidRPr="00E0276C" w14:paraId="520EE213" w14:textId="77777777" w:rsidTr="00FC6DDC">
        <w:trPr>
          <w:jc w:val="center"/>
        </w:trPr>
        <w:tc>
          <w:tcPr>
            <w:tcW w:w="0" w:type="auto"/>
            <w:vAlign w:val="center"/>
            <w:hideMark/>
          </w:tcPr>
          <w:p w14:paraId="2E302185"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lastRenderedPageBreak/>
              <w:t xml:space="preserve">Titiloye </w:t>
            </w:r>
            <w:r w:rsidRPr="00E0276C">
              <w:rPr>
                <w:rFonts w:ascii="Times New Roman" w:hAnsi="Times New Roman" w:cs="Times New Roman"/>
                <w:i/>
                <w:iCs/>
                <w:sz w:val="24"/>
                <w:szCs w:val="24"/>
              </w:rPr>
              <w:t>et al</w:t>
            </w:r>
            <w:r w:rsidRPr="00E0276C">
              <w:rPr>
                <w:rFonts w:ascii="Times New Roman" w:hAnsi="Times New Roman" w:cs="Times New Roman"/>
                <w:sz w:val="24"/>
                <w:szCs w:val="24"/>
              </w:rPr>
              <w:t>. (2017)</w:t>
            </w:r>
          </w:p>
        </w:tc>
        <w:tc>
          <w:tcPr>
            <w:tcW w:w="0" w:type="auto"/>
            <w:vAlign w:val="center"/>
            <w:hideMark/>
          </w:tcPr>
          <w:p w14:paraId="0782B234"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Investigate barriers to cervical cancer screening utilization.</w:t>
            </w:r>
          </w:p>
        </w:tc>
        <w:tc>
          <w:tcPr>
            <w:tcW w:w="0" w:type="auto"/>
            <w:vAlign w:val="center"/>
            <w:hideMark/>
          </w:tcPr>
          <w:p w14:paraId="3BFB21EC"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Cross-sectional</w:t>
            </w:r>
          </w:p>
        </w:tc>
        <w:tc>
          <w:tcPr>
            <w:tcW w:w="0" w:type="auto"/>
            <w:vAlign w:val="center"/>
            <w:hideMark/>
          </w:tcPr>
          <w:p w14:paraId="2C513AF2"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244 women of reproductive age; Ondo town, Southwest Nigeria.</w:t>
            </w:r>
          </w:p>
        </w:tc>
        <w:tc>
          <w:tcPr>
            <w:tcW w:w="0" w:type="auto"/>
            <w:vAlign w:val="center"/>
            <w:hideMark/>
          </w:tcPr>
          <w:p w14:paraId="434F1215"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Urban community</w:t>
            </w:r>
          </w:p>
        </w:tc>
        <w:tc>
          <w:tcPr>
            <w:tcW w:w="0" w:type="auto"/>
            <w:vAlign w:val="center"/>
            <w:hideMark/>
          </w:tcPr>
          <w:p w14:paraId="4B7583FF"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None (observational).</w:t>
            </w:r>
          </w:p>
        </w:tc>
        <w:tc>
          <w:tcPr>
            <w:tcW w:w="0" w:type="auto"/>
            <w:vAlign w:val="center"/>
            <w:hideMark/>
          </w:tcPr>
          <w:p w14:paraId="7655BBB4"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- 15.6% had undergone screening.</w:t>
            </w:r>
            <w:r w:rsidRPr="00E0276C">
              <w:rPr>
                <w:rFonts w:ascii="Times New Roman" w:hAnsi="Times New Roman" w:cs="Times New Roman"/>
                <w:sz w:val="24"/>
                <w:szCs w:val="24"/>
              </w:rPr>
              <w:br/>
              <w:t>- Barriers: Fear of results (65.1%), negative attitudes of health workers (51.3%), and husband’s influence (51.0%).</w:t>
            </w:r>
          </w:p>
        </w:tc>
      </w:tr>
      <w:tr w:rsidR="00EF6A55" w:rsidRPr="00E0276C" w14:paraId="09379DA7" w14:textId="77777777" w:rsidTr="00FC6DDC">
        <w:trPr>
          <w:jc w:val="center"/>
        </w:trPr>
        <w:tc>
          <w:tcPr>
            <w:tcW w:w="0" w:type="auto"/>
            <w:vAlign w:val="center"/>
            <w:hideMark/>
          </w:tcPr>
          <w:p w14:paraId="2003CC25"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xml:space="preserve">Oluwole </w:t>
            </w:r>
            <w:r w:rsidRPr="00E0276C">
              <w:rPr>
                <w:rFonts w:ascii="Times New Roman" w:hAnsi="Times New Roman" w:cs="Times New Roman"/>
                <w:i/>
                <w:iCs/>
                <w:sz w:val="24"/>
                <w:szCs w:val="24"/>
              </w:rPr>
              <w:t>et al</w:t>
            </w:r>
            <w:r w:rsidRPr="00E0276C">
              <w:rPr>
                <w:rFonts w:ascii="Times New Roman" w:hAnsi="Times New Roman" w:cs="Times New Roman"/>
                <w:sz w:val="24"/>
                <w:szCs w:val="24"/>
              </w:rPr>
              <w:t>. (2017)</w:t>
            </w:r>
          </w:p>
        </w:tc>
        <w:tc>
          <w:tcPr>
            <w:tcW w:w="0" w:type="auto"/>
            <w:vAlign w:val="center"/>
            <w:hideMark/>
          </w:tcPr>
          <w:p w14:paraId="4CBB67BB"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Determine awareness, knowledge, and screening uptake among rural women.</w:t>
            </w:r>
          </w:p>
        </w:tc>
        <w:tc>
          <w:tcPr>
            <w:tcW w:w="0" w:type="auto"/>
            <w:vAlign w:val="center"/>
            <w:hideMark/>
          </w:tcPr>
          <w:p w14:paraId="4C8744EE"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Cross-sectional</w:t>
            </w:r>
          </w:p>
        </w:tc>
        <w:tc>
          <w:tcPr>
            <w:tcW w:w="0" w:type="auto"/>
            <w:vAlign w:val="center"/>
            <w:hideMark/>
          </w:tcPr>
          <w:p w14:paraId="7C6C29B0"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400 women, aged 25–65 years; rural Lagos State, Nigeria.</w:t>
            </w:r>
          </w:p>
        </w:tc>
        <w:tc>
          <w:tcPr>
            <w:tcW w:w="0" w:type="auto"/>
            <w:vAlign w:val="center"/>
            <w:hideMark/>
          </w:tcPr>
          <w:p w14:paraId="5C882CDD"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Rural communities</w:t>
            </w:r>
          </w:p>
        </w:tc>
        <w:tc>
          <w:tcPr>
            <w:tcW w:w="0" w:type="auto"/>
            <w:vAlign w:val="center"/>
            <w:hideMark/>
          </w:tcPr>
          <w:p w14:paraId="6F2DF1B9"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None (observational).</w:t>
            </w:r>
          </w:p>
        </w:tc>
        <w:tc>
          <w:tcPr>
            <w:tcW w:w="0" w:type="auto"/>
            <w:vAlign w:val="center"/>
            <w:hideMark/>
          </w:tcPr>
          <w:p w14:paraId="509F456F"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- 85% were unaware of cervical cancer.</w:t>
            </w:r>
            <w:r w:rsidRPr="00E0276C">
              <w:rPr>
                <w:rFonts w:ascii="Times New Roman" w:hAnsi="Times New Roman" w:cs="Times New Roman"/>
                <w:sz w:val="24"/>
                <w:szCs w:val="24"/>
              </w:rPr>
              <w:br/>
              <w:t>- 13.3% had ever been screened.</w:t>
            </w:r>
            <w:r w:rsidRPr="00E0276C">
              <w:rPr>
                <w:rFonts w:ascii="Times New Roman" w:hAnsi="Times New Roman" w:cs="Times New Roman"/>
                <w:sz w:val="24"/>
                <w:szCs w:val="24"/>
              </w:rPr>
              <w:br/>
              <w:t xml:space="preserve">- Barriers: Lack of awareness </w:t>
            </w:r>
            <w:r w:rsidRPr="00E0276C">
              <w:rPr>
                <w:rFonts w:ascii="Times New Roman" w:hAnsi="Times New Roman" w:cs="Times New Roman"/>
                <w:sz w:val="24"/>
                <w:szCs w:val="24"/>
              </w:rPr>
              <w:lastRenderedPageBreak/>
              <w:t>(primary barrier), but 86.7% expressed willingness to screen.</w:t>
            </w:r>
          </w:p>
        </w:tc>
      </w:tr>
      <w:tr w:rsidR="00EF6A55" w:rsidRPr="00E0276C" w14:paraId="3285775D" w14:textId="77777777" w:rsidTr="00FC6DDC">
        <w:trPr>
          <w:jc w:val="center"/>
        </w:trPr>
        <w:tc>
          <w:tcPr>
            <w:tcW w:w="0" w:type="auto"/>
            <w:vAlign w:val="center"/>
            <w:hideMark/>
          </w:tcPr>
          <w:p w14:paraId="35A7B97B"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lastRenderedPageBreak/>
              <w:t xml:space="preserve">Ekenedo </w:t>
            </w:r>
            <w:r w:rsidRPr="00E0276C">
              <w:rPr>
                <w:rFonts w:ascii="Times New Roman" w:hAnsi="Times New Roman" w:cs="Times New Roman"/>
                <w:i/>
                <w:iCs/>
                <w:sz w:val="24"/>
                <w:szCs w:val="24"/>
              </w:rPr>
              <w:t>et al</w:t>
            </w:r>
            <w:r w:rsidRPr="00E0276C">
              <w:rPr>
                <w:rFonts w:ascii="Times New Roman" w:hAnsi="Times New Roman" w:cs="Times New Roman"/>
                <w:sz w:val="24"/>
                <w:szCs w:val="24"/>
              </w:rPr>
              <w:t>. (2023)</w:t>
            </w:r>
          </w:p>
        </w:tc>
        <w:tc>
          <w:tcPr>
            <w:tcW w:w="0" w:type="auto"/>
            <w:vAlign w:val="center"/>
            <w:hideMark/>
          </w:tcPr>
          <w:p w14:paraId="7E8364CB"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Examine barriers to cervical cancer screening among women.</w:t>
            </w:r>
          </w:p>
        </w:tc>
        <w:tc>
          <w:tcPr>
            <w:tcW w:w="0" w:type="auto"/>
            <w:vAlign w:val="center"/>
            <w:hideMark/>
          </w:tcPr>
          <w:p w14:paraId="11BEBA08"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Descriptive</w:t>
            </w:r>
          </w:p>
        </w:tc>
        <w:tc>
          <w:tcPr>
            <w:tcW w:w="0" w:type="auto"/>
            <w:vAlign w:val="center"/>
            <w:hideMark/>
          </w:tcPr>
          <w:p w14:paraId="5CF3892A"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880 women; Rivers East Senatorial District, Nigeria.</w:t>
            </w:r>
          </w:p>
        </w:tc>
        <w:tc>
          <w:tcPr>
            <w:tcW w:w="0" w:type="auto"/>
            <w:vAlign w:val="center"/>
            <w:hideMark/>
          </w:tcPr>
          <w:p w14:paraId="05E1FC4F"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Mixed urban/rural</w:t>
            </w:r>
          </w:p>
        </w:tc>
        <w:tc>
          <w:tcPr>
            <w:tcW w:w="0" w:type="auto"/>
            <w:vAlign w:val="center"/>
            <w:hideMark/>
          </w:tcPr>
          <w:p w14:paraId="49991354"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None (observational).</w:t>
            </w:r>
          </w:p>
        </w:tc>
        <w:tc>
          <w:tcPr>
            <w:tcW w:w="0" w:type="auto"/>
            <w:vAlign w:val="center"/>
            <w:hideMark/>
          </w:tcPr>
          <w:p w14:paraId="108752F0"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Barriers: Non-affordability (88.7%), fear of positive results (63.3%), and pain/fear of the process (59.4%).</w:t>
            </w:r>
          </w:p>
        </w:tc>
      </w:tr>
      <w:tr w:rsidR="00EF6A55" w:rsidRPr="00E0276C" w14:paraId="6092E40F" w14:textId="77777777" w:rsidTr="00FC6DDC">
        <w:trPr>
          <w:jc w:val="center"/>
        </w:trPr>
        <w:tc>
          <w:tcPr>
            <w:tcW w:w="0" w:type="auto"/>
            <w:vAlign w:val="center"/>
            <w:hideMark/>
          </w:tcPr>
          <w:p w14:paraId="4540EAC6"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xml:space="preserve">Abiodun </w:t>
            </w:r>
            <w:r w:rsidRPr="00E0276C">
              <w:rPr>
                <w:rFonts w:ascii="Times New Roman" w:hAnsi="Times New Roman" w:cs="Times New Roman"/>
                <w:i/>
                <w:iCs/>
                <w:sz w:val="24"/>
                <w:szCs w:val="24"/>
              </w:rPr>
              <w:t>et al</w:t>
            </w:r>
            <w:r w:rsidRPr="00E0276C">
              <w:rPr>
                <w:rFonts w:ascii="Times New Roman" w:hAnsi="Times New Roman" w:cs="Times New Roman"/>
                <w:sz w:val="24"/>
                <w:szCs w:val="24"/>
              </w:rPr>
              <w:t>. (2014)</w:t>
            </w:r>
          </w:p>
        </w:tc>
        <w:tc>
          <w:tcPr>
            <w:tcW w:w="0" w:type="auto"/>
            <w:vAlign w:val="center"/>
            <w:hideMark/>
          </w:tcPr>
          <w:p w14:paraId="667B8C6A"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Evaluate the impact of health education on knowledge and screening uptake.</w:t>
            </w:r>
          </w:p>
        </w:tc>
        <w:tc>
          <w:tcPr>
            <w:tcW w:w="0" w:type="auto"/>
            <w:vAlign w:val="center"/>
            <w:hideMark/>
          </w:tcPr>
          <w:p w14:paraId="2CC69A39"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Quasi-experimental</w:t>
            </w:r>
          </w:p>
        </w:tc>
        <w:tc>
          <w:tcPr>
            <w:tcW w:w="0" w:type="auto"/>
            <w:vAlign w:val="center"/>
            <w:hideMark/>
          </w:tcPr>
          <w:p w14:paraId="5A173CC5"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350 women (intervention) and 350 women (control); Ogun State, Nigeria.</w:t>
            </w:r>
          </w:p>
        </w:tc>
        <w:tc>
          <w:tcPr>
            <w:tcW w:w="0" w:type="auto"/>
            <w:vAlign w:val="center"/>
            <w:hideMark/>
          </w:tcPr>
          <w:p w14:paraId="48833705"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Rural communities</w:t>
            </w:r>
          </w:p>
        </w:tc>
        <w:tc>
          <w:tcPr>
            <w:tcW w:w="0" w:type="auto"/>
            <w:vAlign w:val="center"/>
            <w:hideMark/>
          </w:tcPr>
          <w:p w14:paraId="6CE29268"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Health education via a structured movie (single session).</w:t>
            </w:r>
          </w:p>
        </w:tc>
        <w:tc>
          <w:tcPr>
            <w:tcW w:w="0" w:type="auto"/>
            <w:vAlign w:val="center"/>
            <w:hideMark/>
          </w:tcPr>
          <w:p w14:paraId="4B178695"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Intervention increased awareness to 100%.</w:t>
            </w:r>
            <w:r w:rsidRPr="00E0276C">
              <w:rPr>
                <w:rFonts w:ascii="Times New Roman" w:hAnsi="Times New Roman" w:cs="Times New Roman"/>
                <w:sz w:val="24"/>
                <w:szCs w:val="24"/>
              </w:rPr>
              <w:br/>
              <w:t>- Knowledge improved from 2% to 70.5%.</w:t>
            </w:r>
            <w:r w:rsidRPr="00E0276C">
              <w:rPr>
                <w:rFonts w:ascii="Times New Roman" w:hAnsi="Times New Roman" w:cs="Times New Roman"/>
                <w:sz w:val="24"/>
                <w:szCs w:val="24"/>
              </w:rPr>
              <w:br/>
              <w:t xml:space="preserve">- Screening uptake rose </w:t>
            </w:r>
            <w:r w:rsidRPr="00E0276C">
              <w:rPr>
                <w:rFonts w:ascii="Times New Roman" w:hAnsi="Times New Roman" w:cs="Times New Roman"/>
                <w:sz w:val="24"/>
                <w:szCs w:val="24"/>
              </w:rPr>
              <w:lastRenderedPageBreak/>
              <w:t>from 4.3% to 8.3%.</w:t>
            </w:r>
            <w:r w:rsidRPr="00E0276C">
              <w:rPr>
                <w:rFonts w:ascii="Times New Roman" w:hAnsi="Times New Roman" w:cs="Times New Roman"/>
                <w:sz w:val="24"/>
                <w:szCs w:val="24"/>
              </w:rPr>
              <w:br/>
              <w:t>- Barriers: Lack of awareness (primary pre-intervention barrier).</w:t>
            </w:r>
          </w:p>
        </w:tc>
      </w:tr>
      <w:tr w:rsidR="00EF6A55" w:rsidRPr="00E0276C" w14:paraId="24CF9078" w14:textId="77777777" w:rsidTr="00FC6DDC">
        <w:trPr>
          <w:jc w:val="center"/>
        </w:trPr>
        <w:tc>
          <w:tcPr>
            <w:tcW w:w="0" w:type="auto"/>
            <w:vAlign w:val="center"/>
            <w:hideMark/>
          </w:tcPr>
          <w:p w14:paraId="7E43FCCB"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lastRenderedPageBreak/>
              <w:t>Okunowo &amp; Smith-Okonu (2020)</w:t>
            </w:r>
          </w:p>
        </w:tc>
        <w:tc>
          <w:tcPr>
            <w:tcW w:w="0" w:type="auto"/>
            <w:vAlign w:val="center"/>
            <w:hideMark/>
          </w:tcPr>
          <w:p w14:paraId="114606CA"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Assess barriers and motivators for screening among urban women.</w:t>
            </w:r>
          </w:p>
        </w:tc>
        <w:tc>
          <w:tcPr>
            <w:tcW w:w="0" w:type="auto"/>
            <w:vAlign w:val="center"/>
            <w:hideMark/>
          </w:tcPr>
          <w:p w14:paraId="467F1D6B"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Cross-sectional</w:t>
            </w:r>
          </w:p>
        </w:tc>
        <w:tc>
          <w:tcPr>
            <w:tcW w:w="0" w:type="auto"/>
            <w:vAlign w:val="center"/>
            <w:hideMark/>
          </w:tcPr>
          <w:p w14:paraId="159867E4"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Women attending an urban General Hospital; Lagos, Nigeria.</w:t>
            </w:r>
          </w:p>
        </w:tc>
        <w:tc>
          <w:tcPr>
            <w:tcW w:w="0" w:type="auto"/>
            <w:vAlign w:val="center"/>
            <w:hideMark/>
          </w:tcPr>
          <w:p w14:paraId="12D65D63"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Urban hospital</w:t>
            </w:r>
          </w:p>
        </w:tc>
        <w:tc>
          <w:tcPr>
            <w:tcW w:w="0" w:type="auto"/>
            <w:vAlign w:val="center"/>
            <w:hideMark/>
          </w:tcPr>
          <w:p w14:paraId="44C96459"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None (observational).</w:t>
            </w:r>
          </w:p>
        </w:tc>
        <w:tc>
          <w:tcPr>
            <w:tcW w:w="0" w:type="auto"/>
            <w:vAlign w:val="center"/>
            <w:hideMark/>
          </w:tcPr>
          <w:p w14:paraId="7D1B8BCF"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- 18.4% had undergone screening.</w:t>
            </w:r>
            <w:r w:rsidRPr="00E0276C">
              <w:rPr>
                <w:rFonts w:ascii="Times New Roman" w:hAnsi="Times New Roman" w:cs="Times New Roman"/>
                <w:sz w:val="24"/>
                <w:szCs w:val="24"/>
              </w:rPr>
              <w:br/>
              <w:t>- Barriers: Lack of awareness of screening methods (64.2%), inadequate information (43.4%), and non-recommendation by doctors (41.4%).</w:t>
            </w:r>
            <w:r w:rsidRPr="00E0276C">
              <w:rPr>
                <w:rFonts w:ascii="Times New Roman" w:hAnsi="Times New Roman" w:cs="Times New Roman"/>
                <w:sz w:val="24"/>
                <w:szCs w:val="24"/>
              </w:rPr>
              <w:br/>
              <w:t xml:space="preserve">- Motivators: </w:t>
            </w:r>
            <w:r w:rsidRPr="00E0276C">
              <w:rPr>
                <w:rFonts w:ascii="Times New Roman" w:hAnsi="Times New Roman" w:cs="Times New Roman"/>
                <w:sz w:val="24"/>
                <w:szCs w:val="24"/>
              </w:rPr>
              <w:lastRenderedPageBreak/>
              <w:t>Doctor’s recommendation (53.3%), advice from friends/relatives (21.7%).</w:t>
            </w:r>
          </w:p>
        </w:tc>
      </w:tr>
      <w:tr w:rsidR="00EF6A55" w:rsidRPr="00E0276C" w14:paraId="7F7F76A6" w14:textId="77777777" w:rsidTr="00FC6DDC">
        <w:trPr>
          <w:jc w:val="center"/>
        </w:trPr>
        <w:tc>
          <w:tcPr>
            <w:tcW w:w="0" w:type="auto"/>
            <w:vAlign w:val="center"/>
            <w:hideMark/>
          </w:tcPr>
          <w:p w14:paraId="49E60045"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lastRenderedPageBreak/>
              <w:t xml:space="preserve">Ubah </w:t>
            </w:r>
            <w:r w:rsidRPr="00E0276C">
              <w:rPr>
                <w:rFonts w:ascii="Times New Roman" w:hAnsi="Times New Roman" w:cs="Times New Roman"/>
                <w:i/>
                <w:iCs/>
                <w:sz w:val="24"/>
                <w:szCs w:val="24"/>
              </w:rPr>
              <w:t>et al</w:t>
            </w:r>
            <w:r w:rsidRPr="00E0276C">
              <w:rPr>
                <w:rFonts w:ascii="Times New Roman" w:hAnsi="Times New Roman" w:cs="Times New Roman"/>
                <w:sz w:val="24"/>
                <w:szCs w:val="24"/>
              </w:rPr>
              <w:t>. (2022)</w:t>
            </w:r>
          </w:p>
        </w:tc>
        <w:tc>
          <w:tcPr>
            <w:tcW w:w="0" w:type="auto"/>
            <w:vAlign w:val="center"/>
            <w:hideMark/>
          </w:tcPr>
          <w:p w14:paraId="17A52525"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Examine perceived barriers to cervical cancer screening.</w:t>
            </w:r>
          </w:p>
        </w:tc>
        <w:tc>
          <w:tcPr>
            <w:tcW w:w="0" w:type="auto"/>
            <w:vAlign w:val="center"/>
            <w:hideMark/>
          </w:tcPr>
          <w:p w14:paraId="358EBA42"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Descriptive survey</w:t>
            </w:r>
          </w:p>
        </w:tc>
        <w:tc>
          <w:tcPr>
            <w:tcW w:w="0" w:type="auto"/>
            <w:vAlign w:val="center"/>
            <w:hideMark/>
          </w:tcPr>
          <w:p w14:paraId="3F8C4A32"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379 women, aged 21–65 years; Nnewi, South-Eastern Nigeria.</w:t>
            </w:r>
          </w:p>
        </w:tc>
        <w:tc>
          <w:tcPr>
            <w:tcW w:w="0" w:type="auto"/>
            <w:vAlign w:val="center"/>
            <w:hideMark/>
          </w:tcPr>
          <w:p w14:paraId="0407404D"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Urban community</w:t>
            </w:r>
          </w:p>
        </w:tc>
        <w:tc>
          <w:tcPr>
            <w:tcW w:w="0" w:type="auto"/>
            <w:vAlign w:val="center"/>
            <w:hideMark/>
          </w:tcPr>
          <w:p w14:paraId="253A7F2C"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None (observational).</w:t>
            </w:r>
          </w:p>
        </w:tc>
        <w:tc>
          <w:tcPr>
            <w:tcW w:w="0" w:type="auto"/>
            <w:vAlign w:val="center"/>
            <w:hideMark/>
          </w:tcPr>
          <w:p w14:paraId="502D9379"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Barriers: Fear of results (2.32±1.05), lack of knowledge of Pap smear (2.32±0.90), and lack of information on where/when to screen (2.25±1.07).</w:t>
            </w:r>
            <w:r w:rsidRPr="00E0276C">
              <w:rPr>
                <w:rFonts w:ascii="Times New Roman" w:hAnsi="Times New Roman" w:cs="Times New Roman"/>
                <w:sz w:val="24"/>
                <w:szCs w:val="24"/>
              </w:rPr>
              <w:br/>
              <w:t xml:space="preserve">- Other significant barriers: Time constraints, attitude of </w:t>
            </w:r>
            <w:r w:rsidRPr="00E0276C">
              <w:rPr>
                <w:rFonts w:ascii="Times New Roman" w:hAnsi="Times New Roman" w:cs="Times New Roman"/>
                <w:sz w:val="24"/>
                <w:szCs w:val="24"/>
              </w:rPr>
              <w:lastRenderedPageBreak/>
              <w:t>healthcare workers, and distance to test centers.</w:t>
            </w:r>
          </w:p>
        </w:tc>
      </w:tr>
      <w:tr w:rsidR="00EF6A55" w:rsidRPr="00E0276C" w14:paraId="58AEA773" w14:textId="77777777" w:rsidTr="00FC6DDC">
        <w:trPr>
          <w:jc w:val="center"/>
        </w:trPr>
        <w:tc>
          <w:tcPr>
            <w:tcW w:w="0" w:type="auto"/>
            <w:vAlign w:val="center"/>
            <w:hideMark/>
          </w:tcPr>
          <w:p w14:paraId="57F7BB82"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lastRenderedPageBreak/>
              <w:t xml:space="preserve">Nguyen </w:t>
            </w:r>
            <w:r w:rsidRPr="00E0276C">
              <w:rPr>
                <w:rFonts w:ascii="Times New Roman" w:hAnsi="Times New Roman" w:cs="Times New Roman"/>
                <w:i/>
                <w:iCs/>
                <w:sz w:val="24"/>
                <w:szCs w:val="24"/>
              </w:rPr>
              <w:t>et al</w:t>
            </w:r>
            <w:r w:rsidRPr="00E0276C">
              <w:rPr>
                <w:rFonts w:ascii="Times New Roman" w:hAnsi="Times New Roman" w:cs="Times New Roman"/>
                <w:sz w:val="24"/>
                <w:szCs w:val="24"/>
              </w:rPr>
              <w:t>. (2020)</w:t>
            </w:r>
          </w:p>
        </w:tc>
        <w:tc>
          <w:tcPr>
            <w:tcW w:w="0" w:type="auto"/>
            <w:vAlign w:val="center"/>
            <w:hideMark/>
          </w:tcPr>
          <w:p w14:paraId="55E15825"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Identify barriers to HPV vaccination as a cervical cancer prevention strategy.</w:t>
            </w:r>
          </w:p>
        </w:tc>
        <w:tc>
          <w:tcPr>
            <w:tcW w:w="0" w:type="auto"/>
            <w:vAlign w:val="center"/>
            <w:hideMark/>
          </w:tcPr>
          <w:p w14:paraId="40FF6F30"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Descriptive</w:t>
            </w:r>
          </w:p>
        </w:tc>
        <w:tc>
          <w:tcPr>
            <w:tcW w:w="0" w:type="auto"/>
            <w:vAlign w:val="center"/>
            <w:hideMark/>
          </w:tcPr>
          <w:p w14:paraId="225965EC"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137 health workers; Anambra State, Nigeria.</w:t>
            </w:r>
          </w:p>
        </w:tc>
        <w:tc>
          <w:tcPr>
            <w:tcW w:w="0" w:type="auto"/>
            <w:vAlign w:val="center"/>
            <w:hideMark/>
          </w:tcPr>
          <w:p w14:paraId="5AA7CE46"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Healthcare settings</w:t>
            </w:r>
          </w:p>
        </w:tc>
        <w:tc>
          <w:tcPr>
            <w:tcW w:w="0" w:type="auto"/>
            <w:vAlign w:val="center"/>
            <w:hideMark/>
          </w:tcPr>
          <w:p w14:paraId="72A12E77"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None (observational).</w:t>
            </w:r>
          </w:p>
        </w:tc>
        <w:tc>
          <w:tcPr>
            <w:tcW w:w="0" w:type="auto"/>
            <w:vAlign w:val="center"/>
            <w:hideMark/>
          </w:tcPr>
          <w:p w14:paraId="2C807FAC" w14:textId="77777777" w:rsidR="00EF6A55" w:rsidRPr="00E0276C" w:rsidRDefault="00EF6A55" w:rsidP="00FC6DDC">
            <w:pPr>
              <w:spacing w:line="480" w:lineRule="auto"/>
              <w:jc w:val="center"/>
              <w:rPr>
                <w:rFonts w:ascii="Times New Roman" w:hAnsi="Times New Roman" w:cs="Times New Roman"/>
                <w:sz w:val="24"/>
                <w:szCs w:val="24"/>
              </w:rPr>
            </w:pPr>
            <w:r w:rsidRPr="00E0276C">
              <w:rPr>
                <w:rFonts w:ascii="Times New Roman" w:hAnsi="Times New Roman" w:cs="Times New Roman"/>
                <w:sz w:val="24"/>
                <w:szCs w:val="24"/>
              </w:rPr>
              <w:t>- Barriers: Lack of awareness (39%), vaccine availability (39%), and cost (13%).</w:t>
            </w:r>
            <w:r w:rsidRPr="00E0276C">
              <w:rPr>
                <w:rFonts w:ascii="Times New Roman" w:hAnsi="Times New Roman" w:cs="Times New Roman"/>
                <w:sz w:val="24"/>
                <w:szCs w:val="24"/>
              </w:rPr>
              <w:br/>
              <w:t>- Misconceptions about HPV (e.g., only affects women) were prevalent.</w:t>
            </w:r>
          </w:p>
        </w:tc>
      </w:tr>
    </w:tbl>
    <w:p w14:paraId="3F5AC8EF" w14:textId="77777777" w:rsidR="00EF6A55" w:rsidRPr="00E0276C" w:rsidRDefault="00EF6A55" w:rsidP="00EF6A55">
      <w:pPr>
        <w:rPr>
          <w:rFonts w:ascii="Times New Roman" w:eastAsia="Times New Roman" w:hAnsi="Times New Roman" w:cs="Times New Roman"/>
          <w:b/>
          <w:bCs/>
          <w:kern w:val="0"/>
          <w:sz w:val="24"/>
          <w:szCs w:val="24"/>
          <w14:ligatures w14:val="none"/>
        </w:rPr>
        <w:sectPr w:rsidR="00EF6A55" w:rsidRPr="00E0276C" w:rsidSect="00EF6A55">
          <w:pgSz w:w="12240" w:h="15840"/>
          <w:pgMar w:top="1440" w:right="1440" w:bottom="1440" w:left="1440" w:header="708" w:footer="708" w:gutter="0"/>
          <w:cols w:space="708"/>
          <w:docGrid w:linePitch="360"/>
        </w:sectPr>
      </w:pPr>
    </w:p>
    <w:p w14:paraId="18DB50B8" w14:textId="77777777" w:rsidR="00EF6A55" w:rsidRPr="00E0276C" w:rsidRDefault="00EF6A55" w:rsidP="00EF6A55">
      <w:pPr>
        <w:spacing w:line="480" w:lineRule="auto"/>
        <w:jc w:val="both"/>
        <w:rPr>
          <w:rFonts w:ascii="Times New Roman" w:hAnsi="Times New Roman" w:cs="Times New Roman"/>
          <w:b/>
          <w:bCs/>
          <w:sz w:val="24"/>
          <w:szCs w:val="24"/>
        </w:rPr>
      </w:pPr>
      <w:r w:rsidRPr="00E0276C">
        <w:rPr>
          <w:rFonts w:ascii="Times New Roman" w:hAnsi="Times New Roman" w:cs="Times New Roman"/>
          <w:b/>
          <w:bCs/>
          <w:sz w:val="24"/>
          <w:szCs w:val="24"/>
        </w:rPr>
        <w:lastRenderedPageBreak/>
        <w:t>Appendix 4:   Quality Assessment</w:t>
      </w:r>
    </w:p>
    <w:tbl>
      <w:tblPr>
        <w:tblStyle w:val="TableGrid"/>
        <w:tblW w:w="12239" w:type="dxa"/>
        <w:tblInd w:w="720" w:type="dxa"/>
        <w:tblLook w:val="04A0" w:firstRow="1" w:lastRow="0" w:firstColumn="1" w:lastColumn="0" w:noHBand="0" w:noVBand="1"/>
      </w:tblPr>
      <w:tblGrid>
        <w:gridCol w:w="1262"/>
        <w:gridCol w:w="750"/>
        <w:gridCol w:w="1016"/>
        <w:gridCol w:w="910"/>
        <w:gridCol w:w="989"/>
        <w:gridCol w:w="724"/>
        <w:gridCol w:w="929"/>
        <w:gridCol w:w="857"/>
        <w:gridCol w:w="1083"/>
        <w:gridCol w:w="1110"/>
        <w:gridCol w:w="816"/>
        <w:gridCol w:w="763"/>
        <w:gridCol w:w="1030"/>
      </w:tblGrid>
      <w:tr w:rsidR="00EF6A55" w:rsidRPr="00E0276C" w14:paraId="74B455BA" w14:textId="77777777" w:rsidTr="00FC6DDC">
        <w:tc>
          <w:tcPr>
            <w:tcW w:w="0" w:type="auto"/>
            <w:hideMark/>
          </w:tcPr>
          <w:p w14:paraId="30B458CB"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Study (Author, Year)</w:t>
            </w:r>
          </w:p>
        </w:tc>
        <w:tc>
          <w:tcPr>
            <w:tcW w:w="0" w:type="auto"/>
            <w:hideMark/>
          </w:tcPr>
          <w:p w14:paraId="11BF3532"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Aims</w:t>
            </w:r>
          </w:p>
        </w:tc>
        <w:tc>
          <w:tcPr>
            <w:tcW w:w="0" w:type="auto"/>
            <w:hideMark/>
          </w:tcPr>
          <w:p w14:paraId="6F6883A5"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Method</w:t>
            </w:r>
          </w:p>
        </w:tc>
        <w:tc>
          <w:tcPr>
            <w:tcW w:w="0" w:type="auto"/>
            <w:hideMark/>
          </w:tcPr>
          <w:p w14:paraId="178F51E5"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Design</w:t>
            </w:r>
          </w:p>
        </w:tc>
        <w:tc>
          <w:tcPr>
            <w:tcW w:w="0" w:type="auto"/>
            <w:hideMark/>
          </w:tcPr>
          <w:p w14:paraId="704588E4"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Recruit</w:t>
            </w:r>
          </w:p>
        </w:tc>
        <w:tc>
          <w:tcPr>
            <w:tcW w:w="0" w:type="auto"/>
            <w:hideMark/>
          </w:tcPr>
          <w:p w14:paraId="36A196B4"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Data Coll.</w:t>
            </w:r>
          </w:p>
        </w:tc>
        <w:tc>
          <w:tcPr>
            <w:tcW w:w="0" w:type="auto"/>
            <w:hideMark/>
          </w:tcPr>
          <w:p w14:paraId="701F453D"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Reflex.</w:t>
            </w:r>
          </w:p>
        </w:tc>
        <w:tc>
          <w:tcPr>
            <w:tcW w:w="0" w:type="auto"/>
            <w:hideMark/>
          </w:tcPr>
          <w:p w14:paraId="7AB02ACB"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Ethics</w:t>
            </w:r>
          </w:p>
        </w:tc>
        <w:tc>
          <w:tcPr>
            <w:tcW w:w="0" w:type="auto"/>
            <w:hideMark/>
          </w:tcPr>
          <w:p w14:paraId="5366B4D7"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Analysis</w:t>
            </w:r>
          </w:p>
        </w:tc>
        <w:tc>
          <w:tcPr>
            <w:tcW w:w="0" w:type="auto"/>
            <w:hideMark/>
          </w:tcPr>
          <w:p w14:paraId="26348921"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Findings</w:t>
            </w:r>
          </w:p>
        </w:tc>
        <w:tc>
          <w:tcPr>
            <w:tcW w:w="0" w:type="auto"/>
            <w:hideMark/>
          </w:tcPr>
          <w:p w14:paraId="487D757A"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Value</w:t>
            </w:r>
          </w:p>
        </w:tc>
        <w:tc>
          <w:tcPr>
            <w:tcW w:w="0" w:type="auto"/>
            <w:hideMark/>
          </w:tcPr>
          <w:p w14:paraId="1010B5E5"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Total</w:t>
            </w:r>
          </w:p>
        </w:tc>
        <w:tc>
          <w:tcPr>
            <w:tcW w:w="0" w:type="auto"/>
            <w:hideMark/>
          </w:tcPr>
          <w:p w14:paraId="6C1ECD3C" w14:textId="77777777" w:rsidR="00EF6A55" w:rsidRPr="00E0276C" w:rsidRDefault="00EF6A55" w:rsidP="00FC6DDC">
            <w:pPr>
              <w:jc w:val="center"/>
              <w:rPr>
                <w:rFonts w:ascii="Times New Roman" w:eastAsia="Times New Roman" w:hAnsi="Times New Roman" w:cs="Times New Roman"/>
                <w:b/>
                <w:bCs/>
                <w:kern w:val="0"/>
                <w:sz w:val="24"/>
                <w:szCs w:val="24"/>
                <w14:ligatures w14:val="none"/>
              </w:rPr>
            </w:pPr>
            <w:r w:rsidRPr="00E0276C">
              <w:rPr>
                <w:rFonts w:ascii="Times New Roman" w:eastAsia="Times New Roman" w:hAnsi="Times New Roman" w:cs="Times New Roman"/>
                <w:b/>
                <w:bCs/>
                <w:kern w:val="0"/>
                <w:sz w:val="24"/>
                <w:szCs w:val="24"/>
                <w14:ligatures w14:val="none"/>
              </w:rPr>
              <w:t>Quality</w:t>
            </w:r>
          </w:p>
        </w:tc>
      </w:tr>
      <w:tr w:rsidR="00EF6A55" w:rsidRPr="00E0276C" w14:paraId="368B14E1" w14:textId="77777777" w:rsidTr="00FC6DDC">
        <w:tc>
          <w:tcPr>
            <w:tcW w:w="0" w:type="auto"/>
            <w:hideMark/>
          </w:tcPr>
          <w:p w14:paraId="4549C62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 xml:space="preserve">Hauwa </w:t>
            </w:r>
            <w:r w:rsidRPr="00E0276C">
              <w:rPr>
                <w:rFonts w:ascii="Times New Roman" w:eastAsia="Times New Roman" w:hAnsi="Times New Roman" w:cs="Times New Roman"/>
                <w:i/>
                <w:iCs/>
                <w:kern w:val="0"/>
                <w:sz w:val="24"/>
                <w:szCs w:val="24"/>
                <w14:ligatures w14:val="none"/>
              </w:rPr>
              <w:t>et al</w:t>
            </w:r>
            <w:r w:rsidRPr="00E0276C">
              <w:rPr>
                <w:rFonts w:ascii="Times New Roman" w:eastAsia="Times New Roman" w:hAnsi="Times New Roman" w:cs="Times New Roman"/>
                <w:kern w:val="0"/>
                <w:sz w:val="24"/>
                <w:szCs w:val="24"/>
                <w14:ligatures w14:val="none"/>
              </w:rPr>
              <w:t>. (2022)</w:t>
            </w:r>
          </w:p>
        </w:tc>
        <w:tc>
          <w:tcPr>
            <w:tcW w:w="0" w:type="auto"/>
            <w:hideMark/>
          </w:tcPr>
          <w:p w14:paraId="3A44345E"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6599BE55"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627A7F5"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4A633D1E"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C2C7CF1"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31C2099C"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7BF77A43"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601A5F50"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6EC76D61"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73BC22F6"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39639F8"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9.5</w:t>
            </w:r>
          </w:p>
        </w:tc>
        <w:tc>
          <w:tcPr>
            <w:tcW w:w="0" w:type="auto"/>
            <w:hideMark/>
          </w:tcPr>
          <w:p w14:paraId="053AA9A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High</w:t>
            </w:r>
          </w:p>
        </w:tc>
      </w:tr>
      <w:tr w:rsidR="00EF6A55" w:rsidRPr="00E0276C" w14:paraId="339220C5" w14:textId="77777777" w:rsidTr="00FC6DDC">
        <w:tc>
          <w:tcPr>
            <w:tcW w:w="0" w:type="auto"/>
            <w:hideMark/>
          </w:tcPr>
          <w:p w14:paraId="10ACD1D6"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 xml:space="preserve">Nwankwo </w:t>
            </w:r>
            <w:r w:rsidRPr="00E0276C">
              <w:rPr>
                <w:rFonts w:ascii="Times New Roman" w:eastAsia="Times New Roman" w:hAnsi="Times New Roman" w:cs="Times New Roman"/>
                <w:i/>
                <w:iCs/>
                <w:kern w:val="0"/>
                <w:sz w:val="24"/>
                <w:szCs w:val="24"/>
                <w14:ligatures w14:val="none"/>
              </w:rPr>
              <w:t>et al</w:t>
            </w:r>
            <w:r w:rsidRPr="00E0276C">
              <w:rPr>
                <w:rFonts w:ascii="Times New Roman" w:eastAsia="Times New Roman" w:hAnsi="Times New Roman" w:cs="Times New Roman"/>
                <w:kern w:val="0"/>
                <w:sz w:val="24"/>
                <w:szCs w:val="24"/>
                <w14:ligatures w14:val="none"/>
              </w:rPr>
              <w:t>. (2011)</w:t>
            </w:r>
          </w:p>
        </w:tc>
        <w:tc>
          <w:tcPr>
            <w:tcW w:w="0" w:type="auto"/>
            <w:hideMark/>
          </w:tcPr>
          <w:p w14:paraId="50FAA6E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3AE1D38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047D5D5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8732813"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4D54DB3"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6129BF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62F69864"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2941149D"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40C08E2C"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361AFE3C"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44980BE1"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8</w:t>
            </w:r>
          </w:p>
        </w:tc>
        <w:tc>
          <w:tcPr>
            <w:tcW w:w="0" w:type="auto"/>
            <w:hideMark/>
          </w:tcPr>
          <w:p w14:paraId="180C868A"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Medium</w:t>
            </w:r>
          </w:p>
        </w:tc>
      </w:tr>
      <w:tr w:rsidR="00EF6A55" w:rsidRPr="00E0276C" w14:paraId="36BABF9F" w14:textId="77777777" w:rsidTr="00FC6DDC">
        <w:tc>
          <w:tcPr>
            <w:tcW w:w="0" w:type="auto"/>
            <w:hideMark/>
          </w:tcPr>
          <w:p w14:paraId="07FFE7B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 xml:space="preserve">Agboeze </w:t>
            </w:r>
            <w:r w:rsidRPr="00E0276C">
              <w:rPr>
                <w:rFonts w:ascii="Times New Roman" w:eastAsia="Times New Roman" w:hAnsi="Times New Roman" w:cs="Times New Roman"/>
                <w:i/>
                <w:iCs/>
                <w:kern w:val="0"/>
                <w:sz w:val="24"/>
                <w:szCs w:val="24"/>
                <w14:ligatures w14:val="none"/>
              </w:rPr>
              <w:t>et al</w:t>
            </w:r>
            <w:r w:rsidRPr="00E0276C">
              <w:rPr>
                <w:rFonts w:ascii="Times New Roman" w:eastAsia="Times New Roman" w:hAnsi="Times New Roman" w:cs="Times New Roman"/>
                <w:kern w:val="0"/>
                <w:sz w:val="24"/>
                <w:szCs w:val="24"/>
                <w14:ligatures w14:val="none"/>
              </w:rPr>
              <w:t>. (2022)</w:t>
            </w:r>
          </w:p>
        </w:tc>
        <w:tc>
          <w:tcPr>
            <w:tcW w:w="0" w:type="auto"/>
            <w:hideMark/>
          </w:tcPr>
          <w:p w14:paraId="7F69B351"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5112815"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4E3B78A2"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A8FB1DF"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5A79BBE"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A0E98CC"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3D089C9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0E6CBFA0"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7D002461"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0980937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24A67B13"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9</w:t>
            </w:r>
          </w:p>
        </w:tc>
        <w:tc>
          <w:tcPr>
            <w:tcW w:w="0" w:type="auto"/>
            <w:hideMark/>
          </w:tcPr>
          <w:p w14:paraId="21CC53E2"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High</w:t>
            </w:r>
          </w:p>
        </w:tc>
      </w:tr>
      <w:tr w:rsidR="00EF6A55" w:rsidRPr="00E0276C" w14:paraId="79A9DEDF" w14:textId="77777777" w:rsidTr="00FC6DDC">
        <w:tc>
          <w:tcPr>
            <w:tcW w:w="0" w:type="auto"/>
            <w:hideMark/>
          </w:tcPr>
          <w:p w14:paraId="35560B48"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 xml:space="preserve">Titiloye </w:t>
            </w:r>
            <w:r w:rsidRPr="00E0276C">
              <w:rPr>
                <w:rFonts w:ascii="Times New Roman" w:eastAsia="Times New Roman" w:hAnsi="Times New Roman" w:cs="Times New Roman"/>
                <w:i/>
                <w:iCs/>
                <w:kern w:val="0"/>
                <w:sz w:val="24"/>
                <w:szCs w:val="24"/>
                <w14:ligatures w14:val="none"/>
              </w:rPr>
              <w:t>et al</w:t>
            </w:r>
            <w:r w:rsidRPr="00E0276C">
              <w:rPr>
                <w:rFonts w:ascii="Times New Roman" w:eastAsia="Times New Roman" w:hAnsi="Times New Roman" w:cs="Times New Roman"/>
                <w:kern w:val="0"/>
                <w:sz w:val="24"/>
                <w:szCs w:val="24"/>
                <w14:ligatures w14:val="none"/>
              </w:rPr>
              <w:t>. (2017)</w:t>
            </w:r>
          </w:p>
        </w:tc>
        <w:tc>
          <w:tcPr>
            <w:tcW w:w="0" w:type="auto"/>
            <w:hideMark/>
          </w:tcPr>
          <w:p w14:paraId="40FB9ECD"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007E98E"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A97A03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45EA173A"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4089DD38"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03F87C52"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6EC61A7F"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40F369A1"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55282A1E"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00E49892"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CBDBA15"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9</w:t>
            </w:r>
          </w:p>
        </w:tc>
        <w:tc>
          <w:tcPr>
            <w:tcW w:w="0" w:type="auto"/>
            <w:hideMark/>
          </w:tcPr>
          <w:p w14:paraId="75989570"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High</w:t>
            </w:r>
          </w:p>
        </w:tc>
      </w:tr>
      <w:tr w:rsidR="00EF6A55" w:rsidRPr="00E0276C" w14:paraId="69189903" w14:textId="77777777" w:rsidTr="00FC6DDC">
        <w:tc>
          <w:tcPr>
            <w:tcW w:w="0" w:type="auto"/>
            <w:hideMark/>
          </w:tcPr>
          <w:p w14:paraId="04D81484"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 xml:space="preserve">Oluwole </w:t>
            </w:r>
            <w:r w:rsidRPr="00E0276C">
              <w:rPr>
                <w:rFonts w:ascii="Times New Roman" w:eastAsia="Times New Roman" w:hAnsi="Times New Roman" w:cs="Times New Roman"/>
                <w:i/>
                <w:iCs/>
                <w:kern w:val="0"/>
                <w:sz w:val="24"/>
                <w:szCs w:val="24"/>
                <w14:ligatures w14:val="none"/>
              </w:rPr>
              <w:t>et al</w:t>
            </w:r>
            <w:r w:rsidRPr="00E0276C">
              <w:rPr>
                <w:rFonts w:ascii="Times New Roman" w:eastAsia="Times New Roman" w:hAnsi="Times New Roman" w:cs="Times New Roman"/>
                <w:kern w:val="0"/>
                <w:sz w:val="24"/>
                <w:szCs w:val="24"/>
                <w14:ligatures w14:val="none"/>
              </w:rPr>
              <w:t>. (2017)</w:t>
            </w:r>
          </w:p>
        </w:tc>
        <w:tc>
          <w:tcPr>
            <w:tcW w:w="0" w:type="auto"/>
            <w:hideMark/>
          </w:tcPr>
          <w:p w14:paraId="7097B709"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0755BF1F"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7F91BCA2"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4FE91C8"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052B741C"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6F12107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230E8B36"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7FFF5255"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01067E2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7122F1B0"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649EE45F"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8</w:t>
            </w:r>
          </w:p>
        </w:tc>
        <w:tc>
          <w:tcPr>
            <w:tcW w:w="0" w:type="auto"/>
            <w:hideMark/>
          </w:tcPr>
          <w:p w14:paraId="3EAC0A6C"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Medium</w:t>
            </w:r>
          </w:p>
        </w:tc>
      </w:tr>
      <w:tr w:rsidR="00EF6A55" w:rsidRPr="00E0276C" w14:paraId="6343031B" w14:textId="77777777" w:rsidTr="00FC6DDC">
        <w:tc>
          <w:tcPr>
            <w:tcW w:w="0" w:type="auto"/>
            <w:hideMark/>
          </w:tcPr>
          <w:p w14:paraId="6FB308BD"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 xml:space="preserve">Ekenedo </w:t>
            </w:r>
            <w:r w:rsidRPr="00E0276C">
              <w:rPr>
                <w:rFonts w:ascii="Times New Roman" w:eastAsia="Times New Roman" w:hAnsi="Times New Roman" w:cs="Times New Roman"/>
                <w:i/>
                <w:iCs/>
                <w:kern w:val="0"/>
                <w:sz w:val="24"/>
                <w:szCs w:val="24"/>
                <w14:ligatures w14:val="none"/>
              </w:rPr>
              <w:t>et al</w:t>
            </w:r>
            <w:r w:rsidRPr="00E0276C">
              <w:rPr>
                <w:rFonts w:ascii="Times New Roman" w:eastAsia="Times New Roman" w:hAnsi="Times New Roman" w:cs="Times New Roman"/>
                <w:kern w:val="0"/>
                <w:sz w:val="24"/>
                <w:szCs w:val="24"/>
                <w14:ligatures w14:val="none"/>
              </w:rPr>
              <w:t>. (2023)</w:t>
            </w:r>
          </w:p>
        </w:tc>
        <w:tc>
          <w:tcPr>
            <w:tcW w:w="0" w:type="auto"/>
            <w:hideMark/>
          </w:tcPr>
          <w:p w14:paraId="42633624"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7320EA1A"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0C1DE48"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38794D4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2097079F"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D0C1C4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34A5AE81"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324551E"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33E239F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08D678F3"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26EAA8F1"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9.5</w:t>
            </w:r>
          </w:p>
        </w:tc>
        <w:tc>
          <w:tcPr>
            <w:tcW w:w="0" w:type="auto"/>
            <w:hideMark/>
          </w:tcPr>
          <w:p w14:paraId="135FF4E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High</w:t>
            </w:r>
          </w:p>
        </w:tc>
      </w:tr>
      <w:tr w:rsidR="00EF6A55" w:rsidRPr="00E0276C" w14:paraId="04AE969A" w14:textId="77777777" w:rsidTr="00FC6DDC">
        <w:tc>
          <w:tcPr>
            <w:tcW w:w="0" w:type="auto"/>
            <w:hideMark/>
          </w:tcPr>
          <w:p w14:paraId="1CDAFDB3"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 xml:space="preserve">Abiodun </w:t>
            </w:r>
            <w:r w:rsidRPr="00E0276C">
              <w:rPr>
                <w:rFonts w:ascii="Times New Roman" w:eastAsia="Times New Roman" w:hAnsi="Times New Roman" w:cs="Times New Roman"/>
                <w:i/>
                <w:iCs/>
                <w:kern w:val="0"/>
                <w:sz w:val="24"/>
                <w:szCs w:val="24"/>
                <w14:ligatures w14:val="none"/>
              </w:rPr>
              <w:t>et al</w:t>
            </w:r>
            <w:r w:rsidRPr="00E0276C">
              <w:rPr>
                <w:rFonts w:ascii="Times New Roman" w:eastAsia="Times New Roman" w:hAnsi="Times New Roman" w:cs="Times New Roman"/>
                <w:kern w:val="0"/>
                <w:sz w:val="24"/>
                <w:szCs w:val="24"/>
                <w14:ligatures w14:val="none"/>
              </w:rPr>
              <w:t>. (2014)</w:t>
            </w:r>
          </w:p>
        </w:tc>
        <w:tc>
          <w:tcPr>
            <w:tcW w:w="0" w:type="auto"/>
            <w:hideMark/>
          </w:tcPr>
          <w:p w14:paraId="18437C2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6FFF43AD"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2ED43DAF"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F4F238A"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3A132B1E"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0C69EA6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652365A"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2AFBF8B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F81F634"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7CEDB51"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35C095A2"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10</w:t>
            </w:r>
          </w:p>
        </w:tc>
        <w:tc>
          <w:tcPr>
            <w:tcW w:w="0" w:type="auto"/>
            <w:hideMark/>
          </w:tcPr>
          <w:p w14:paraId="38392E36"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High</w:t>
            </w:r>
          </w:p>
        </w:tc>
      </w:tr>
      <w:tr w:rsidR="00EF6A55" w:rsidRPr="00E0276C" w14:paraId="7810B78E" w14:textId="77777777" w:rsidTr="00FC6DDC">
        <w:tc>
          <w:tcPr>
            <w:tcW w:w="0" w:type="auto"/>
            <w:hideMark/>
          </w:tcPr>
          <w:p w14:paraId="38D44246"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Okunowo &amp; Smith-Okonu (2020)</w:t>
            </w:r>
          </w:p>
        </w:tc>
        <w:tc>
          <w:tcPr>
            <w:tcW w:w="0" w:type="auto"/>
            <w:hideMark/>
          </w:tcPr>
          <w:p w14:paraId="41FF575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7BC66B42"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060DCE32"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AAC1A85"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7824FAA"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7D36DD15"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3CCC74E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0AAD8894"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3E5D5442"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D762E30"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9D6A27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8</w:t>
            </w:r>
          </w:p>
        </w:tc>
        <w:tc>
          <w:tcPr>
            <w:tcW w:w="0" w:type="auto"/>
            <w:hideMark/>
          </w:tcPr>
          <w:p w14:paraId="1A24279F"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Medium</w:t>
            </w:r>
          </w:p>
        </w:tc>
      </w:tr>
      <w:tr w:rsidR="00EF6A55" w:rsidRPr="00E0276C" w14:paraId="0282CCB6" w14:textId="77777777" w:rsidTr="00FC6DDC">
        <w:tc>
          <w:tcPr>
            <w:tcW w:w="0" w:type="auto"/>
            <w:hideMark/>
          </w:tcPr>
          <w:p w14:paraId="345EB6A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 xml:space="preserve">Ubah </w:t>
            </w:r>
            <w:r w:rsidRPr="00E0276C">
              <w:rPr>
                <w:rFonts w:ascii="Times New Roman" w:eastAsia="Times New Roman" w:hAnsi="Times New Roman" w:cs="Times New Roman"/>
                <w:i/>
                <w:iCs/>
                <w:kern w:val="0"/>
                <w:sz w:val="24"/>
                <w:szCs w:val="24"/>
                <w14:ligatures w14:val="none"/>
              </w:rPr>
              <w:t>et al</w:t>
            </w:r>
            <w:r w:rsidRPr="00E0276C">
              <w:rPr>
                <w:rFonts w:ascii="Times New Roman" w:eastAsia="Times New Roman" w:hAnsi="Times New Roman" w:cs="Times New Roman"/>
                <w:kern w:val="0"/>
                <w:sz w:val="24"/>
                <w:szCs w:val="24"/>
                <w14:ligatures w14:val="none"/>
              </w:rPr>
              <w:t>. (2022)</w:t>
            </w:r>
          </w:p>
        </w:tc>
        <w:tc>
          <w:tcPr>
            <w:tcW w:w="0" w:type="auto"/>
            <w:hideMark/>
          </w:tcPr>
          <w:p w14:paraId="3091E615"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68347D0E"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40AE829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01D4A20B"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5592289"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578ED7DC"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1DFBE798"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63F06F6F"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9EFDE87"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2238956C"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6FC9026F"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9</w:t>
            </w:r>
          </w:p>
        </w:tc>
        <w:tc>
          <w:tcPr>
            <w:tcW w:w="0" w:type="auto"/>
            <w:hideMark/>
          </w:tcPr>
          <w:p w14:paraId="0D6F50FE"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High</w:t>
            </w:r>
          </w:p>
        </w:tc>
      </w:tr>
      <w:tr w:rsidR="00EF6A55" w:rsidRPr="00E0276C" w14:paraId="530F7700" w14:textId="77777777" w:rsidTr="00FC6DDC">
        <w:tc>
          <w:tcPr>
            <w:tcW w:w="0" w:type="auto"/>
            <w:hideMark/>
          </w:tcPr>
          <w:p w14:paraId="6EF40A93"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lastRenderedPageBreak/>
              <w:t xml:space="preserve">Nguyen </w:t>
            </w:r>
            <w:r w:rsidRPr="00E0276C">
              <w:rPr>
                <w:rFonts w:ascii="Times New Roman" w:eastAsia="Times New Roman" w:hAnsi="Times New Roman" w:cs="Times New Roman"/>
                <w:i/>
                <w:iCs/>
                <w:kern w:val="0"/>
                <w:sz w:val="24"/>
                <w:szCs w:val="24"/>
                <w14:ligatures w14:val="none"/>
              </w:rPr>
              <w:t>et al</w:t>
            </w:r>
            <w:r w:rsidRPr="00E0276C">
              <w:rPr>
                <w:rFonts w:ascii="Times New Roman" w:eastAsia="Times New Roman" w:hAnsi="Times New Roman" w:cs="Times New Roman"/>
                <w:kern w:val="0"/>
                <w:sz w:val="24"/>
                <w:szCs w:val="24"/>
                <w14:ligatures w14:val="none"/>
              </w:rPr>
              <w:t>. (2020)</w:t>
            </w:r>
          </w:p>
        </w:tc>
        <w:tc>
          <w:tcPr>
            <w:tcW w:w="0" w:type="auto"/>
            <w:hideMark/>
          </w:tcPr>
          <w:p w14:paraId="2346ACE8"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6964024A"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3CB8D20F"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95F68FC"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7C4B55B9"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712493AA"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0.5</w:t>
            </w:r>
          </w:p>
        </w:tc>
        <w:tc>
          <w:tcPr>
            <w:tcW w:w="0" w:type="auto"/>
            <w:hideMark/>
          </w:tcPr>
          <w:p w14:paraId="2341CB88"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2E29F41A"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1A865F2A"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2FFDA04E"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1</w:t>
            </w:r>
          </w:p>
        </w:tc>
        <w:tc>
          <w:tcPr>
            <w:tcW w:w="0" w:type="auto"/>
            <w:hideMark/>
          </w:tcPr>
          <w:p w14:paraId="2FFBA634"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9.5</w:t>
            </w:r>
          </w:p>
        </w:tc>
        <w:tc>
          <w:tcPr>
            <w:tcW w:w="0" w:type="auto"/>
            <w:hideMark/>
          </w:tcPr>
          <w:p w14:paraId="6423F8DF" w14:textId="77777777" w:rsidR="00EF6A55" w:rsidRPr="00E0276C" w:rsidRDefault="00EF6A55" w:rsidP="00FC6DDC">
            <w:pPr>
              <w:rPr>
                <w:rFonts w:ascii="Times New Roman" w:eastAsia="Times New Roman" w:hAnsi="Times New Roman" w:cs="Times New Roman"/>
                <w:kern w:val="0"/>
                <w:sz w:val="24"/>
                <w:szCs w:val="24"/>
                <w14:ligatures w14:val="none"/>
              </w:rPr>
            </w:pPr>
            <w:r w:rsidRPr="00E0276C">
              <w:rPr>
                <w:rFonts w:ascii="Times New Roman" w:eastAsia="Times New Roman" w:hAnsi="Times New Roman" w:cs="Times New Roman"/>
                <w:kern w:val="0"/>
                <w:sz w:val="24"/>
                <w:szCs w:val="24"/>
                <w14:ligatures w14:val="none"/>
              </w:rPr>
              <w:t>High</w:t>
            </w:r>
          </w:p>
        </w:tc>
      </w:tr>
    </w:tbl>
    <w:p w14:paraId="13551BBC" w14:textId="77777777" w:rsidR="00EF6A55" w:rsidRPr="00E0276C" w:rsidRDefault="00EF6A55" w:rsidP="00EF6A55">
      <w:pPr>
        <w:spacing w:line="480" w:lineRule="auto"/>
        <w:jc w:val="both"/>
        <w:rPr>
          <w:rFonts w:ascii="Times New Roman" w:hAnsi="Times New Roman" w:cs="Times New Roman"/>
          <w:b/>
          <w:bCs/>
          <w:sz w:val="24"/>
          <w:szCs w:val="24"/>
        </w:rPr>
        <w:sectPr w:rsidR="00EF6A55" w:rsidRPr="00E0276C" w:rsidSect="00EF6A55">
          <w:pgSz w:w="15840" w:h="12240" w:orient="landscape"/>
          <w:pgMar w:top="1440" w:right="1440" w:bottom="1440" w:left="1440" w:header="709" w:footer="709" w:gutter="0"/>
          <w:cols w:space="708"/>
          <w:docGrid w:linePitch="360"/>
        </w:sectPr>
      </w:pPr>
    </w:p>
    <w:p w14:paraId="4315C1E1" w14:textId="77777777" w:rsidR="00EF6A55" w:rsidRPr="00E0276C" w:rsidRDefault="00EF6A55" w:rsidP="00EF6A55">
      <w:pPr>
        <w:spacing w:line="480" w:lineRule="auto"/>
        <w:rPr>
          <w:rFonts w:ascii="Times New Roman" w:hAnsi="Times New Roman" w:cs="Times New Roman"/>
          <w:b/>
          <w:bCs/>
          <w:sz w:val="24"/>
          <w:szCs w:val="24"/>
        </w:rPr>
      </w:pPr>
    </w:p>
    <w:p w14:paraId="06E1FF53" w14:textId="77777777" w:rsidR="00F553FF" w:rsidRDefault="00F553FF"/>
    <w:sectPr w:rsidR="00F553FF" w:rsidSect="00EF6A5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A55"/>
    <w:rsid w:val="003C2EF4"/>
    <w:rsid w:val="00446799"/>
    <w:rsid w:val="004A4048"/>
    <w:rsid w:val="006A7E07"/>
    <w:rsid w:val="00701021"/>
    <w:rsid w:val="00B74216"/>
    <w:rsid w:val="00D62F8C"/>
    <w:rsid w:val="00E97CD6"/>
    <w:rsid w:val="00EF6A55"/>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5CACB"/>
  <w15:chartTrackingRefBased/>
  <w15:docId w15:val="{10BF845A-589B-46B2-B018-702722E39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A55"/>
    <w:pPr>
      <w:spacing w:line="259" w:lineRule="auto"/>
    </w:pPr>
    <w:rPr>
      <w:sz w:val="22"/>
      <w:szCs w:val="22"/>
    </w:rPr>
  </w:style>
  <w:style w:type="paragraph" w:styleId="Heading1">
    <w:name w:val="heading 1"/>
    <w:basedOn w:val="Normal"/>
    <w:next w:val="Normal"/>
    <w:link w:val="Heading1Char"/>
    <w:uiPriority w:val="9"/>
    <w:qFormat/>
    <w:rsid w:val="00EF6A55"/>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6A55"/>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6A55"/>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6A55"/>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EF6A55"/>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EF6A55"/>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EF6A55"/>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EF6A55"/>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EF6A55"/>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6A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6A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6A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6A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6A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6A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6A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6A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6A55"/>
    <w:rPr>
      <w:rFonts w:eastAsiaTheme="majorEastAsia" w:cstheme="majorBidi"/>
      <w:color w:val="272727" w:themeColor="text1" w:themeTint="D8"/>
    </w:rPr>
  </w:style>
  <w:style w:type="paragraph" w:styleId="Title">
    <w:name w:val="Title"/>
    <w:basedOn w:val="Normal"/>
    <w:next w:val="Normal"/>
    <w:link w:val="TitleChar"/>
    <w:uiPriority w:val="10"/>
    <w:qFormat/>
    <w:rsid w:val="00EF6A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6A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6A55"/>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6A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6A55"/>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EF6A55"/>
    <w:rPr>
      <w:i/>
      <w:iCs/>
      <w:color w:val="404040" w:themeColor="text1" w:themeTint="BF"/>
    </w:rPr>
  </w:style>
  <w:style w:type="paragraph" w:styleId="ListParagraph">
    <w:name w:val="List Paragraph"/>
    <w:basedOn w:val="Normal"/>
    <w:uiPriority w:val="34"/>
    <w:qFormat/>
    <w:rsid w:val="00EF6A55"/>
    <w:pPr>
      <w:spacing w:line="278" w:lineRule="auto"/>
      <w:ind w:left="720"/>
      <w:contextualSpacing/>
    </w:pPr>
    <w:rPr>
      <w:sz w:val="24"/>
      <w:szCs w:val="24"/>
    </w:rPr>
  </w:style>
  <w:style w:type="character" w:styleId="IntenseEmphasis">
    <w:name w:val="Intense Emphasis"/>
    <w:basedOn w:val="DefaultParagraphFont"/>
    <w:uiPriority w:val="21"/>
    <w:qFormat/>
    <w:rsid w:val="00EF6A55"/>
    <w:rPr>
      <w:i/>
      <w:iCs/>
      <w:color w:val="0F4761" w:themeColor="accent1" w:themeShade="BF"/>
    </w:rPr>
  </w:style>
  <w:style w:type="paragraph" w:styleId="IntenseQuote">
    <w:name w:val="Intense Quote"/>
    <w:basedOn w:val="Normal"/>
    <w:next w:val="Normal"/>
    <w:link w:val="IntenseQuoteChar"/>
    <w:uiPriority w:val="30"/>
    <w:qFormat/>
    <w:rsid w:val="00EF6A55"/>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EF6A55"/>
    <w:rPr>
      <w:i/>
      <w:iCs/>
      <w:color w:val="0F4761" w:themeColor="accent1" w:themeShade="BF"/>
    </w:rPr>
  </w:style>
  <w:style w:type="character" w:styleId="IntenseReference">
    <w:name w:val="Intense Reference"/>
    <w:basedOn w:val="DefaultParagraphFont"/>
    <w:uiPriority w:val="32"/>
    <w:qFormat/>
    <w:rsid w:val="00EF6A55"/>
    <w:rPr>
      <w:b/>
      <w:bCs/>
      <w:smallCaps/>
      <w:color w:val="0F4761" w:themeColor="accent1" w:themeShade="BF"/>
      <w:spacing w:val="5"/>
    </w:rPr>
  </w:style>
  <w:style w:type="character" w:styleId="Strong">
    <w:name w:val="Strong"/>
    <w:basedOn w:val="DefaultParagraphFont"/>
    <w:uiPriority w:val="22"/>
    <w:qFormat/>
    <w:rsid w:val="00EF6A55"/>
    <w:rPr>
      <w:b/>
      <w:bCs/>
    </w:rPr>
  </w:style>
  <w:style w:type="table" w:styleId="TableGrid">
    <w:name w:val="Table Grid"/>
    <w:basedOn w:val="TableNormal"/>
    <w:uiPriority w:val="39"/>
    <w:rsid w:val="00EF6A55"/>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1104</Words>
  <Characters>6297</Characters>
  <Application>Microsoft Office Word</Application>
  <DocSecurity>0</DocSecurity>
  <Lines>52</Lines>
  <Paragraphs>14</Paragraphs>
  <ScaleCrop>false</ScaleCrop>
  <Company>Springer Nature</Company>
  <LinksUpToDate>false</LinksUpToDate>
  <CharactersWithSpaces>7387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2025-11-25T04:03:00Z</dcterms:created>
  <dcterms:modified xsi:type="dcterms:W3CDTF">2025-11-25T04:03:00Z</dcterms:modified>
</cp:coreProperties>
</file>