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EBB" w:rsidRPr="00CF7270" w:rsidRDefault="00671E41" w:rsidP="00CF7270">
      <w:pPr>
        <w:pStyle w:val="Titre1"/>
        <w:spacing w:before="0"/>
        <w:ind w:left="-567" w:right="-284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</w:pPr>
      <w:r w:rsidRPr="00166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Supplementa</w:t>
      </w:r>
      <w:r w:rsidR="000D7D1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ry Table 1</w:t>
      </w:r>
      <w:r w:rsidRPr="00166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 xml:space="preserve">. </w:t>
      </w:r>
      <w:r w:rsidR="00C15EDA" w:rsidRPr="00166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Spearman correlations (</w:t>
      </w:r>
      <w:proofErr w:type="spellStart"/>
      <w:r w:rsidR="00C15EDA" w:rsidRPr="00166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r</w:t>
      </w:r>
      <w:r w:rsidR="00C15EDA" w:rsidRPr="00CF727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vertAlign w:val="subscript"/>
          <w:lang w:val="en-US"/>
        </w:rPr>
        <w:t>s</w:t>
      </w:r>
      <w:proofErr w:type="spellEnd"/>
      <w:r w:rsidR="00C15EDA" w:rsidRPr="00166787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) and p-values between plasma apolipoprotein concentrations</w:t>
      </w:r>
    </w:p>
    <w:tbl>
      <w:tblPr>
        <w:tblStyle w:val="Grilledutableau"/>
        <w:tblpPr w:leftFromText="180" w:rightFromText="180" w:vertAnchor="text" w:horzAnchor="margin" w:tblpX="-577" w:tblpY="66"/>
        <w:tblW w:w="10342" w:type="dxa"/>
        <w:tblLayout w:type="fixed"/>
        <w:tblLook w:val="04A0" w:firstRow="1" w:lastRow="0" w:firstColumn="1" w:lastColumn="0" w:noHBand="0" w:noVBand="1"/>
      </w:tblPr>
      <w:tblGrid>
        <w:gridCol w:w="82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F7270" w:rsidRPr="006A1847" w:rsidTr="00CF7270">
        <w:trPr>
          <w:trHeight w:val="454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CF7270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CF7270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s</w:t>
            </w:r>
            <w:proofErr w:type="spellEnd"/>
            <w:proofErr w:type="gramEnd"/>
          </w:p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CF7270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CF7270">
              <w:rPr>
                <w:rFonts w:cstheme="minorHAnsi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ApoA-I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ApoA-II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</w:t>
            </w:r>
          </w:p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A-IV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</w:t>
            </w:r>
          </w:p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B100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ApoC-I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</w:t>
            </w:r>
          </w:p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C-II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</w:t>
            </w:r>
          </w:p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C-III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proofErr w:type="spellStart"/>
            <w:r w:rsidRPr="00CF7270">
              <w:rPr>
                <w:rFonts w:cstheme="minorHAnsi"/>
                <w:b/>
                <w:bCs/>
                <w:sz w:val="14"/>
                <w:szCs w:val="16"/>
              </w:rPr>
              <w:t>ApoD</w:t>
            </w:r>
            <w:proofErr w:type="spellEnd"/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ApoE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ApoF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proofErr w:type="spellStart"/>
            <w:r w:rsidRPr="00CF7270">
              <w:rPr>
                <w:rFonts w:cstheme="minorHAnsi"/>
                <w:b/>
                <w:bCs/>
                <w:sz w:val="14"/>
                <w:szCs w:val="16"/>
              </w:rPr>
              <w:t>ApoH</w:t>
            </w:r>
            <w:proofErr w:type="spellEnd"/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ApoJ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ApoL1</w:t>
            </w:r>
          </w:p>
        </w:tc>
        <w:tc>
          <w:tcPr>
            <w:tcW w:w="680" w:type="dxa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CF7270">
              <w:rPr>
                <w:rFonts w:cstheme="minorHAnsi"/>
                <w:b/>
                <w:bCs/>
                <w:sz w:val="14"/>
                <w:szCs w:val="16"/>
              </w:rPr>
              <w:t>ApoM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ApoA-I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0.5799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0.1846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-0.0152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0.8541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0.1581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0.1407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0.0881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0.1267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0.1250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-0.0971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0.2403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0.2283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0.0131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0.8740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0.0987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0.2325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0.0267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0.7475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0.1622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0.0488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0.2662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0.0011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ApoA-II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-0.0598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0.4706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0.2236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0.1555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0.0879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0.2880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0.1536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0.0624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0.0616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0.4568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0.1532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-0.016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0.8472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0.0653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0.4306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-0.044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0.5954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0.1117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0.1767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0.287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0.0004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ApoA-IV 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-0.2896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0.0481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0.5614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-0.047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0.5701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0.1103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0.1820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-0.1067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0.1969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0.0474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0.5677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0.1106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0.1807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-0.0962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0.2446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-0.0377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0.6495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0.025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0.7628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0.1223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0.1386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>Apo</w:t>
            </w:r>
          </w:p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B100 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0.2135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0.2735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0.1598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0.1062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0.1991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0.1785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0.0300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-0.1293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0.1174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0.2757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-0.0374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0.6519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0.025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0.7627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0.1288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0.1187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ApoC-I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0.3379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0.5055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0.1824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0.5746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0.0113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0.8916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0.0702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0.3965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-0.0574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0.4884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0.3345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0.399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ApoC-II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>0.4365  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0.1884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>0.4617  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-0.1375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0.0956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0.098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0.2362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0.0549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0.5078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0.1271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0.1237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0.1941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0.0181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>ApoC-III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0.0308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0.7103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>0.5266  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0.1113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0.1782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0.1869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0.1483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0.0721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0.2496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0.2995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0.0002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CF7270">
              <w:rPr>
                <w:rFonts w:cstheme="minorHAnsi"/>
                <w:b/>
                <w:sz w:val="16"/>
                <w:szCs w:val="16"/>
              </w:rPr>
              <w:t>ApoD</w:t>
            </w:r>
            <w:proofErr w:type="spellEnd"/>
            <w:r w:rsidRPr="00CF727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0.1183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0.1521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-0.1644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0.0459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0.1553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0.0896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0.2788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0.148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0.0727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0.2115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0.0099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>ApoE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0.0727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0.3801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0.0156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0.8510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0.0838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0.3114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0.3324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0.3229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0.0001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ApoF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-0.2098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0.0436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0.5988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0.1568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-0.0313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0.7054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CF7270">
              <w:rPr>
                <w:rFonts w:cstheme="minorHAnsi"/>
                <w:b/>
                <w:sz w:val="16"/>
                <w:szCs w:val="16"/>
              </w:rPr>
              <w:t>ApoH</w:t>
            </w:r>
            <w:proofErr w:type="spellEnd"/>
            <w:r w:rsidRPr="00CF727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0.1048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0.2051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-0.0776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0.3486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0.1197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0.1473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ApoJ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0.0492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0.5530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-0.1161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0.1598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ApoL1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0.2286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0.0052</w:t>
            </w:r>
          </w:p>
        </w:tc>
      </w:tr>
      <w:tr w:rsidR="00CF7270" w:rsidRPr="006A1847" w:rsidTr="00CF7270">
        <w:trPr>
          <w:trHeight w:val="397"/>
        </w:trPr>
        <w:tc>
          <w:tcPr>
            <w:tcW w:w="822" w:type="dxa"/>
            <w:vAlign w:val="center"/>
          </w:tcPr>
          <w:p w:rsidR="00CF7270" w:rsidRPr="00CF7270" w:rsidRDefault="00CF7270" w:rsidP="00CF7270">
            <w:pPr>
              <w:rPr>
                <w:rFonts w:cstheme="minorHAnsi"/>
                <w:b/>
                <w:sz w:val="16"/>
                <w:szCs w:val="16"/>
              </w:rPr>
            </w:pPr>
            <w:r w:rsidRPr="00CF7270">
              <w:rPr>
                <w:rFonts w:cstheme="minorHAnsi"/>
                <w:b/>
                <w:sz w:val="16"/>
                <w:szCs w:val="16"/>
              </w:rPr>
              <w:t xml:space="preserve">ApoM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F7270" w:rsidRPr="00CF7270" w:rsidRDefault="00CF7270" w:rsidP="00CF727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CF7270">
              <w:rPr>
                <w:rFonts w:cstheme="minorHAnsi"/>
                <w:color w:val="000000"/>
                <w:sz w:val="14"/>
                <w:szCs w:val="14"/>
              </w:rPr>
              <w:t xml:space="preserve">1 </w:t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  <w:r w:rsidRPr="00CF7270">
              <w:rPr>
                <w:rFonts w:cstheme="minorHAnsi"/>
                <w:color w:val="000000"/>
                <w:sz w:val="14"/>
                <w:szCs w:val="14"/>
              </w:rPr>
              <w:br/>
            </w:r>
          </w:p>
        </w:tc>
      </w:tr>
    </w:tbl>
    <w:p w:rsidR="000962FE" w:rsidRDefault="000962FE" w:rsidP="000962FE"/>
    <w:sectPr w:rsidR="000962FE" w:rsidSect="00E3567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4F"/>
    <w:rsid w:val="000962FE"/>
    <w:rsid w:val="000D7D1F"/>
    <w:rsid w:val="001609BE"/>
    <w:rsid w:val="00166787"/>
    <w:rsid w:val="001801E4"/>
    <w:rsid w:val="002F5BA5"/>
    <w:rsid w:val="003D2671"/>
    <w:rsid w:val="004101F5"/>
    <w:rsid w:val="00411E4F"/>
    <w:rsid w:val="004605A1"/>
    <w:rsid w:val="00671E41"/>
    <w:rsid w:val="006A1847"/>
    <w:rsid w:val="00825292"/>
    <w:rsid w:val="00947EBB"/>
    <w:rsid w:val="00957E9C"/>
    <w:rsid w:val="009D435D"/>
    <w:rsid w:val="00A618B3"/>
    <w:rsid w:val="00AD0A53"/>
    <w:rsid w:val="00C15EDA"/>
    <w:rsid w:val="00CF7270"/>
    <w:rsid w:val="00DE0B89"/>
    <w:rsid w:val="00E35672"/>
    <w:rsid w:val="00F229DE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C9E2"/>
  <w15:chartTrackingRefBased/>
  <w15:docId w15:val="{71A5DF13-5818-4660-BA50-EBE5348A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6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66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2E9B-7FF3-43BB-A3DF-8C986341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Zichun Cai</dc:creator>
  <cp:keywords/>
  <dc:description/>
  <cp:lastModifiedBy>Laurent Martinez</cp:lastModifiedBy>
  <cp:revision>2</cp:revision>
  <dcterms:created xsi:type="dcterms:W3CDTF">2025-05-21T14:56:00Z</dcterms:created>
  <dcterms:modified xsi:type="dcterms:W3CDTF">2025-05-21T14:56:00Z</dcterms:modified>
</cp:coreProperties>
</file>