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6BA8" w14:textId="77777777" w:rsidR="008B13B7" w:rsidRPr="004A34A0" w:rsidRDefault="008B13B7" w:rsidP="008B13B7">
      <w:pPr>
        <w:rPr>
          <w:rFonts w:ascii="Arial" w:eastAsiaTheme="minorHAnsi" w:hAnsi="Arial" w:cs="Arial"/>
          <w:b/>
          <w:bCs/>
          <w:color w:val="000000" w:themeColor="text1"/>
          <w:lang w:val="en-GB"/>
        </w:rPr>
      </w:pPr>
      <w:r w:rsidRPr="004A34A0">
        <w:rPr>
          <w:rFonts w:ascii="Arial" w:hAnsi="Arial" w:cs="Arial"/>
          <w:b/>
          <w:color w:val="000000" w:themeColor="text1"/>
        </w:rPr>
        <w:t>T</w:t>
      </w:r>
      <w:r w:rsidRPr="004A34A0">
        <w:rPr>
          <w:rFonts w:ascii="Arial" w:hAnsi="Arial" w:cs="Arial" w:hint="eastAsia"/>
          <w:b/>
          <w:color w:val="000000" w:themeColor="text1"/>
        </w:rPr>
        <w:t>able</w:t>
      </w:r>
      <w:r w:rsidRPr="004A34A0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S4</w:t>
      </w:r>
      <w:r w:rsidRPr="004A34A0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>Hazard ratios and 95% confidence intervals for the</w:t>
      </w:r>
      <w:r>
        <w:rPr>
          <w:rFonts w:ascii="Arial" w:eastAsiaTheme="minorHAnsi" w:hAnsi="Arial" w:cs="Arial"/>
          <w:b/>
          <w:bCs/>
          <w:color w:val="000000" w:themeColor="text1"/>
        </w:rPr>
        <w:t xml:space="preserve"> acute exacerbation of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 </w:t>
      </w:r>
      <w:r>
        <w:rPr>
          <w:rFonts w:ascii="Arial" w:eastAsiaTheme="minorHAnsi" w:hAnsi="Arial" w:cs="Arial"/>
          <w:b/>
          <w:bCs/>
          <w:color w:val="000000" w:themeColor="text1"/>
        </w:rPr>
        <w:t>the normal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 muscle mass groups compared to the </w:t>
      </w:r>
      <w:r>
        <w:rPr>
          <w:rFonts w:ascii="Arial" w:eastAsiaTheme="minorHAnsi" w:hAnsi="Arial" w:cs="Arial"/>
          <w:b/>
          <w:bCs/>
          <w:color w:val="000000" w:themeColor="text1"/>
        </w:rPr>
        <w:t xml:space="preserve">low 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 xml:space="preserve">muscle mass groups in the IPF and </w:t>
      </w:r>
      <w:r>
        <w:rPr>
          <w:rFonts w:ascii="Arial" w:eastAsiaTheme="minorHAnsi" w:hAnsi="Arial" w:cs="Arial"/>
          <w:b/>
          <w:bCs/>
          <w:color w:val="000000" w:themeColor="text1"/>
        </w:rPr>
        <w:t>n</w:t>
      </w:r>
      <w:r w:rsidRPr="004A34A0">
        <w:rPr>
          <w:rFonts w:ascii="Arial" w:eastAsiaTheme="minorHAnsi" w:hAnsi="Arial" w:cs="Arial"/>
          <w:b/>
          <w:bCs/>
          <w:color w:val="000000" w:themeColor="text1"/>
        </w:rPr>
        <w:t>on-IPF cohort.</w:t>
      </w:r>
    </w:p>
    <w:p w14:paraId="4CC8C9C6" w14:textId="77777777" w:rsidR="008B13B7" w:rsidRPr="00776BAE" w:rsidRDefault="008B13B7" w:rsidP="008B13B7">
      <w:pPr>
        <w:rPr>
          <w:rFonts w:ascii="Times New Roman" w:hAnsi="Times New Roman" w:cs="Times New Roman"/>
          <w:color w:val="000000" w:themeColor="text1"/>
          <w:lang w:val="en-GB"/>
        </w:rPr>
      </w:pP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8B13B7" w14:paraId="3BAC311B" w14:textId="77777777" w:rsidTr="0005230F">
        <w:trPr>
          <w:trHeight w:val="400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7E2E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IIPs type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8EF7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  <w:lang w:val="en-GB"/>
              </w:rPr>
              <w:t>Covariates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74EB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3763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ESMI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868A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PMI</w:t>
            </w:r>
          </w:p>
        </w:tc>
      </w:tr>
      <w:tr w:rsidR="008B13B7" w14:paraId="50C5E3BB" w14:textId="77777777" w:rsidTr="0005230F">
        <w:trPr>
          <w:trHeight w:val="400"/>
        </w:trPr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4A289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C57C7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070B8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10D65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  <w:lang w:val="en-GB"/>
              </w:rPr>
              <w:t>HR (95% 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BD1A2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  <w:lang w:val="en-GB"/>
              </w:rPr>
              <w:t>HR (95% CI)</w:t>
            </w:r>
          </w:p>
        </w:tc>
      </w:tr>
      <w:tr w:rsidR="008B13B7" w14:paraId="65DAEF09" w14:textId="77777777" w:rsidTr="0005230F">
        <w:trPr>
          <w:trHeight w:val="840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5965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IPF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5713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5683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9490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61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(0.3</w:t>
            </w:r>
            <w:r>
              <w:rPr>
                <w:rFonts w:ascii="Arial" w:eastAsia="Yu Gothic" w:hAnsi="Arial" w:cs="Arial"/>
                <w:color w:val="000000" w:themeColor="text1"/>
              </w:rPr>
              <w:t>6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eastAsia="Yu Gothic" w:hAnsi="Arial" w:cs="Arial"/>
                <w:color w:val="000000" w:themeColor="text1"/>
              </w:rPr>
              <w:t>1.03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4243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0.6</w:t>
            </w:r>
            <w:r>
              <w:rPr>
                <w:rFonts w:ascii="Arial" w:eastAsia="Yu Gothic" w:hAnsi="Arial" w:cs="Arial"/>
                <w:color w:val="000000" w:themeColor="text1"/>
              </w:rPr>
              <w:t>9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(0.4</w:t>
            </w:r>
            <w:r>
              <w:rPr>
                <w:rFonts w:ascii="Arial" w:eastAsia="Yu Gothic" w:hAnsi="Arial" w:cs="Arial"/>
                <w:color w:val="000000" w:themeColor="text1"/>
              </w:rPr>
              <w:t>0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eastAsia="Yu Gothic" w:hAnsi="Arial" w:cs="Arial"/>
                <w:color w:val="000000" w:themeColor="text1"/>
              </w:rPr>
              <w:t>1.17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</w:tr>
      <w:tr w:rsidR="008B13B7" w14:paraId="24244741" w14:textId="77777777" w:rsidTr="0005230F">
        <w:trPr>
          <w:trHeight w:val="8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1F49" w14:textId="77777777" w:rsidR="008B13B7" w:rsidRPr="004A34A0" w:rsidRDefault="008B13B7" w:rsidP="0005230F">
            <w:pPr>
              <w:jc w:val="right"/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0663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Sex, Age, %FVC,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Smoking level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001E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30</w:t>
            </w:r>
            <w:r>
              <w:rPr>
                <w:rFonts w:ascii="Arial" w:eastAsia="Yu Gothic" w:hAnsi="Arial" w:cs="Arial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7E5A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79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</w:t>
            </w:r>
            <w:r>
              <w:rPr>
                <w:rFonts w:ascii="Arial" w:eastAsia="Yu Gothic" w:hAnsi="Arial" w:cs="Arial"/>
                <w:color w:val="000000" w:themeColor="text1"/>
              </w:rPr>
              <w:t>46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eastAsia="Yu Gothic" w:hAnsi="Arial" w:cs="Arial"/>
                <w:color w:val="000000" w:themeColor="text1"/>
              </w:rPr>
              <w:t>1.38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1B7C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92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</w:t>
            </w:r>
            <w:r>
              <w:rPr>
                <w:rFonts w:ascii="Arial" w:eastAsia="Yu Gothic" w:hAnsi="Arial" w:cs="Arial"/>
                <w:color w:val="000000" w:themeColor="text1"/>
              </w:rPr>
              <w:t>75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1.</w:t>
            </w:r>
            <w:r>
              <w:rPr>
                <w:rFonts w:ascii="Arial" w:eastAsia="Yu Gothic" w:hAnsi="Arial" w:cs="Arial"/>
                <w:color w:val="000000" w:themeColor="text1"/>
              </w:rPr>
              <w:t>12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</w:tr>
      <w:tr w:rsidR="008B13B7" w14:paraId="37FCC09D" w14:textId="77777777" w:rsidTr="0005230F">
        <w:trPr>
          <w:trHeight w:val="8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4EF9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non-IPF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6F6F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None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F262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A5338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0.35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(0.20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0.60)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7F54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50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</w:t>
            </w:r>
            <w:r>
              <w:rPr>
                <w:rFonts w:ascii="Arial" w:eastAsia="Yu Gothic" w:hAnsi="Arial" w:cs="Arial"/>
                <w:color w:val="000000" w:themeColor="text1"/>
              </w:rPr>
              <w:t>27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eastAsia="Yu Gothic" w:hAnsi="Arial" w:cs="Arial"/>
                <w:color w:val="000000" w:themeColor="text1"/>
              </w:rPr>
              <w:t>0.94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</w:tr>
      <w:tr w:rsidR="008B13B7" w14:paraId="21729CBD" w14:textId="77777777" w:rsidTr="0005230F">
        <w:trPr>
          <w:trHeight w:val="84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0DB1" w14:textId="77777777" w:rsidR="008B13B7" w:rsidRPr="004A34A0" w:rsidRDefault="008B13B7" w:rsidP="0005230F">
            <w:pPr>
              <w:jc w:val="right"/>
              <w:rPr>
                <w:rFonts w:ascii="Arial" w:eastAsia="Yu Gothic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2428" w14:textId="77777777" w:rsidR="008B13B7" w:rsidRPr="004A34A0" w:rsidRDefault="008B13B7" w:rsidP="0005230F">
            <w:pPr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Sex, Age, %FVC,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Smoking level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D8E4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6BCF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43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</w:t>
            </w:r>
            <w:r>
              <w:rPr>
                <w:rFonts w:ascii="Arial" w:eastAsia="Yu Gothic" w:hAnsi="Arial" w:cs="Arial"/>
                <w:color w:val="000000" w:themeColor="text1"/>
              </w:rPr>
              <w:t>22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83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4BAE5" w14:textId="77777777" w:rsidR="008B13B7" w:rsidRPr="004A34A0" w:rsidRDefault="008B13B7" w:rsidP="0005230F">
            <w:pPr>
              <w:jc w:val="center"/>
              <w:rPr>
                <w:rFonts w:ascii="Arial" w:eastAsia="Yu Gothic" w:hAnsi="Arial" w:cs="Arial"/>
                <w:color w:val="000000" w:themeColor="text1"/>
              </w:rPr>
            </w:pPr>
            <w:r w:rsidRPr="004A34A0">
              <w:rPr>
                <w:rFonts w:ascii="Arial" w:eastAsia="Yu Gothic" w:hAnsi="Arial" w:cs="Arial"/>
                <w:color w:val="000000" w:themeColor="text1"/>
              </w:rPr>
              <w:t>0.</w:t>
            </w:r>
            <w:r>
              <w:rPr>
                <w:rFonts w:ascii="Arial" w:eastAsia="Yu Gothic" w:hAnsi="Arial" w:cs="Arial"/>
                <w:color w:val="000000" w:themeColor="text1"/>
              </w:rPr>
              <w:t>85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 xml:space="preserve"> 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br/>
              <w:t>(0.</w:t>
            </w:r>
            <w:r>
              <w:rPr>
                <w:rFonts w:ascii="Arial" w:eastAsia="Yu Gothic" w:hAnsi="Arial" w:cs="Arial"/>
                <w:color w:val="000000" w:themeColor="text1"/>
              </w:rPr>
              <w:t>65</w:t>
            </w:r>
            <w:r w:rsidRPr="004A34A0">
              <w:rPr>
                <w:rFonts w:ascii="Arial" w:hAnsi="Arial" w:cs="Arial"/>
                <w:color w:val="000000" w:themeColor="text1"/>
              </w:rPr>
              <w:t>-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1.</w:t>
            </w:r>
            <w:r>
              <w:rPr>
                <w:rFonts w:ascii="Arial" w:eastAsia="Yu Gothic" w:hAnsi="Arial" w:cs="Arial"/>
                <w:color w:val="000000" w:themeColor="text1"/>
              </w:rPr>
              <w:t>11</w:t>
            </w:r>
            <w:r w:rsidRPr="004A34A0">
              <w:rPr>
                <w:rFonts w:ascii="Arial" w:eastAsia="Yu Gothic" w:hAnsi="Arial" w:cs="Arial"/>
                <w:color w:val="000000" w:themeColor="text1"/>
              </w:rPr>
              <w:t>)</w:t>
            </w:r>
          </w:p>
        </w:tc>
      </w:tr>
    </w:tbl>
    <w:p w14:paraId="44F3C551" w14:textId="77777777" w:rsidR="008B13B7" w:rsidRPr="004A34A0" w:rsidRDefault="008B13B7" w:rsidP="008B13B7">
      <w:pPr>
        <w:rPr>
          <w:rFonts w:ascii="Arial" w:hAnsi="Arial" w:cs="Arial"/>
          <w:color w:val="000000" w:themeColor="text1"/>
        </w:rPr>
      </w:pPr>
    </w:p>
    <w:p w14:paraId="56E59947" w14:textId="77777777" w:rsidR="008B13B7" w:rsidRDefault="008B13B7" w:rsidP="008B13B7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</w:rPr>
        <w:t>IPF, idiopathic pulmonary fibrosis; IIPs, idiopathic interstitial pneumonias</w:t>
      </w:r>
      <w:r>
        <w:rPr>
          <w:rFonts w:ascii="Arial" w:hAnsi="Arial" w:cs="Arial"/>
          <w:color w:val="000000" w:themeColor="text1"/>
        </w:rPr>
        <w:t>;</w:t>
      </w:r>
      <w:r w:rsidRPr="004A34A0">
        <w:rPr>
          <w:rFonts w:ascii="Arial" w:hAnsi="Arial" w:cs="Arial"/>
          <w:color w:val="000000" w:themeColor="text1"/>
        </w:rPr>
        <w:t xml:space="preserve"> ESMI, erector spinae muscle index, PMI, pectoralis muscle index; </w:t>
      </w:r>
      <w:r w:rsidRPr="004A34A0">
        <w:rPr>
          <w:rFonts w:ascii="Arial" w:hAnsi="Arial" w:cs="Arial"/>
          <w:color w:val="000000" w:themeColor="text1"/>
          <w:lang w:val="en-GB"/>
        </w:rPr>
        <w:t xml:space="preserve">HR, hazard ratio; CI, confidence interval; </w:t>
      </w:r>
      <w:r w:rsidRPr="004A34A0">
        <w:rPr>
          <w:rFonts w:ascii="Arial" w:hAnsi="Arial" w:cs="Arial"/>
          <w:color w:val="000000" w:themeColor="text1"/>
        </w:rPr>
        <w:t>FVC, forced vital capacity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;</w:t>
      </w:r>
      <w:r w:rsidRPr="004A34A0">
        <w:rPr>
          <w:rFonts w:ascii="Arial" w:hAnsi="Arial" w:cs="Arial"/>
          <w:color w:val="000000" w:themeColor="text1"/>
          <w:lang w:val="en-GB"/>
        </w:rPr>
        <w:t xml:space="preserve"> LDH, </w:t>
      </w:r>
      <w:r w:rsidRPr="004A34A0">
        <w:rPr>
          <w:rFonts w:ascii="Arial" w:hAnsi="Arial" w:cs="Arial"/>
          <w:color w:val="000000" w:themeColor="text1"/>
        </w:rPr>
        <w:t>lactate dehydrogenase</w:t>
      </w:r>
      <w:r>
        <w:rPr>
          <w:rFonts w:ascii="Arial" w:hAnsi="Arial" w:cs="Arial"/>
          <w:color w:val="000000" w:themeColor="text1"/>
        </w:rPr>
        <w:t>.</w:t>
      </w:r>
    </w:p>
    <w:p w14:paraId="15983FA3" w14:textId="77777777" w:rsidR="00F214D1" w:rsidRPr="008B13B7" w:rsidRDefault="00F214D1" w:rsidP="008B13B7"/>
    <w:sectPr w:rsidR="00F214D1" w:rsidRPr="008B1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B7"/>
    <w:rsid w:val="008B13B7"/>
    <w:rsid w:val="00CC5C33"/>
    <w:rsid w:val="00E209AD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C8E6C"/>
  <w15:chartTrackingRefBased/>
  <w15:docId w15:val="{9876BD2C-27CE-4FDE-A0CF-13E5475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3B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13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3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3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3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1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3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3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1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1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3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13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13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拓貴 萩原</dc:creator>
  <cp:keywords/>
  <dc:description/>
  <cp:lastModifiedBy>拓貴 萩原</cp:lastModifiedBy>
  <cp:revision>1</cp:revision>
  <dcterms:created xsi:type="dcterms:W3CDTF">2025-02-07T10:19:00Z</dcterms:created>
  <dcterms:modified xsi:type="dcterms:W3CDTF">2025-02-07T10:19:00Z</dcterms:modified>
</cp:coreProperties>
</file>