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18B2" w14:textId="0D9441BD" w:rsidR="00845159" w:rsidRPr="00213DC2" w:rsidRDefault="00845159" w:rsidP="00845159">
      <w:pPr>
        <w:rPr>
          <w:rFonts w:ascii="Times New Roman" w:hAnsi="Times New Roman" w:cs="Times New Roman"/>
          <w:sz w:val="24"/>
          <w:szCs w:val="28"/>
        </w:rPr>
      </w:pPr>
      <w:r w:rsidRPr="00213DC2">
        <w:rPr>
          <w:rFonts w:ascii="Times New Roman" w:hAnsi="Times New Roman" w:cs="Times New Roman"/>
          <w:b/>
          <w:bCs/>
          <w:sz w:val="24"/>
          <w:szCs w:val="28"/>
        </w:rPr>
        <w:t xml:space="preserve">Supplemental Movie 1 Individual </w:t>
      </w:r>
      <w:r w:rsidR="00A13C4C" w:rsidRPr="00213DC2">
        <w:rPr>
          <w:rFonts w:ascii="Times New Roman" w:hAnsi="Times New Roman" w:cs="Times New Roman"/>
          <w:b/>
          <w:bCs/>
          <w:sz w:val="24"/>
          <w:szCs w:val="28"/>
        </w:rPr>
        <w:t>c</w:t>
      </w:r>
      <w:r w:rsidRPr="00213DC2">
        <w:rPr>
          <w:rFonts w:ascii="Times New Roman" w:hAnsi="Times New Roman" w:cs="Times New Roman"/>
          <w:b/>
          <w:bCs/>
          <w:sz w:val="24"/>
          <w:szCs w:val="28"/>
        </w:rPr>
        <w:t xml:space="preserve">ulture </w:t>
      </w:r>
      <w:r w:rsidR="00A13C4C" w:rsidRPr="00213DC2">
        <w:rPr>
          <w:rFonts w:ascii="Times New Roman" w:hAnsi="Times New Roman" w:cs="Times New Roman"/>
          <w:b/>
          <w:bCs/>
          <w:sz w:val="24"/>
          <w:szCs w:val="28"/>
        </w:rPr>
        <w:t>p</w:t>
      </w:r>
      <w:r w:rsidRPr="00213DC2">
        <w:rPr>
          <w:rFonts w:ascii="Times New Roman" w:hAnsi="Times New Roman" w:cs="Times New Roman"/>
          <w:b/>
          <w:bCs/>
          <w:sz w:val="24"/>
          <w:szCs w:val="28"/>
        </w:rPr>
        <w:t>hase</w:t>
      </w:r>
      <w:r w:rsidRPr="00213DC2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67470B8" w14:textId="47660EEC" w:rsidR="00845159" w:rsidRPr="00213DC2" w:rsidRDefault="00845159" w:rsidP="00845159">
      <w:pPr>
        <w:rPr>
          <w:rFonts w:ascii="Times New Roman" w:hAnsi="Times New Roman" w:cs="Times New Roman"/>
          <w:sz w:val="24"/>
          <w:szCs w:val="28"/>
        </w:rPr>
      </w:pPr>
      <w:r w:rsidRPr="00213DC2">
        <w:rPr>
          <w:rFonts w:ascii="Times New Roman" w:hAnsi="Times New Roman" w:cs="Times New Roman"/>
          <w:sz w:val="24"/>
          <w:szCs w:val="28"/>
        </w:rPr>
        <w:t>Demonstration of the individual culture methodology. The video illustrates the insertion process of cell-culture cups into standard 24-well plates (0:00-0:</w:t>
      </w:r>
      <w:r w:rsidR="00CC5EC9" w:rsidRPr="00213DC2">
        <w:rPr>
          <w:rFonts w:ascii="Times New Roman" w:hAnsi="Times New Roman" w:cs="Times New Roman"/>
          <w:sz w:val="24"/>
          <w:szCs w:val="28"/>
        </w:rPr>
        <w:t>25</w:t>
      </w:r>
      <w:r w:rsidRPr="00213DC2">
        <w:rPr>
          <w:rFonts w:ascii="Times New Roman" w:hAnsi="Times New Roman" w:cs="Times New Roman"/>
          <w:sz w:val="24"/>
          <w:szCs w:val="28"/>
        </w:rPr>
        <w:t>) followed by independent cultivation of cell-culture cups (0:</w:t>
      </w:r>
      <w:r w:rsidR="00CC5EC9" w:rsidRPr="00213DC2">
        <w:rPr>
          <w:rFonts w:ascii="Times New Roman" w:hAnsi="Times New Roman" w:cs="Times New Roman"/>
          <w:sz w:val="24"/>
          <w:szCs w:val="28"/>
        </w:rPr>
        <w:t>25</w:t>
      </w:r>
      <w:r w:rsidRPr="00213DC2">
        <w:rPr>
          <w:rFonts w:ascii="Times New Roman" w:hAnsi="Times New Roman" w:cs="Times New Roman"/>
          <w:sz w:val="24"/>
          <w:szCs w:val="28"/>
        </w:rPr>
        <w:t>-</w:t>
      </w:r>
      <w:r w:rsidR="00CC5EC9" w:rsidRPr="00213DC2">
        <w:rPr>
          <w:rFonts w:ascii="Times New Roman" w:hAnsi="Times New Roman" w:cs="Times New Roman"/>
          <w:sz w:val="24"/>
          <w:szCs w:val="28"/>
        </w:rPr>
        <w:t>0</w:t>
      </w:r>
      <w:r w:rsidRPr="00213DC2">
        <w:rPr>
          <w:rFonts w:ascii="Times New Roman" w:hAnsi="Times New Roman" w:cs="Times New Roman"/>
          <w:sz w:val="24"/>
          <w:szCs w:val="28"/>
        </w:rPr>
        <w:t>:</w:t>
      </w:r>
      <w:r w:rsidR="00CC5EC9" w:rsidRPr="00213DC2">
        <w:rPr>
          <w:rFonts w:ascii="Times New Roman" w:hAnsi="Times New Roman" w:cs="Times New Roman"/>
          <w:sz w:val="24"/>
          <w:szCs w:val="28"/>
        </w:rPr>
        <w:t>36</w:t>
      </w:r>
      <w:r w:rsidRPr="00213DC2">
        <w:rPr>
          <w:rFonts w:ascii="Times New Roman" w:hAnsi="Times New Roman" w:cs="Times New Roman"/>
          <w:sz w:val="24"/>
          <w:szCs w:val="28"/>
        </w:rPr>
        <w:t>).</w:t>
      </w:r>
    </w:p>
    <w:p w14:paraId="007D0AEA" w14:textId="5F56AD55" w:rsidR="00845159" w:rsidRPr="00213DC2" w:rsidRDefault="00845159" w:rsidP="00845159">
      <w:pPr>
        <w:rPr>
          <w:rFonts w:ascii="Times New Roman" w:hAnsi="Times New Roman" w:cs="Times New Roman"/>
          <w:sz w:val="24"/>
          <w:szCs w:val="28"/>
        </w:rPr>
      </w:pPr>
      <w:r w:rsidRPr="00213DC2">
        <w:rPr>
          <w:rFonts w:ascii="Times New Roman" w:hAnsi="Times New Roman" w:cs="Times New Roman"/>
          <w:b/>
          <w:bCs/>
          <w:sz w:val="24"/>
          <w:szCs w:val="28"/>
        </w:rPr>
        <w:t xml:space="preserve">Supplemental Movie 2 Cell </w:t>
      </w:r>
      <w:r w:rsidR="00A13C4C" w:rsidRPr="00213DC2">
        <w:rPr>
          <w:rFonts w:ascii="Times New Roman" w:hAnsi="Times New Roman" w:cs="Times New Roman"/>
          <w:b/>
          <w:bCs/>
          <w:sz w:val="24"/>
          <w:szCs w:val="28"/>
        </w:rPr>
        <w:t>i</w:t>
      </w:r>
      <w:r w:rsidRPr="00213DC2">
        <w:rPr>
          <w:rFonts w:ascii="Times New Roman" w:hAnsi="Times New Roman" w:cs="Times New Roman"/>
          <w:b/>
          <w:bCs/>
          <w:sz w:val="24"/>
          <w:szCs w:val="28"/>
        </w:rPr>
        <w:t xml:space="preserve">nteraction </w:t>
      </w:r>
      <w:r w:rsidR="00A13C4C" w:rsidRPr="00213DC2">
        <w:rPr>
          <w:rFonts w:ascii="Times New Roman" w:hAnsi="Times New Roman" w:cs="Times New Roman"/>
          <w:b/>
          <w:bCs/>
          <w:sz w:val="24"/>
          <w:szCs w:val="28"/>
        </w:rPr>
        <w:t>p</w:t>
      </w:r>
      <w:r w:rsidRPr="00213DC2">
        <w:rPr>
          <w:rFonts w:ascii="Times New Roman" w:hAnsi="Times New Roman" w:cs="Times New Roman"/>
          <w:b/>
          <w:bCs/>
          <w:sz w:val="24"/>
          <w:szCs w:val="28"/>
        </w:rPr>
        <w:t>hase</w:t>
      </w:r>
      <w:r w:rsidRPr="00213DC2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C150708" w14:textId="604410DA" w:rsidR="00845159" w:rsidRPr="00213DC2" w:rsidRDefault="00845159" w:rsidP="00845159">
      <w:pPr>
        <w:rPr>
          <w:rFonts w:ascii="Times New Roman" w:hAnsi="Times New Roman" w:cs="Times New Roman"/>
          <w:sz w:val="24"/>
          <w:szCs w:val="28"/>
        </w:rPr>
      </w:pPr>
      <w:r w:rsidRPr="00213DC2">
        <w:rPr>
          <w:rFonts w:ascii="Times New Roman" w:hAnsi="Times New Roman" w:cs="Times New Roman"/>
          <w:sz w:val="24"/>
          <w:szCs w:val="28"/>
        </w:rPr>
        <w:t>Visualization of the cell interaction culture setup. The first sequence shows the insertion of cell-culture cups into interconnected wells (0:00-0:</w:t>
      </w:r>
      <w:r w:rsidR="00CC5EC9" w:rsidRPr="00213DC2">
        <w:rPr>
          <w:rFonts w:ascii="Times New Roman" w:hAnsi="Times New Roman" w:cs="Times New Roman"/>
          <w:sz w:val="24"/>
          <w:szCs w:val="28"/>
        </w:rPr>
        <w:t>17</w:t>
      </w:r>
      <w:r w:rsidRPr="00213DC2">
        <w:rPr>
          <w:rFonts w:ascii="Times New Roman" w:hAnsi="Times New Roman" w:cs="Times New Roman"/>
          <w:sz w:val="24"/>
          <w:szCs w:val="28"/>
        </w:rPr>
        <w:t>), followed by cultivation of cell-culture cups within the interconnected well system (0:</w:t>
      </w:r>
      <w:r w:rsidR="00CC5EC9" w:rsidRPr="00213DC2">
        <w:rPr>
          <w:rFonts w:ascii="Times New Roman" w:hAnsi="Times New Roman" w:cs="Times New Roman"/>
          <w:sz w:val="24"/>
          <w:szCs w:val="28"/>
        </w:rPr>
        <w:t>17</w:t>
      </w:r>
      <w:r w:rsidRPr="00213DC2">
        <w:rPr>
          <w:rFonts w:ascii="Times New Roman" w:hAnsi="Times New Roman" w:cs="Times New Roman"/>
          <w:sz w:val="24"/>
          <w:szCs w:val="28"/>
        </w:rPr>
        <w:t>-</w:t>
      </w:r>
      <w:r w:rsidR="00CC5EC9" w:rsidRPr="00213DC2">
        <w:rPr>
          <w:rFonts w:ascii="Times New Roman" w:hAnsi="Times New Roman" w:cs="Times New Roman"/>
          <w:sz w:val="24"/>
          <w:szCs w:val="28"/>
        </w:rPr>
        <w:t>0</w:t>
      </w:r>
      <w:r w:rsidRPr="00213DC2">
        <w:rPr>
          <w:rFonts w:ascii="Times New Roman" w:hAnsi="Times New Roman" w:cs="Times New Roman"/>
          <w:sz w:val="24"/>
          <w:szCs w:val="28"/>
        </w:rPr>
        <w:t>:</w:t>
      </w:r>
      <w:r w:rsidR="00CC5EC9" w:rsidRPr="00213DC2">
        <w:rPr>
          <w:rFonts w:ascii="Times New Roman" w:hAnsi="Times New Roman" w:cs="Times New Roman"/>
          <w:sz w:val="24"/>
          <w:szCs w:val="28"/>
        </w:rPr>
        <w:t>34</w:t>
      </w:r>
      <w:r w:rsidRPr="00213DC2">
        <w:rPr>
          <w:rFonts w:ascii="Times New Roman" w:hAnsi="Times New Roman" w:cs="Times New Roman"/>
          <w:sz w:val="24"/>
          <w:szCs w:val="28"/>
        </w:rPr>
        <w:t>).</w:t>
      </w:r>
    </w:p>
    <w:p w14:paraId="2B404211" w14:textId="1C0BD545" w:rsidR="00845159" w:rsidRPr="00213DC2" w:rsidRDefault="00845159" w:rsidP="00845159">
      <w:pPr>
        <w:rPr>
          <w:rFonts w:ascii="Times New Roman" w:hAnsi="Times New Roman" w:cs="Times New Roman"/>
          <w:sz w:val="24"/>
          <w:szCs w:val="28"/>
        </w:rPr>
      </w:pPr>
      <w:r w:rsidRPr="00213DC2">
        <w:rPr>
          <w:rFonts w:ascii="Times New Roman" w:hAnsi="Times New Roman" w:cs="Times New Roman"/>
          <w:b/>
          <w:bCs/>
          <w:sz w:val="24"/>
          <w:szCs w:val="28"/>
        </w:rPr>
        <w:t xml:space="preserve">Supplemental Movie 3 Circulating </w:t>
      </w:r>
      <w:r w:rsidR="00A13C4C" w:rsidRPr="00213DC2">
        <w:rPr>
          <w:rFonts w:ascii="Times New Roman" w:hAnsi="Times New Roman" w:cs="Times New Roman"/>
          <w:b/>
          <w:bCs/>
          <w:sz w:val="24"/>
          <w:szCs w:val="28"/>
        </w:rPr>
        <w:t>c</w:t>
      </w:r>
      <w:r w:rsidRPr="00213DC2">
        <w:rPr>
          <w:rFonts w:ascii="Times New Roman" w:hAnsi="Times New Roman" w:cs="Times New Roman"/>
          <w:b/>
          <w:bCs/>
          <w:sz w:val="24"/>
          <w:szCs w:val="28"/>
        </w:rPr>
        <w:t xml:space="preserve">ulture </w:t>
      </w:r>
      <w:r w:rsidR="00A13C4C" w:rsidRPr="00213DC2">
        <w:rPr>
          <w:rFonts w:ascii="Times New Roman" w:hAnsi="Times New Roman" w:cs="Times New Roman"/>
          <w:b/>
          <w:bCs/>
          <w:sz w:val="24"/>
          <w:szCs w:val="28"/>
        </w:rPr>
        <w:t>m</w:t>
      </w:r>
      <w:r w:rsidRPr="00213DC2">
        <w:rPr>
          <w:rFonts w:ascii="Times New Roman" w:hAnsi="Times New Roman" w:cs="Times New Roman"/>
          <w:b/>
          <w:bCs/>
          <w:sz w:val="24"/>
          <w:szCs w:val="28"/>
        </w:rPr>
        <w:t>ethodology</w:t>
      </w:r>
      <w:r w:rsidRPr="00213DC2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DBB7CA0" w14:textId="7DEC1000" w:rsidR="00845159" w:rsidRPr="00213DC2" w:rsidRDefault="00845159" w:rsidP="00845159">
      <w:pPr>
        <w:rPr>
          <w:rFonts w:ascii="Times New Roman" w:hAnsi="Times New Roman" w:cs="Times New Roman"/>
          <w:sz w:val="24"/>
          <w:szCs w:val="28"/>
        </w:rPr>
      </w:pPr>
      <w:r w:rsidRPr="00213DC2">
        <w:rPr>
          <w:rFonts w:ascii="Times New Roman" w:hAnsi="Times New Roman" w:cs="Times New Roman"/>
          <w:sz w:val="24"/>
          <w:szCs w:val="28"/>
        </w:rPr>
        <w:t>Overview of the circulating culture system. The initial segment displays a plate containing 6 fully assembled devices (0:00-0:3</w:t>
      </w:r>
      <w:r w:rsidR="00CC5EC9" w:rsidRPr="00213DC2">
        <w:rPr>
          <w:rFonts w:ascii="Times New Roman" w:hAnsi="Times New Roman" w:cs="Times New Roman"/>
          <w:sz w:val="24"/>
          <w:szCs w:val="28"/>
        </w:rPr>
        <w:t>2</w:t>
      </w:r>
      <w:r w:rsidRPr="00213DC2">
        <w:rPr>
          <w:rFonts w:ascii="Times New Roman" w:hAnsi="Times New Roman" w:cs="Times New Roman"/>
          <w:sz w:val="24"/>
          <w:szCs w:val="28"/>
        </w:rPr>
        <w:t>), while the latter segment presents the 3D shaker apparatus used for circulating culture (0:3</w:t>
      </w:r>
      <w:r w:rsidR="00CC5EC9" w:rsidRPr="00213DC2">
        <w:rPr>
          <w:rFonts w:ascii="Times New Roman" w:hAnsi="Times New Roman" w:cs="Times New Roman"/>
          <w:sz w:val="24"/>
          <w:szCs w:val="28"/>
        </w:rPr>
        <w:t>2</w:t>
      </w:r>
      <w:r w:rsidRPr="00213DC2">
        <w:rPr>
          <w:rFonts w:ascii="Times New Roman" w:hAnsi="Times New Roman" w:cs="Times New Roman"/>
          <w:sz w:val="24"/>
          <w:szCs w:val="28"/>
        </w:rPr>
        <w:t>-</w:t>
      </w:r>
      <w:r w:rsidR="00CC5EC9" w:rsidRPr="00213DC2">
        <w:rPr>
          <w:rFonts w:ascii="Times New Roman" w:hAnsi="Times New Roman" w:cs="Times New Roman"/>
          <w:sz w:val="24"/>
          <w:szCs w:val="28"/>
        </w:rPr>
        <w:t>0</w:t>
      </w:r>
      <w:r w:rsidRPr="00213DC2">
        <w:rPr>
          <w:rFonts w:ascii="Times New Roman" w:hAnsi="Times New Roman" w:cs="Times New Roman"/>
          <w:sz w:val="24"/>
          <w:szCs w:val="28"/>
        </w:rPr>
        <w:t>:</w:t>
      </w:r>
      <w:r w:rsidR="00CC5EC9" w:rsidRPr="00213DC2">
        <w:rPr>
          <w:rFonts w:ascii="Times New Roman" w:hAnsi="Times New Roman" w:cs="Times New Roman"/>
          <w:sz w:val="24"/>
          <w:szCs w:val="28"/>
        </w:rPr>
        <w:t>4</w:t>
      </w:r>
      <w:r w:rsidRPr="00213DC2">
        <w:rPr>
          <w:rFonts w:ascii="Times New Roman" w:hAnsi="Times New Roman" w:cs="Times New Roman"/>
          <w:sz w:val="24"/>
          <w:szCs w:val="28"/>
        </w:rPr>
        <w:t>0).</w:t>
      </w:r>
    </w:p>
    <w:p w14:paraId="2E95397F" w14:textId="6440BC75" w:rsidR="00CC5EC9" w:rsidRPr="00213DC2" w:rsidRDefault="00CC5EC9" w:rsidP="00CC5EC9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213DC2">
        <w:rPr>
          <w:rFonts w:ascii="Times New Roman" w:hAnsi="Times New Roman" w:cs="Times New Roman"/>
          <w:b/>
          <w:bCs/>
          <w:sz w:val="24"/>
          <w:szCs w:val="28"/>
        </w:rPr>
        <w:t>Supplemental Movie 4 Circulation of culture medium (2.5 mL)</w:t>
      </w:r>
    </w:p>
    <w:p w14:paraId="77CB4F92" w14:textId="32ADD925" w:rsidR="00CC5EC9" w:rsidRPr="00213DC2" w:rsidRDefault="00CC5EC9" w:rsidP="00CC5EC9">
      <w:pPr>
        <w:rPr>
          <w:rFonts w:ascii="Times New Roman" w:hAnsi="Times New Roman" w:cs="Times New Roman"/>
          <w:sz w:val="24"/>
          <w:szCs w:val="28"/>
        </w:rPr>
      </w:pPr>
      <w:r w:rsidRPr="00213DC2">
        <w:rPr>
          <w:rFonts w:ascii="Times New Roman" w:hAnsi="Times New Roman" w:cs="Times New Roman"/>
          <w:sz w:val="24"/>
          <w:szCs w:val="28"/>
        </w:rPr>
        <w:t>Interconnected wells containing phosphate-buffered saline (2.3 mL) were treated with Gardenia Blue solution (0.2 mL).</w:t>
      </w:r>
    </w:p>
    <w:p w14:paraId="284E9FBC" w14:textId="5A94A78D" w:rsidR="00CC5EC9" w:rsidRPr="00213DC2" w:rsidRDefault="00CC5EC9" w:rsidP="00CC5EC9">
      <w:pPr>
        <w:rPr>
          <w:rFonts w:ascii="Times New Roman" w:hAnsi="Times New Roman" w:cs="Times New Roman"/>
          <w:sz w:val="24"/>
          <w:szCs w:val="28"/>
        </w:rPr>
      </w:pPr>
      <w:r w:rsidRPr="00213DC2">
        <w:rPr>
          <w:rFonts w:ascii="Times New Roman" w:hAnsi="Times New Roman" w:cs="Times New Roman"/>
          <w:b/>
          <w:bCs/>
          <w:sz w:val="24"/>
          <w:szCs w:val="28"/>
        </w:rPr>
        <w:t>Supplemental Movie 5 Circulation of culture medium (1.5 mL)</w:t>
      </w:r>
    </w:p>
    <w:p w14:paraId="16272C53" w14:textId="30238DF6" w:rsidR="00DB7B1F" w:rsidRPr="00213DC2" w:rsidRDefault="00CC5EC9">
      <w:pPr>
        <w:rPr>
          <w:rFonts w:ascii="Times New Roman" w:hAnsi="Times New Roman" w:cs="Times New Roman"/>
          <w:sz w:val="24"/>
          <w:szCs w:val="28"/>
        </w:rPr>
      </w:pPr>
      <w:r w:rsidRPr="00213DC2">
        <w:rPr>
          <w:rFonts w:ascii="Times New Roman" w:hAnsi="Times New Roman" w:cs="Times New Roman"/>
          <w:sz w:val="24"/>
          <w:szCs w:val="28"/>
        </w:rPr>
        <w:t>Interconnected wells containing phosphate-buffered saline (1.3 mL) were treated with Gardenia Blue solution (0.2 mL).</w:t>
      </w:r>
    </w:p>
    <w:sectPr w:rsidR="00DB7B1F" w:rsidRPr="00213D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1F"/>
    <w:rsid w:val="00213DC2"/>
    <w:rsid w:val="00294DB6"/>
    <w:rsid w:val="003338EB"/>
    <w:rsid w:val="0037424A"/>
    <w:rsid w:val="00393218"/>
    <w:rsid w:val="004935B4"/>
    <w:rsid w:val="00845159"/>
    <w:rsid w:val="00911AC5"/>
    <w:rsid w:val="00A13C4C"/>
    <w:rsid w:val="00AE6452"/>
    <w:rsid w:val="00CC5EC9"/>
    <w:rsid w:val="00D821BA"/>
    <w:rsid w:val="00DB7B1F"/>
    <w:rsid w:val="00F5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425E2"/>
  <w15:chartTrackingRefBased/>
  <w15:docId w15:val="{6930422B-948E-4F47-8DD7-6A27AAB8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B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B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B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B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7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B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B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B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B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B1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338EB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吉富廉</dc:creator>
  <cp:keywords/>
  <dc:description/>
  <cp:lastModifiedBy>吉富廉</cp:lastModifiedBy>
  <cp:revision>11</cp:revision>
  <dcterms:created xsi:type="dcterms:W3CDTF">2025-04-07T01:50:00Z</dcterms:created>
  <dcterms:modified xsi:type="dcterms:W3CDTF">2025-06-07T13:03:00Z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2025-06-07T13:03:12Z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65c3a5a0-acc1-4c38-b3b8-fcb0a9a1d64c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