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1D5C57" w14:textId="598E0183" w:rsidR="00971AA8" w:rsidRPr="004D701C" w:rsidRDefault="004D701C" w:rsidP="004D701C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 w:hint="eastAsia"/>
          <w:b/>
          <w:bCs/>
          <w:sz w:val="24"/>
        </w:rPr>
        <w:t>S</w:t>
      </w:r>
      <w:r w:rsidRPr="004D701C">
        <w:rPr>
          <w:rFonts w:ascii="Times New Roman" w:hAnsi="Times New Roman" w:cs="Times New Roman" w:hint="eastAsia"/>
          <w:b/>
          <w:bCs/>
          <w:sz w:val="24"/>
        </w:rPr>
        <w:t xml:space="preserve">upplementary </w:t>
      </w:r>
      <w:r w:rsidR="00B24C22">
        <w:rPr>
          <w:rFonts w:ascii="Times New Roman" w:hAnsi="Times New Roman" w:cs="Times New Roman" w:hint="eastAsia"/>
          <w:b/>
          <w:bCs/>
          <w:sz w:val="24"/>
        </w:rPr>
        <w:t>Materials</w:t>
      </w:r>
    </w:p>
    <w:p w14:paraId="7222AACB" w14:textId="220085E5" w:rsidR="00971AA8" w:rsidRDefault="00971AA8">
      <w:pPr>
        <w:rPr>
          <w:rFonts w:hint="eastAsia"/>
        </w:rPr>
      </w:pPr>
      <w:r>
        <w:rPr>
          <w:noProof/>
        </w:rPr>
        <w:drawing>
          <wp:inline distT="0" distB="0" distL="0" distR="0" wp14:anchorId="0D3FC1D6" wp14:editId="126BC9FA">
            <wp:extent cx="5274310" cy="3315970"/>
            <wp:effectExtent l="0" t="0" r="2540" b="0"/>
            <wp:docPr id="133803559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1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CC5B2" w14:textId="77777777" w:rsidR="00B24C22" w:rsidRDefault="00B24C22" w:rsidP="00B24C22">
      <w:pPr>
        <w:spacing w:after="0" w:line="360" w:lineRule="auto"/>
        <w:jc w:val="both"/>
        <w:rPr>
          <w:rFonts w:ascii="Times New Roman" w:eastAsia="宋体" w:hAnsi="Times New Roman" w:cs="Times New Roman"/>
          <w:szCs w:val="22"/>
        </w:rPr>
      </w:pPr>
      <w:r>
        <w:rPr>
          <w:rFonts w:ascii="Times New Roman" w:eastAsia="宋体" w:hAnsi="Times New Roman" w:cs="Times New Roman"/>
          <w:b/>
          <w:bCs/>
        </w:rPr>
        <w:t>Fig. S1</w:t>
      </w:r>
      <w:r>
        <w:rPr>
          <w:rFonts w:ascii="Times New Roman" w:eastAsia="宋体" w:hAnsi="Times New Roman" w:cs="Times New Roman"/>
          <w:szCs w:val="22"/>
        </w:rPr>
        <w:t xml:space="preserve"> UPLC-Q TRAP-MS/MS chromatograms of </w:t>
      </w:r>
      <w:r w:rsidRPr="00B2084F">
        <w:rPr>
          <w:rFonts w:ascii="Times New Roman" w:eastAsia="宋体" w:hAnsi="Times New Roman" w:cs="Times New Roman"/>
          <w:i/>
        </w:rPr>
        <w:t>Pinus koraiensis</w:t>
      </w:r>
      <w:r>
        <w:rPr>
          <w:rFonts w:ascii="Times New Roman" w:eastAsia="宋体" w:hAnsi="Times New Roman" w:cs="Times New Roman"/>
          <w:szCs w:val="22"/>
        </w:rPr>
        <w:t xml:space="preserve"> pinecones. (A, B) TIC of </w:t>
      </w:r>
      <w:r>
        <w:rPr>
          <w:rFonts w:ascii="Times New Roman" w:eastAsia="宋体" w:hAnsi="Times New Roman" w:cs="Times New Roman"/>
          <w:i/>
          <w:szCs w:val="22"/>
        </w:rPr>
        <w:t>Pinus koraiensis</w:t>
      </w:r>
      <w:r>
        <w:rPr>
          <w:rFonts w:ascii="Times New Roman" w:eastAsia="宋体" w:hAnsi="Times New Roman" w:cs="Times New Roman"/>
          <w:szCs w:val="22"/>
        </w:rPr>
        <w:t xml:space="preserve"> pinecones in positive and negative ionization modes. (C, D) MRM detection maps in positive and negative ionization modes.</w:t>
      </w:r>
    </w:p>
    <w:p w14:paraId="06490118" w14:textId="27C1DD56" w:rsidR="00B24C22" w:rsidRDefault="00E54E2B" w:rsidP="00B24C22">
      <w:pPr>
        <w:spacing w:after="0" w:line="360" w:lineRule="auto"/>
        <w:jc w:val="both"/>
        <w:rPr>
          <w:rFonts w:ascii="Times New Roman" w:eastAsia="宋体" w:hAnsi="Times New Roman" w:cs="Times New Roman"/>
          <w:szCs w:val="22"/>
        </w:rPr>
      </w:pPr>
      <w:r>
        <w:rPr>
          <w:noProof/>
        </w:rPr>
        <w:drawing>
          <wp:inline distT="0" distB="0" distL="0" distR="0" wp14:anchorId="2A9B74B5" wp14:editId="0C3B9E54">
            <wp:extent cx="5274310" cy="2688590"/>
            <wp:effectExtent l="0" t="0" r="2540" b="0"/>
            <wp:docPr id="9353737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8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57188" w14:textId="39BB97A9" w:rsidR="009A24FE" w:rsidRPr="00B24C22" w:rsidRDefault="00B24C22" w:rsidP="00B24C22">
      <w:pPr>
        <w:spacing w:after="0" w:line="360" w:lineRule="auto"/>
        <w:jc w:val="both"/>
        <w:rPr>
          <w:rFonts w:ascii="Times New Roman" w:eastAsia="宋体" w:hAnsi="Times New Roman" w:cs="Times New Roman"/>
          <w:szCs w:val="22"/>
        </w:rPr>
      </w:pPr>
      <w:r>
        <w:rPr>
          <w:rFonts w:ascii="Times New Roman" w:eastAsia="宋体" w:hAnsi="Times New Roman" w:cs="Times New Roman"/>
          <w:b/>
          <w:bCs/>
        </w:rPr>
        <w:t>Fig. S2</w:t>
      </w:r>
      <w:r>
        <w:rPr>
          <w:rFonts w:ascii="Times New Roman" w:eastAsia="宋体" w:hAnsi="Times New Roman" w:cs="Times New Roman"/>
          <w:szCs w:val="22"/>
        </w:rPr>
        <w:t xml:space="preserve"> (A-C) Orthogonal partial least squares discriminant analysis (OPLS-DA) score plots: (A) D-DFH vs. D-DL, (B) D-DFH vs. D-LSH, (C) D-LSH vs. D-DL. R</w:t>
      </w:r>
      <w:r>
        <w:rPr>
          <w:rFonts w:ascii="Times New Roman" w:eastAsia="宋体" w:hAnsi="Times New Roman" w:cs="Times New Roman"/>
          <w:szCs w:val="22"/>
          <w:vertAlign w:val="superscript"/>
        </w:rPr>
        <w:t>2</w:t>
      </w:r>
      <w:r>
        <w:rPr>
          <w:rFonts w:ascii="Times New Roman" w:eastAsia="宋体" w:hAnsi="Times New Roman" w:cs="Times New Roman"/>
          <w:szCs w:val="22"/>
        </w:rPr>
        <w:t>Y values indicate the model’s explanatory power for the Y matrix, while Q</w:t>
      </w:r>
      <w:r>
        <w:rPr>
          <w:rFonts w:ascii="Times New Roman" w:eastAsia="宋体" w:hAnsi="Times New Roman" w:cs="Times New Roman"/>
          <w:szCs w:val="22"/>
          <w:vertAlign w:val="superscript"/>
        </w:rPr>
        <w:t>2</w:t>
      </w:r>
      <w:r>
        <w:rPr>
          <w:rFonts w:ascii="Times New Roman" w:eastAsia="宋体" w:hAnsi="Times New Roman" w:cs="Times New Roman"/>
          <w:szCs w:val="22"/>
        </w:rPr>
        <w:t xml:space="preserve"> values represent predictive performance. A model is considered effective when Q</w:t>
      </w:r>
      <w:r>
        <w:rPr>
          <w:rFonts w:ascii="Times New Roman" w:eastAsia="宋体" w:hAnsi="Times New Roman" w:cs="Times New Roman"/>
          <w:szCs w:val="22"/>
          <w:vertAlign w:val="superscript"/>
        </w:rPr>
        <w:t>2</w:t>
      </w:r>
      <w:r>
        <w:rPr>
          <w:rFonts w:ascii="Times New Roman" w:eastAsia="宋体" w:hAnsi="Times New Roman" w:cs="Times New Roman"/>
          <w:szCs w:val="22"/>
        </w:rPr>
        <w:t xml:space="preserve"> &gt; 0.5, and excellent when Q</w:t>
      </w:r>
      <w:r>
        <w:rPr>
          <w:rFonts w:ascii="Times New Roman" w:eastAsia="宋体" w:hAnsi="Times New Roman" w:cs="Times New Roman"/>
          <w:szCs w:val="22"/>
          <w:vertAlign w:val="superscript"/>
        </w:rPr>
        <w:t>2</w:t>
      </w:r>
      <w:r>
        <w:rPr>
          <w:rFonts w:ascii="Times New Roman" w:eastAsia="宋体" w:hAnsi="Times New Roman" w:cs="Times New Roman"/>
          <w:szCs w:val="22"/>
        </w:rPr>
        <w:t xml:space="preserve"> &gt; 0.9. (D-F) OPLS-DA </w:t>
      </w:r>
      <w:r>
        <w:rPr>
          <w:rFonts w:ascii="Times New Roman" w:eastAsia="宋体" w:hAnsi="Times New Roman" w:cs="Times New Roman"/>
          <w:szCs w:val="22"/>
        </w:rPr>
        <w:lastRenderedPageBreak/>
        <w:t>model validation plots for (D) D-DFH vs. D-DL, (E) D-DFH vs. D-LSH, and (F) D-LSH vs. D-DL.</w:t>
      </w:r>
    </w:p>
    <w:sectPr w:rsidR="009A24FE" w:rsidRPr="00B24C2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51C0F3" w14:textId="77777777" w:rsidR="00CE6A8C" w:rsidRDefault="00CE6A8C" w:rsidP="00E54FCA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462A0E24" w14:textId="77777777" w:rsidR="00CE6A8C" w:rsidRDefault="00CE6A8C" w:rsidP="00E54FCA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21565A" w14:textId="77777777" w:rsidR="00CE6A8C" w:rsidRDefault="00CE6A8C" w:rsidP="00E54FCA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679CE363" w14:textId="77777777" w:rsidR="00CE6A8C" w:rsidRDefault="00CE6A8C" w:rsidP="00E54FCA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24FE"/>
    <w:rsid w:val="00133933"/>
    <w:rsid w:val="002B7971"/>
    <w:rsid w:val="002F17E0"/>
    <w:rsid w:val="00423D1B"/>
    <w:rsid w:val="004D701C"/>
    <w:rsid w:val="00517840"/>
    <w:rsid w:val="007645FC"/>
    <w:rsid w:val="007A75AA"/>
    <w:rsid w:val="007E617B"/>
    <w:rsid w:val="00971AA8"/>
    <w:rsid w:val="009A24FE"/>
    <w:rsid w:val="00A13157"/>
    <w:rsid w:val="00AD6F71"/>
    <w:rsid w:val="00B24C22"/>
    <w:rsid w:val="00B96D3C"/>
    <w:rsid w:val="00CE6A8C"/>
    <w:rsid w:val="00E44880"/>
    <w:rsid w:val="00E54E2B"/>
    <w:rsid w:val="00E54FCA"/>
    <w:rsid w:val="00EF4551"/>
    <w:rsid w:val="00F51A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1B0D4F0"/>
  <w14:defaultImageDpi w14:val="32767"/>
  <w15:chartTrackingRefBased/>
  <w15:docId w15:val="{3F4D6C52-1F95-4AD9-A9DF-030DD26CE2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9A24FE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A24F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A24FE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A24FE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A24FE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A24FE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A24FE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A24FE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A24FE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9A24FE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9A24F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9A24F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9A24FE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9A24FE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9A24FE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9A24FE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9A24FE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9A24FE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9A24FE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9A24F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A24FE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9A24FE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9A24F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9A24F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9A24FE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9A24FE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9A24F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9A24FE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9A24FE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E54FCA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E54FCA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E54FCA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E54FCA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</Pages>
  <Words>105</Words>
  <Characters>600</Characters>
  <Application>Microsoft Office Word</Application>
  <DocSecurity>0</DocSecurity>
  <Lines>5</Lines>
  <Paragraphs>1</Paragraphs>
  <ScaleCrop>false</ScaleCrop>
  <Company/>
  <LinksUpToDate>false</LinksUpToDate>
  <CharactersWithSpaces>704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温锦丽</dc:creator>
  <cp:keywords/>
  <dc:description/>
  <cp:lastModifiedBy>温锦丽</cp:lastModifiedBy>
  <cp:revision>6</cp:revision>
  <dcterms:created xsi:type="dcterms:W3CDTF">2025-02-21T01:28:00Z</dcterms:created>
  <dcterms:modified xsi:type="dcterms:W3CDTF">2025-03-18T07:43:00Z</dcterms:modified>
</cp:coreProperties>
</file>