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466DD" w14:textId="24B49E26" w:rsidR="00E211AC" w:rsidRDefault="00E211AC" w:rsidP="00647A37">
      <w:pPr>
        <w:pStyle w:val="EndnoteText"/>
        <w:rPr>
          <w:noProof/>
        </w:rPr>
      </w:pPr>
    </w:p>
    <w:p w14:paraId="018ADD84" w14:textId="77777777" w:rsidR="00E211AC" w:rsidRDefault="00E211AC" w:rsidP="00E211AC">
      <w:pPr>
        <w:pStyle w:val="EndnoteText"/>
        <w:rPr>
          <w:lang w:val="en-AU"/>
        </w:rPr>
      </w:pPr>
      <w:r>
        <w:rPr>
          <w:noProof/>
        </w:rPr>
        <w:drawing>
          <wp:inline distT="0" distB="0" distL="0" distR="0" wp14:anchorId="1C2C292B" wp14:editId="653414CF">
            <wp:extent cx="5731510" cy="3740150"/>
            <wp:effectExtent l="0" t="0" r="0" b="6350"/>
            <wp:docPr id="1512758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586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D89E3" w14:textId="77777777" w:rsidR="00647A37" w:rsidRDefault="00647A37" w:rsidP="00E211AC">
      <w:pPr>
        <w:pStyle w:val="EndnoteText"/>
        <w:rPr>
          <w:lang w:val="en-AU"/>
        </w:rPr>
      </w:pPr>
    </w:p>
    <w:p w14:paraId="2E4D9AF3" w14:textId="367BDDAB" w:rsidR="00647A37" w:rsidRDefault="00647A37" w:rsidP="00E211AC">
      <w:pPr>
        <w:pStyle w:val="EndnoteText"/>
        <w:rPr>
          <w:rFonts w:ascii="Arial" w:hAnsi="Arial" w:cs="Arial"/>
        </w:rPr>
      </w:pPr>
      <w:r>
        <w:rPr>
          <w:lang w:val="en-AU"/>
        </w:rPr>
        <w:t xml:space="preserve">Figure 1. </w:t>
      </w:r>
      <w:r>
        <w:rPr>
          <w:rFonts w:ascii="Arial" w:hAnsi="Arial" w:cs="Arial"/>
        </w:rPr>
        <w:t>Changes of the pelvic width (bi-</w:t>
      </w:r>
      <w:proofErr w:type="spellStart"/>
      <w:r>
        <w:rPr>
          <w:rFonts w:ascii="Arial" w:hAnsi="Arial" w:cs="Arial"/>
        </w:rPr>
        <w:t>iliocristal</w:t>
      </w:r>
      <w:proofErr w:type="spellEnd"/>
      <w:r>
        <w:rPr>
          <w:rFonts w:ascii="Arial" w:hAnsi="Arial" w:cs="Arial"/>
        </w:rPr>
        <w:t xml:space="preserve"> diameter), shoulder width (biacromial diameter) and body height by birthdate in Polish women</w:t>
      </w:r>
      <w:r>
        <w:rPr>
          <w:rFonts w:ascii="Arial" w:hAnsi="Arial" w:cs="Arial"/>
        </w:rPr>
        <w:t xml:space="preserve"> of the same age group (18-22 years)</w:t>
      </w:r>
      <w:r>
        <w:rPr>
          <w:rFonts w:ascii="Arial" w:hAnsi="Arial" w:cs="Arial"/>
        </w:rPr>
        <w:t xml:space="preserve">. Data for women born before 1940 come from the National Anthropometric Survey run in 1954, while data for women born later are from </w:t>
      </w:r>
      <w:r>
        <w:rPr>
          <w:rFonts w:ascii="Arial" w:hAnsi="Arial" w:cs="Arial"/>
        </w:rPr>
        <w:t>repeated National</w:t>
      </w:r>
      <w:r>
        <w:rPr>
          <w:rFonts w:ascii="Arial" w:hAnsi="Arial" w:cs="Arial"/>
        </w:rPr>
        <w:t xml:space="preserve"> Survey data collections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including only young people.</w:t>
      </w:r>
    </w:p>
    <w:p w14:paraId="7FA23715" w14:textId="0D282F5F" w:rsidR="00647A37" w:rsidRDefault="00647A3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14:paraId="59AE0409" w14:textId="77777777" w:rsidR="00647A37" w:rsidRDefault="00647A37" w:rsidP="00E211AC">
      <w:pPr>
        <w:pStyle w:val="EndnoteText"/>
        <w:rPr>
          <w:lang w:val="en-AU"/>
        </w:rPr>
      </w:pPr>
    </w:p>
    <w:p w14:paraId="4760D164" w14:textId="77777777" w:rsidR="00E211AC" w:rsidRDefault="00E211AC" w:rsidP="00E211AC">
      <w:pPr>
        <w:pStyle w:val="EndnoteText"/>
        <w:rPr>
          <w:lang w:val="en-AU"/>
        </w:rPr>
      </w:pPr>
    </w:p>
    <w:p w14:paraId="0B7B97CB" w14:textId="77777777" w:rsidR="00E211AC" w:rsidRDefault="00E211AC" w:rsidP="00E211AC">
      <w:pPr>
        <w:pStyle w:val="EndnoteText"/>
        <w:rPr>
          <w:lang w:val="en-AU"/>
        </w:rPr>
      </w:pPr>
      <w:r>
        <w:rPr>
          <w:noProof/>
        </w:rPr>
        <w:drawing>
          <wp:inline distT="0" distB="0" distL="0" distR="0" wp14:anchorId="1A0F4043" wp14:editId="562115DE">
            <wp:extent cx="5731510" cy="3740150"/>
            <wp:effectExtent l="0" t="0" r="0" b="6350"/>
            <wp:docPr id="327283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839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89B2" w14:textId="77777777" w:rsidR="00647A37" w:rsidRDefault="00647A37" w:rsidP="00E211AC">
      <w:pPr>
        <w:pStyle w:val="EndnoteText"/>
        <w:rPr>
          <w:lang w:val="en-AU"/>
        </w:rPr>
      </w:pPr>
    </w:p>
    <w:p w14:paraId="68342DEA" w14:textId="6563675C" w:rsidR="00647A37" w:rsidRDefault="00647A37" w:rsidP="00647A37">
      <w:pPr>
        <w:spacing w:after="120" w:line="480" w:lineRule="auto"/>
        <w:rPr>
          <w:rFonts w:ascii="Arial" w:hAnsi="Arial" w:cs="Arial"/>
        </w:rPr>
      </w:pPr>
      <w:r>
        <w:rPr>
          <w:rFonts w:ascii="Arial" w:hAnsi="Arial" w:cs="Arial"/>
        </w:rPr>
        <w:t>Figure 2. Changes of the pelvic width (bi-</w:t>
      </w:r>
      <w:proofErr w:type="spellStart"/>
      <w:r>
        <w:rPr>
          <w:rFonts w:ascii="Arial" w:hAnsi="Arial" w:cs="Arial"/>
        </w:rPr>
        <w:t>iliocristal</w:t>
      </w:r>
      <w:proofErr w:type="spellEnd"/>
      <w:r>
        <w:rPr>
          <w:rFonts w:ascii="Arial" w:hAnsi="Arial" w:cs="Arial"/>
        </w:rPr>
        <w:t xml:space="preserve"> diameter), shoulder width (biacromial diameter) and body height by birthdate in Polish </w:t>
      </w:r>
      <w:r>
        <w:rPr>
          <w:rFonts w:ascii="Arial" w:hAnsi="Arial" w:cs="Arial"/>
        </w:rPr>
        <w:t>males</w:t>
      </w:r>
      <w:r>
        <w:rPr>
          <w:rFonts w:ascii="Arial" w:hAnsi="Arial" w:cs="Arial"/>
        </w:rPr>
        <w:t xml:space="preserve">. Data for </w:t>
      </w:r>
      <w:r>
        <w:rPr>
          <w:rFonts w:ascii="Arial" w:hAnsi="Arial" w:cs="Arial"/>
        </w:rPr>
        <w:t>men</w:t>
      </w:r>
      <w:r>
        <w:rPr>
          <w:rFonts w:ascii="Arial" w:hAnsi="Arial" w:cs="Arial"/>
        </w:rPr>
        <w:t xml:space="preserve"> born before 1940 come from the National Anthropometric Survey run in 1954, while data for men born later are from </w:t>
      </w:r>
      <w:proofErr w:type="gramStart"/>
      <w:r>
        <w:rPr>
          <w:rFonts w:ascii="Arial" w:hAnsi="Arial" w:cs="Arial"/>
        </w:rPr>
        <w:t>repeated  National</w:t>
      </w:r>
      <w:proofErr w:type="gramEnd"/>
      <w:r>
        <w:rPr>
          <w:rFonts w:ascii="Arial" w:hAnsi="Arial" w:cs="Arial"/>
        </w:rPr>
        <w:t xml:space="preserve"> Survey data collections including only young people.</w:t>
      </w:r>
      <w:r>
        <w:rPr>
          <w:rFonts w:ascii="Arial" w:hAnsi="Arial" w:cs="Arial"/>
        </w:rPr>
        <w:t xml:space="preserve"> Identical with data for Polish women presented in Fig. 2 in the main text.</w:t>
      </w:r>
      <w:r>
        <w:rPr>
          <w:rFonts w:ascii="Arial" w:hAnsi="Arial" w:cs="Arial"/>
        </w:rPr>
        <w:br w:type="page"/>
      </w:r>
    </w:p>
    <w:p w14:paraId="4D84516A" w14:textId="77777777" w:rsidR="00647A37" w:rsidRDefault="00647A37" w:rsidP="00E211AC">
      <w:pPr>
        <w:pStyle w:val="EndnoteText"/>
        <w:rPr>
          <w:lang w:val="en-AU"/>
        </w:rPr>
      </w:pPr>
    </w:p>
    <w:p w14:paraId="0A763517" w14:textId="77777777" w:rsidR="00647A37" w:rsidRDefault="00647A37" w:rsidP="00E211AC">
      <w:pPr>
        <w:pStyle w:val="EndnoteText"/>
        <w:rPr>
          <w:lang w:val="en-AU"/>
        </w:rPr>
      </w:pPr>
    </w:p>
    <w:p w14:paraId="5E5315B6" w14:textId="77777777" w:rsidR="00647A37" w:rsidRDefault="00647A37" w:rsidP="00E211AC">
      <w:pPr>
        <w:pStyle w:val="EndnoteText"/>
        <w:rPr>
          <w:lang w:val="en-AU"/>
        </w:rPr>
      </w:pPr>
    </w:p>
    <w:p w14:paraId="1F7B010B" w14:textId="77777777" w:rsidR="00E211AC" w:rsidRDefault="00E211AC" w:rsidP="00E211AC">
      <w:pPr>
        <w:pStyle w:val="EndnoteText"/>
        <w:rPr>
          <w:lang w:val="en-AU"/>
        </w:rPr>
      </w:pPr>
    </w:p>
    <w:p w14:paraId="58ADBCAD" w14:textId="77777777" w:rsidR="00E211AC" w:rsidRDefault="00E211AC" w:rsidP="00E211AC">
      <w:pPr>
        <w:pStyle w:val="EndnoteText"/>
        <w:rPr>
          <w:lang w:val="en-AU"/>
        </w:rPr>
      </w:pPr>
      <w:r>
        <w:rPr>
          <w:noProof/>
        </w:rPr>
        <w:drawing>
          <wp:inline distT="0" distB="0" distL="0" distR="0" wp14:anchorId="4E50C315" wp14:editId="0B58E9E1">
            <wp:extent cx="5731510" cy="3735070"/>
            <wp:effectExtent l="0" t="0" r="0" b="0"/>
            <wp:docPr id="826327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270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D757" w14:textId="77777777" w:rsidR="00647A37" w:rsidRDefault="00647A37" w:rsidP="00E211AC">
      <w:pPr>
        <w:pStyle w:val="EndnoteText"/>
        <w:rPr>
          <w:lang w:val="en-AU"/>
        </w:rPr>
      </w:pPr>
    </w:p>
    <w:p w14:paraId="6629C7E3" w14:textId="2D534F7D" w:rsidR="00647A37" w:rsidRDefault="00647A37" w:rsidP="00647A37">
      <w:pPr>
        <w:spacing w:after="120" w:line="480" w:lineRule="auto"/>
        <w:rPr>
          <w:rFonts w:ascii="Arial" w:hAnsi="Arial" w:cs="Arial"/>
        </w:rPr>
      </w:pPr>
      <w:r>
        <w:rPr>
          <w:rFonts w:ascii="Arial" w:hAnsi="Arial" w:cs="Arial"/>
        </w:rPr>
        <w:t>Figure 3. Changes of the pelvic width (bi-</w:t>
      </w:r>
      <w:proofErr w:type="spellStart"/>
      <w:r>
        <w:rPr>
          <w:rFonts w:ascii="Arial" w:hAnsi="Arial" w:cs="Arial"/>
        </w:rPr>
        <w:t>iliocristal</w:t>
      </w:r>
      <w:proofErr w:type="spellEnd"/>
      <w:r>
        <w:rPr>
          <w:rFonts w:ascii="Arial" w:hAnsi="Arial" w:cs="Arial"/>
        </w:rPr>
        <w:t xml:space="preserve"> diameter), shoulder width (biacromial diameter) and body height by birthdate in Mayan </w:t>
      </w:r>
      <w:r>
        <w:rPr>
          <w:rFonts w:ascii="Arial" w:hAnsi="Arial" w:cs="Arial"/>
        </w:rPr>
        <w:t>men</w:t>
      </w:r>
      <w:r>
        <w:rPr>
          <w:rFonts w:ascii="Arial" w:hAnsi="Arial" w:cs="Arial"/>
        </w:rPr>
        <w:t xml:space="preserve"> living in Merida, Mexico.</w:t>
      </w:r>
    </w:p>
    <w:p w14:paraId="3069CEA8" w14:textId="77777777" w:rsidR="00647A37" w:rsidRPr="00DC47F9" w:rsidRDefault="00647A37" w:rsidP="00E211AC">
      <w:pPr>
        <w:pStyle w:val="EndnoteText"/>
        <w:rPr>
          <w:lang w:val="en-AU"/>
        </w:rPr>
      </w:pPr>
    </w:p>
    <w:p w14:paraId="104F870F" w14:textId="77777777" w:rsidR="00A01F23" w:rsidRDefault="00A01F23"/>
    <w:sectPr w:rsidR="00A01F23" w:rsidSect="0086090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1AC"/>
    <w:rsid w:val="00115708"/>
    <w:rsid w:val="00171CF4"/>
    <w:rsid w:val="001E4977"/>
    <w:rsid w:val="00647A37"/>
    <w:rsid w:val="0067473E"/>
    <w:rsid w:val="007E23C1"/>
    <w:rsid w:val="00860908"/>
    <w:rsid w:val="00891720"/>
    <w:rsid w:val="00A01F23"/>
    <w:rsid w:val="00E2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F8C77"/>
  <w15:chartTrackingRefBased/>
  <w15:docId w15:val="{E47C4A07-9776-3246-ACA7-064F03E49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11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1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1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1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1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1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1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1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1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11A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1A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1AC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1AC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1AC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1AC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1AC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1AC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1AC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211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11AC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11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1AC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E211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11AC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E211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11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1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1AC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E211AC"/>
    <w:rPr>
      <w:b/>
      <w:bCs/>
      <w:smallCaps/>
      <w:color w:val="0F4761" w:themeColor="accent1" w:themeShade="BF"/>
      <w:spacing w:val="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211A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211AC"/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149</Words>
  <Characters>851</Characters>
  <Application>Microsoft Office Word</Application>
  <DocSecurity>0</DocSecurity>
  <Lines>7</Lines>
  <Paragraphs>1</Paragraphs>
  <ScaleCrop>false</ScaleCrop>
  <Company>University of Adelaide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Henneberg</dc:creator>
  <cp:keywords/>
  <dc:description/>
  <cp:lastModifiedBy>Maciej Henneberg</cp:lastModifiedBy>
  <cp:revision>2</cp:revision>
  <dcterms:created xsi:type="dcterms:W3CDTF">2025-05-20T14:46:00Z</dcterms:created>
  <dcterms:modified xsi:type="dcterms:W3CDTF">2025-05-21T03:42:00Z</dcterms:modified>
</cp:coreProperties>
</file>