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76E8" w14:textId="77777777" w:rsidR="008841E9" w:rsidRDefault="00000000">
      <w:pPr>
        <w:widowControl/>
        <w:suppressLineNumbers/>
        <w:spacing w:before="240" w:after="120"/>
        <w:jc w:val="center"/>
        <w:rPr>
          <w:rFonts w:ascii="Times New Roman" w:eastAsia="Calibri" w:hAnsi="Times New Roman" w:cs="Times New Roman"/>
          <w:i/>
          <w:kern w:val="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i/>
          <w:kern w:val="0"/>
          <w:sz w:val="32"/>
          <w:szCs w:val="32"/>
          <w:lang w:eastAsia="en-US"/>
        </w:rPr>
        <w:t>Supplementary Material</w:t>
      </w:r>
    </w:p>
    <w:p w14:paraId="6928205A" w14:textId="77777777" w:rsidR="008841E9" w:rsidRDefault="00000000">
      <w:pPr>
        <w:widowControl/>
        <w:tabs>
          <w:tab w:val="left" w:pos="567"/>
        </w:tabs>
        <w:spacing w:before="240" w:after="240"/>
        <w:ind w:left="567" w:hanging="567"/>
        <w:jc w:val="left"/>
        <w:outlineLvl w:val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Cambria" w:hAnsi="Times New Roman" w:cs="Times New Roman"/>
          <w:b/>
          <w:kern w:val="0"/>
          <w:sz w:val="24"/>
          <w:lang w:eastAsia="en-US"/>
        </w:rPr>
        <w:t>1</w:t>
      </w:r>
      <w:r>
        <w:rPr>
          <w:rFonts w:ascii="Times New Roman" w:eastAsia="Cambria" w:hAnsi="Times New Roman" w:cs="Times New Roman"/>
          <w:b/>
          <w:kern w:val="0"/>
          <w:sz w:val="24"/>
          <w:lang w:eastAsia="en-US"/>
        </w:rPr>
        <w:tab/>
        <w:t>Supplementary Methods</w:t>
      </w:r>
    </w:p>
    <w:p w14:paraId="436E1B06" w14:textId="77777777" w:rsidR="008841E9" w:rsidRDefault="00000000">
      <w:p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eastAsia="Cambria" w:hAnsi="Times New Roman" w:cs="Times New Roman"/>
          <w:b/>
          <w:kern w:val="0"/>
          <w:sz w:val="24"/>
          <w:lang w:eastAsia="en-US"/>
        </w:rPr>
        <w:t>1.1</w:t>
      </w:r>
      <w:r>
        <w:rPr>
          <w:rFonts w:ascii="Times New Roman" w:eastAsia="Cambria" w:hAnsi="Times New Roman" w:cs="Times New Roman"/>
          <w:b/>
          <w:kern w:val="0"/>
          <w:sz w:val="24"/>
          <w:lang w:eastAsia="en-US"/>
        </w:rPr>
        <w:tab/>
      </w:r>
      <w:r>
        <w:rPr>
          <w:rFonts w:ascii="Times New Roman" w:hAnsi="Times New Roman" w:cs="Times New Roman"/>
          <w:b/>
          <w:sz w:val="24"/>
        </w:rPr>
        <w:t>siRNA and shRNA transfection</w:t>
      </w:r>
    </w:p>
    <w:p w14:paraId="00FFC5B6" w14:textId="77777777" w:rsidR="008841E9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cultivated cells were separated into five groups: blank control group (Ctrl), negative control group (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-Ctrl), si-BCAT1-825 group, si-BCAT1-914 group, si-BCAT1-1280 group, si-BCAT1-1521 group, si-BCAT1-1280 group, si-IFNGR2-734, si-IFNGR2-442, si-IFNGR2-365, si-IFNGR2-906. </w:t>
      </w:r>
      <w:proofErr w:type="spellStart"/>
      <w:r>
        <w:rPr>
          <w:rFonts w:ascii="Times New Roman" w:eastAsia="宋体" w:hAnsi="Times New Roman" w:cs="Times New Roman"/>
          <w:sz w:val="24"/>
        </w:rPr>
        <w:t>GenePharma</w:t>
      </w:r>
      <w:proofErr w:type="spellEnd"/>
      <w:r>
        <w:rPr>
          <w:rFonts w:ascii="Times New Roman" w:hAnsi="Times New Roman" w:cs="Times New Roman"/>
          <w:sz w:val="24"/>
        </w:rPr>
        <w:t xml:space="preserve"> designed the small-interfering RNA (siRNA) sequences. Transfection was performed when the cell density in the 6-well plates reached 30%–60%. A mixture of 100 </w:t>
      </w:r>
      <w:proofErr w:type="spellStart"/>
      <w:r>
        <w:rPr>
          <w:rFonts w:ascii="Times New Roman" w:hAnsi="Times New Roman" w:cs="Times New Roman"/>
          <w:sz w:val="24"/>
        </w:rPr>
        <w:t>pmol</w:t>
      </w:r>
      <w:proofErr w:type="spellEnd"/>
      <w:r>
        <w:rPr>
          <w:rFonts w:ascii="Times New Roman" w:hAnsi="Times New Roman" w:cs="Times New Roman"/>
          <w:sz w:val="24"/>
        </w:rPr>
        <w:t xml:space="preserve"> of siRNA, 125 mL of buffer, and 7.5 mL of siRNA-mate plus ( </w:t>
      </w:r>
      <w:proofErr w:type="spellStart"/>
      <w:r>
        <w:rPr>
          <w:rFonts w:ascii="Times New Roman" w:eastAsia="宋体" w:hAnsi="Times New Roman" w:cs="Times New Roman"/>
          <w:sz w:val="24"/>
        </w:rPr>
        <w:t>GenePharma</w:t>
      </w:r>
      <w:proofErr w:type="spellEnd"/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China) was generated and thoroughly mixed. The transfection mixture was added to each well of a 6-well plate containing 786-O and OS-RC-2 cells and gently agitated. The plates were incubated in a CO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incubator ( </w:t>
      </w:r>
      <w:proofErr w:type="spellStart"/>
      <w:r>
        <w:rPr>
          <w:rFonts w:ascii="Times New Roman" w:hAnsi="Times New Roman" w:cs="Times New Roman"/>
          <w:sz w:val="24"/>
        </w:rPr>
        <w:t>Thermo</w:t>
      </w:r>
      <w:proofErr w:type="spellEnd"/>
      <w:r>
        <w:rPr>
          <w:rFonts w:ascii="Times New Roman" w:hAnsi="Times New Roman" w:cs="Times New Roman"/>
          <w:sz w:val="24"/>
        </w:rPr>
        <w:t xml:space="preserve"> Fisher Scientific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USA) at 37 °C with 5% CO</w:t>
      </w:r>
      <w:r>
        <w:rPr>
          <w:rFonts w:ascii="Times New Roman" w:hAnsi="Times New Roman" w:cs="Times New Roman"/>
          <w:sz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</w:rPr>
        <w:t xml:space="preserve">for 24 h for RT-qPCR detection. The most effective siRNA was selected for further research, as determined by significant reduction in PCR. </w:t>
      </w:r>
    </w:p>
    <w:p w14:paraId="720F9875" w14:textId="77777777" w:rsidR="008841E9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Short-hairpin RNA (shRNA) targeting </w:t>
      </w:r>
      <w:r>
        <w:rPr>
          <w:rFonts w:ascii="Times New Roman" w:hAnsi="Times New Roman" w:cs="Times New Roman"/>
          <w:i/>
          <w:sz w:val="24"/>
        </w:rPr>
        <w:t>BCAR1</w:t>
      </w:r>
      <w:r>
        <w:rPr>
          <w:rFonts w:ascii="Times New Roman" w:hAnsi="Times New Roman" w:cs="Times New Roman"/>
          <w:sz w:val="24"/>
        </w:rPr>
        <w:t xml:space="preserve"> and </w:t>
      </w:r>
      <w:r>
        <w:rPr>
          <w:rFonts w:ascii="Times New Roman" w:hAnsi="Times New Roman" w:cs="Times New Roman"/>
          <w:i/>
          <w:sz w:val="24"/>
        </w:rPr>
        <w:t>IFNGR2</w:t>
      </w:r>
      <w:r>
        <w:rPr>
          <w:rFonts w:ascii="Times New Roman" w:hAnsi="Times New Roman" w:cs="Times New Roman"/>
          <w:sz w:val="24"/>
        </w:rPr>
        <w:t xml:space="preserve"> were also synthesized by </w:t>
      </w:r>
      <w:proofErr w:type="spellStart"/>
      <w:r>
        <w:rPr>
          <w:rFonts w:ascii="Times New Roman" w:eastAsia="宋体" w:hAnsi="Times New Roman" w:cs="Times New Roman"/>
          <w:sz w:val="24"/>
        </w:rPr>
        <w:t>GenePharma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(Shanghai, China). The target sequences were as follows: shBCAT1:5'-CCATTCTTCAAGACTTAGTTA-3', shIFNGR2: CGTCGTCTTGACTTTGGCAAA. For cell transfection, </w:t>
      </w:r>
      <w:proofErr w:type="spellStart"/>
      <w:r>
        <w:rPr>
          <w:rFonts w:ascii="Times New Roman" w:hAnsi="Times New Roman" w:cs="Times New Roman"/>
          <w:sz w:val="24"/>
        </w:rPr>
        <w:t>shRNAs</w:t>
      </w:r>
      <w:proofErr w:type="spellEnd"/>
      <w:r>
        <w:rPr>
          <w:rFonts w:ascii="Times New Roman" w:hAnsi="Times New Roman" w:cs="Times New Roman"/>
          <w:sz w:val="24"/>
        </w:rPr>
        <w:t xml:space="preserve"> and vector/scramble shRNA plasmids were transfected into 786-O cell line at 37 °C  for 24 h using Lipofectamine® 3000 ( </w:t>
      </w:r>
      <w:proofErr w:type="spellStart"/>
      <w:r>
        <w:rPr>
          <w:rFonts w:ascii="Times New Roman" w:hAnsi="Times New Roman" w:cs="Times New Roman"/>
          <w:sz w:val="24"/>
        </w:rPr>
        <w:t>Thermo</w:t>
      </w:r>
      <w:proofErr w:type="spellEnd"/>
      <w:r>
        <w:rPr>
          <w:rFonts w:ascii="Times New Roman" w:hAnsi="Times New Roman" w:cs="Times New Roman"/>
          <w:sz w:val="24"/>
        </w:rPr>
        <w:t xml:space="preserve"> Fisher Scientific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 xml:space="preserve">USA). </w:t>
      </w:r>
    </w:p>
    <w:p w14:paraId="48CBB40C" w14:textId="77777777" w:rsidR="008841E9" w:rsidRDefault="008841E9">
      <w:pPr>
        <w:rPr>
          <w:rFonts w:ascii="Times New Roman" w:eastAsia="微软雅黑" w:hAnsi="Times New Roman" w:cs="Times New Roman"/>
          <w:sz w:val="24"/>
        </w:rPr>
      </w:pPr>
    </w:p>
    <w:p w14:paraId="20C65ABD" w14:textId="77777777" w:rsidR="008841E9" w:rsidRDefault="00000000">
      <w:p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eastAsia="Cambria" w:hAnsi="Times New Roman" w:cs="Times New Roman"/>
          <w:b/>
          <w:kern w:val="0"/>
          <w:sz w:val="24"/>
          <w:lang w:eastAsia="en-US"/>
        </w:rPr>
        <w:t>1.2</w:t>
      </w:r>
      <w:r>
        <w:rPr>
          <w:rFonts w:ascii="Times New Roman" w:eastAsia="Cambria" w:hAnsi="Times New Roman" w:cs="Times New Roman"/>
          <w:b/>
          <w:kern w:val="0"/>
          <w:sz w:val="24"/>
          <w:lang w:eastAsia="en-US"/>
        </w:rPr>
        <w:tab/>
      </w:r>
      <w:proofErr w:type="spellStart"/>
      <w:r>
        <w:rPr>
          <w:rFonts w:ascii="Times New Roman" w:eastAsia="宋体" w:hAnsi="Times New Roman" w:cs="Times New Roman"/>
          <w:b/>
          <w:bCs/>
          <w:sz w:val="24"/>
        </w:rPr>
        <w:t>Transwell</w:t>
      </w:r>
      <w:proofErr w:type="spellEnd"/>
      <w:r>
        <w:rPr>
          <w:rFonts w:ascii="Times New Roman" w:eastAsia="宋体" w:hAnsi="Times New Roman" w:cs="Times New Roman"/>
          <w:b/>
          <w:bCs/>
          <w:sz w:val="24"/>
        </w:rPr>
        <w:t xml:space="preserve"> invasion assay</w:t>
      </w:r>
    </w:p>
    <w:p w14:paraId="042A1F57" w14:textId="77777777" w:rsidR="008841E9" w:rsidRDefault="00000000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The cells were routinely digested and counted; for this experiment, the cells were re-suspended in 4 mL serum-free RPMI 1640 medium</w:t>
      </w:r>
      <w:r>
        <w:rPr>
          <w:rFonts w:ascii="Times New Roman" w:eastAsia="宋体" w:hAnsi="Times New Roman" w:cs="Times New Roman" w:hint="eastAsia"/>
          <w:sz w:val="24"/>
        </w:rPr>
        <w:t xml:space="preserve"> (Wisent, Canada)</w:t>
      </w:r>
      <w:r>
        <w:rPr>
          <w:rFonts w:ascii="Times New Roman" w:eastAsia="宋体" w:hAnsi="Times New Roman" w:cs="Times New Roman"/>
          <w:sz w:val="24"/>
        </w:rPr>
        <w:t xml:space="preserve"> to make a 5 × 10</w:t>
      </w:r>
      <w:r>
        <w:rPr>
          <w:rFonts w:ascii="Times New Roman" w:eastAsia="宋体" w:hAnsi="Times New Roman" w:cs="Times New Roman"/>
          <w:sz w:val="24"/>
          <w:vertAlign w:val="superscript"/>
        </w:rPr>
        <w:t>5</w:t>
      </w:r>
      <w:r>
        <w:rPr>
          <w:rFonts w:ascii="Times New Roman" w:eastAsia="宋体" w:hAnsi="Times New Roman" w:cs="Times New Roman"/>
          <w:sz w:val="24"/>
        </w:rPr>
        <w:t xml:space="preserve">/mL cell suspension. After the </w:t>
      </w:r>
      <w:proofErr w:type="spellStart"/>
      <w:r>
        <w:rPr>
          <w:rFonts w:ascii="Times New Roman" w:eastAsia="宋体" w:hAnsi="Times New Roman" w:cs="Times New Roman"/>
          <w:sz w:val="24"/>
        </w:rPr>
        <w:t>matrigel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was coated on the upper surface of the </w:t>
      </w:r>
      <w:proofErr w:type="spellStart"/>
      <w:r>
        <w:rPr>
          <w:rFonts w:ascii="Times New Roman" w:eastAsia="宋体" w:hAnsi="Times New Roman" w:cs="Times New Roman"/>
          <w:sz w:val="24"/>
        </w:rPr>
        <w:t>transwell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chamber (8 </w:t>
      </w:r>
      <w:proofErr w:type="spellStart"/>
      <w:r>
        <w:rPr>
          <w:rFonts w:ascii="Times New Roman" w:eastAsia="宋体" w:hAnsi="Times New Roman" w:cs="Times New Roman"/>
          <w:sz w:val="24"/>
        </w:rPr>
        <w:t>μm</w:t>
      </w:r>
      <w:proofErr w:type="spellEnd"/>
      <w:r>
        <w:rPr>
          <w:rFonts w:ascii="Times New Roman" w:eastAsia="宋体" w:hAnsi="Times New Roman" w:cs="Times New Roman"/>
          <w:sz w:val="24"/>
        </w:rPr>
        <w:t>, Corning, USA), the cell suspension (100 </w:t>
      </w:r>
      <w:proofErr w:type="spellStart"/>
      <w:r>
        <w:rPr>
          <w:rFonts w:ascii="Times New Roman" w:eastAsia="宋体" w:hAnsi="Times New Roman" w:cs="Times New Roman"/>
          <w:sz w:val="24"/>
        </w:rPr>
        <w:t>μL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) was transferred on the upper layer of </w:t>
      </w:r>
      <w:proofErr w:type="spellStart"/>
      <w:r>
        <w:rPr>
          <w:rFonts w:ascii="Times New Roman" w:eastAsia="宋体" w:hAnsi="Times New Roman" w:cs="Times New Roman"/>
          <w:sz w:val="24"/>
        </w:rPr>
        <w:t>matrigel</w:t>
      </w:r>
      <w:proofErr w:type="spellEnd"/>
      <w:r>
        <w:rPr>
          <w:rFonts w:ascii="Times New Roman" w:eastAsia="宋体" w:hAnsi="Times New Roman" w:cs="Times New Roman"/>
          <w:sz w:val="24"/>
        </w:rPr>
        <w:t>. The lower compartment was filled with 700 </w:t>
      </w:r>
      <w:proofErr w:type="spellStart"/>
      <w:r>
        <w:rPr>
          <w:rFonts w:ascii="Times New Roman" w:eastAsia="宋体" w:hAnsi="Times New Roman" w:cs="Times New Roman"/>
          <w:sz w:val="24"/>
        </w:rPr>
        <w:t>μL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of RPMI 1640 medium</w:t>
      </w:r>
      <w:r>
        <w:rPr>
          <w:rFonts w:ascii="Times New Roman" w:eastAsia="宋体" w:hAnsi="Times New Roman" w:cs="Times New Roman" w:hint="eastAsia"/>
          <w:sz w:val="24"/>
        </w:rPr>
        <w:t xml:space="preserve"> (Wisent, Canada)</w:t>
      </w:r>
      <w:r>
        <w:rPr>
          <w:rFonts w:ascii="Times New Roman" w:eastAsia="宋体" w:hAnsi="Times New Roman" w:cs="Times New Roman"/>
          <w:sz w:val="24"/>
        </w:rPr>
        <w:t xml:space="preserve"> containing 20% FBS, with three replicate wells per group. After 24 h of routine culture in a 37 °C incubator, the cells were fixed with 4% paraformaldehyde. The cells in the upper layer of the </w:t>
      </w:r>
      <w:proofErr w:type="spellStart"/>
      <w:r>
        <w:rPr>
          <w:rFonts w:ascii="Times New Roman" w:eastAsia="宋体" w:hAnsi="Times New Roman" w:cs="Times New Roman"/>
          <w:sz w:val="24"/>
        </w:rPr>
        <w:t>transwell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chamber were wiped with a cotton swab and stained with 0.1% crystal violet solution for 30 min. The central field of the chamber was photographed using an inverted microscope. The number of crystal violet-stained cells was counted using ImageJ- Pro Plus 6.0 software.</w:t>
      </w:r>
    </w:p>
    <w:p w14:paraId="56F21415" w14:textId="77777777" w:rsidR="008841E9" w:rsidRDefault="008841E9">
      <w:pPr>
        <w:rPr>
          <w:rFonts w:ascii="Times New Roman" w:eastAsia="宋体" w:hAnsi="Times New Roman" w:cs="Times New Roman"/>
          <w:sz w:val="24"/>
        </w:rPr>
      </w:pPr>
    </w:p>
    <w:p w14:paraId="7269D48A" w14:textId="77777777" w:rsidR="008841E9" w:rsidRDefault="00000000">
      <w:pPr>
        <w:ind w:left="540" w:hanging="54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1.3</w:t>
      </w:r>
      <w:r>
        <w:rPr>
          <w:rFonts w:ascii="Times New Roman" w:eastAsia="宋体" w:hAnsi="Times New Roman" w:cs="Times New Roman"/>
          <w:b/>
          <w:bCs/>
          <w:sz w:val="24"/>
        </w:rPr>
        <w:tab/>
        <w:t>Wound healing assay</w:t>
      </w:r>
    </w:p>
    <w:p w14:paraId="5DDF1298" w14:textId="77777777" w:rsidR="008841E9" w:rsidRDefault="00000000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Approximately 1 × 10</w:t>
      </w:r>
      <w:r>
        <w:rPr>
          <w:rFonts w:ascii="Times New Roman" w:eastAsia="宋体" w:hAnsi="Times New Roman" w:cs="Times New Roman"/>
          <w:sz w:val="24"/>
          <w:vertAlign w:val="superscript"/>
        </w:rPr>
        <w:t>6</w:t>
      </w:r>
      <w:r>
        <w:rPr>
          <w:rFonts w:ascii="Times New Roman" w:eastAsia="宋体" w:hAnsi="Times New Roman" w:cs="Times New Roman"/>
          <w:sz w:val="24"/>
        </w:rPr>
        <w:t xml:space="preserve"> cells transfected with different siRNAs were seeded into 6-well plates and incubated at 37 °C until they reached a confluence of at least 90%. Wounds were created by scratching the cell monolayers with a 200 </w:t>
      </w:r>
      <w:proofErr w:type="spellStart"/>
      <w:r>
        <w:rPr>
          <w:rFonts w:ascii="Times New Roman" w:eastAsia="宋体" w:hAnsi="Times New Roman" w:cs="Times New Roman"/>
          <w:sz w:val="24"/>
        </w:rPr>
        <w:t>μL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plastic pipette tip and then incubated in fresh medium containing 2% fetal bovine serum (FBS) for 12 h. Photographs of the wounds were taken to estimate the mean number of migrating cells per field.</w:t>
      </w:r>
    </w:p>
    <w:p w14:paraId="765E98BF" w14:textId="77777777" w:rsidR="008841E9" w:rsidRDefault="008841E9">
      <w:pPr>
        <w:rPr>
          <w:rFonts w:ascii="Times New Roman" w:hAnsi="Times New Roman" w:cs="Times New Roman"/>
          <w:sz w:val="24"/>
        </w:rPr>
      </w:pPr>
    </w:p>
    <w:p w14:paraId="0B90956D" w14:textId="3FBE054B" w:rsidR="008841E9" w:rsidRDefault="008841E9">
      <w:pPr>
        <w:rPr>
          <w:rFonts w:ascii="Times New Roman" w:eastAsia="宋体" w:hAnsi="Times New Roman" w:cs="Times New Roman"/>
          <w:sz w:val="24"/>
        </w:rPr>
      </w:pPr>
    </w:p>
    <w:sectPr w:rsidR="008841E9">
      <w:pgSz w:w="11906" w:h="16838"/>
      <w:pgMar w:top="1138" w:right="1181" w:bottom="1138" w:left="128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F71A" w14:textId="77777777" w:rsidR="003C530D" w:rsidRDefault="003C530D" w:rsidP="004F6577">
      <w:r>
        <w:separator/>
      </w:r>
    </w:p>
  </w:endnote>
  <w:endnote w:type="continuationSeparator" w:id="0">
    <w:p w14:paraId="2B5EFE5A" w14:textId="77777777" w:rsidR="003C530D" w:rsidRDefault="003C530D" w:rsidP="004F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68DA" w14:textId="77777777" w:rsidR="003C530D" w:rsidRDefault="003C530D" w:rsidP="004F6577">
      <w:r>
        <w:separator/>
      </w:r>
    </w:p>
  </w:footnote>
  <w:footnote w:type="continuationSeparator" w:id="0">
    <w:p w14:paraId="4F742F6F" w14:textId="77777777" w:rsidR="003C530D" w:rsidRDefault="003C530D" w:rsidP="004F6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0A91002E-B9E6-4E32-B7AD-F894BDB8E462}"/>
    <w:docVar w:name="KY_MEDREF_VERSION" w:val="3"/>
  </w:docVars>
  <w:rsids>
    <w:rsidRoot w:val="00085554"/>
    <w:rsid w:val="00085554"/>
    <w:rsid w:val="000A586D"/>
    <w:rsid w:val="0012123B"/>
    <w:rsid w:val="0015093D"/>
    <w:rsid w:val="00162E55"/>
    <w:rsid w:val="001B7C72"/>
    <w:rsid w:val="001C6851"/>
    <w:rsid w:val="001D161F"/>
    <w:rsid w:val="00254C73"/>
    <w:rsid w:val="00266357"/>
    <w:rsid w:val="0026737E"/>
    <w:rsid w:val="002E3160"/>
    <w:rsid w:val="00342643"/>
    <w:rsid w:val="003716F0"/>
    <w:rsid w:val="003C530D"/>
    <w:rsid w:val="003F3752"/>
    <w:rsid w:val="004F6577"/>
    <w:rsid w:val="00515FDA"/>
    <w:rsid w:val="00574BFD"/>
    <w:rsid w:val="005907D6"/>
    <w:rsid w:val="005B395B"/>
    <w:rsid w:val="005C5890"/>
    <w:rsid w:val="005D1889"/>
    <w:rsid w:val="005E5449"/>
    <w:rsid w:val="005F5E95"/>
    <w:rsid w:val="0061200B"/>
    <w:rsid w:val="006733E5"/>
    <w:rsid w:val="00680BC6"/>
    <w:rsid w:val="006C55F3"/>
    <w:rsid w:val="006F0206"/>
    <w:rsid w:val="00736978"/>
    <w:rsid w:val="007B2B98"/>
    <w:rsid w:val="007B437C"/>
    <w:rsid w:val="00851CAA"/>
    <w:rsid w:val="008841E9"/>
    <w:rsid w:val="008A0EC8"/>
    <w:rsid w:val="008E14D8"/>
    <w:rsid w:val="00900540"/>
    <w:rsid w:val="00905FA8"/>
    <w:rsid w:val="0094362E"/>
    <w:rsid w:val="00A4280B"/>
    <w:rsid w:val="00AF30F4"/>
    <w:rsid w:val="00BB7E14"/>
    <w:rsid w:val="00BD65DC"/>
    <w:rsid w:val="00C20D47"/>
    <w:rsid w:val="00C94865"/>
    <w:rsid w:val="00CA7E7D"/>
    <w:rsid w:val="00CD560F"/>
    <w:rsid w:val="00CE24D5"/>
    <w:rsid w:val="00D62DE0"/>
    <w:rsid w:val="00DA291C"/>
    <w:rsid w:val="00DD512D"/>
    <w:rsid w:val="00EA5A72"/>
    <w:rsid w:val="00F04BA4"/>
    <w:rsid w:val="00F53E95"/>
    <w:rsid w:val="00F9259A"/>
    <w:rsid w:val="00FD030C"/>
    <w:rsid w:val="03185560"/>
    <w:rsid w:val="18764992"/>
    <w:rsid w:val="1C180571"/>
    <w:rsid w:val="37641644"/>
    <w:rsid w:val="40F25A1C"/>
    <w:rsid w:val="446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0A032"/>
  <w15:docId w15:val="{41277963-862C-4279-AFCE-221DDCA0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  <w:szCs w:val="20"/>
    </w:rPr>
  </w:style>
  <w:style w:type="paragraph" w:styleId="a5">
    <w:name w:val="Balloon Text"/>
    <w:basedOn w:val="a"/>
    <w:link w:val="a6"/>
    <w:rPr>
      <w:rFonts w:ascii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annotation reference"/>
    <w:basedOn w:val="a0"/>
    <w:rPr>
      <w:sz w:val="16"/>
      <w:szCs w:val="16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</w:rPr>
  </w:style>
  <w:style w:type="character" w:customStyle="1" w:styleId="a6">
    <w:name w:val="批注框文本 字符"/>
    <w:basedOn w:val="a0"/>
    <w:link w:val="a5"/>
    <w:qFormat/>
    <w:rPr>
      <w:rFonts w:eastAsiaTheme="minorEastAsia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405</Words>
  <Characters>2404</Characters>
  <Application>Microsoft Office Word</Application>
  <DocSecurity>0</DocSecurity>
  <Lines>33</Lines>
  <Paragraphs>9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26371</dc:creator>
  <cp:lastModifiedBy>勇辰 李</cp:lastModifiedBy>
  <cp:revision>9</cp:revision>
  <dcterms:created xsi:type="dcterms:W3CDTF">2025-05-10T05:05:00Z</dcterms:created>
  <dcterms:modified xsi:type="dcterms:W3CDTF">2025-05-26T04:41:00Z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eyJoZGlkIjoiMmI1ZmQwNjMwNjlkNDcxYzhhNDI0OGI5MDkxN2JlYmQiLCJ1c2VySWQiOiI0MTI2MjIzNTMifQ==</vt:lpwstr>
  </property>
  <property fmtid="{D5CDD505-2E9C-101B-9397-08002B2CF9AE}" pid="4" name="ICV">
    <vt:lpwstr>8BDC352E9E274C9C9E603820ACB4F0D2_13</vt:lpwstr>
  </property>
</Properties>
</file>