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70510" w14:textId="77777777" w:rsidR="001F25C9" w:rsidRPr="00D93EFC" w:rsidRDefault="001F25C9" w:rsidP="001F25C9">
      <w:pPr>
        <w:spacing w:after="160"/>
        <w:ind w:firstLine="0"/>
        <w:jc w:val="left"/>
        <w:rPr>
          <w:rFonts w:ascii="Arial" w:hAnsi="Arial" w:cs="Arial"/>
          <w:b/>
          <w:bCs/>
          <w:lang w:val="en-US"/>
        </w:rPr>
      </w:pPr>
      <w:r w:rsidRPr="00D93EFC">
        <w:rPr>
          <w:rFonts w:ascii="Arial" w:hAnsi="Arial" w:cs="Arial"/>
          <w:b/>
          <w:bCs/>
          <w:lang w:val="en-US"/>
        </w:rPr>
        <w:t>Appendix I</w:t>
      </w:r>
    </w:p>
    <w:p w14:paraId="385A075C" w14:textId="77777777" w:rsidR="001F25C9" w:rsidRPr="00D93EFC" w:rsidRDefault="001F25C9" w:rsidP="001F25C9">
      <w:pPr>
        <w:rPr>
          <w:rFonts w:ascii="Arial" w:hAnsi="Arial" w:cs="Arial"/>
          <w:lang w:val="en-US"/>
        </w:rPr>
      </w:pPr>
      <w:r w:rsidRPr="00D93EFC">
        <w:rPr>
          <w:rFonts w:ascii="Arial" w:hAnsi="Arial" w:cs="Arial"/>
          <w:lang w:val="en-US"/>
        </w:rPr>
        <w:t>Protein profile of experimental samples (HS1, C1, C28, HS28) under denaturing and reducing conditions in 12% (w/v) polyacrylamide gel. Twenty micrograms (20µg) of total proteins from each sample were used in this assay.</w:t>
      </w:r>
    </w:p>
    <w:p w14:paraId="70D93860" w14:textId="77777777" w:rsidR="001F25C9" w:rsidRPr="00D93EFC" w:rsidRDefault="001F25C9" w:rsidP="001F25C9">
      <w:pPr>
        <w:spacing w:after="160"/>
        <w:ind w:firstLine="0"/>
        <w:jc w:val="center"/>
        <w:rPr>
          <w:rFonts w:ascii="Arial" w:hAnsi="Arial" w:cs="Arial"/>
        </w:rPr>
      </w:pPr>
      <w:r w:rsidRPr="00D93EFC">
        <w:rPr>
          <w:rFonts w:ascii="Arial" w:hAnsi="Arial" w:cs="Arial"/>
          <w:noProof/>
        </w:rPr>
        <w:drawing>
          <wp:inline distT="0" distB="0" distL="0" distR="0" wp14:anchorId="213021E9" wp14:editId="4E91A60F">
            <wp:extent cx="3390900" cy="3390900"/>
            <wp:effectExtent l="0" t="0" r="0" b="0"/>
            <wp:docPr id="42857683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3390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54A08D" w14:textId="77777777" w:rsidR="001F25C9" w:rsidRPr="00D93EFC" w:rsidRDefault="001F25C9" w:rsidP="001F25C9">
      <w:pPr>
        <w:ind w:firstLine="0"/>
        <w:rPr>
          <w:rFonts w:ascii="Arial" w:hAnsi="Arial" w:cs="Arial"/>
          <w:b/>
          <w:bCs/>
        </w:rPr>
      </w:pPr>
    </w:p>
    <w:p w14:paraId="41A02DCB" w14:textId="77777777" w:rsidR="001F25C9" w:rsidRPr="00D93EFC" w:rsidRDefault="001F25C9" w:rsidP="001F25C9">
      <w:pPr>
        <w:ind w:firstLine="0"/>
        <w:rPr>
          <w:rFonts w:ascii="Arial" w:hAnsi="Arial" w:cs="Arial"/>
          <w:lang w:val="en-US"/>
        </w:rPr>
      </w:pPr>
      <w:r w:rsidRPr="00D93EFC">
        <w:rPr>
          <w:rFonts w:ascii="Arial" w:hAnsi="Arial" w:cs="Arial"/>
          <w:b/>
          <w:bCs/>
          <w:lang w:val="en-US"/>
        </w:rPr>
        <w:t>Appendix II</w:t>
      </w:r>
    </w:p>
    <w:p w14:paraId="3909A627" w14:textId="77777777" w:rsidR="001F25C9" w:rsidRPr="00D93EFC" w:rsidRDefault="001F25C9" w:rsidP="001F25C9">
      <w:pPr>
        <w:rPr>
          <w:rFonts w:ascii="Arial" w:hAnsi="Arial" w:cs="Arial"/>
          <w:lang w:val="en-US"/>
        </w:rPr>
      </w:pPr>
      <w:r w:rsidRPr="00D93EFC">
        <w:rPr>
          <w:rFonts w:ascii="Arial" w:hAnsi="Arial" w:cs="Arial"/>
          <w:b/>
          <w:bCs/>
          <w:lang w:val="en-US"/>
        </w:rPr>
        <w:t>Table 1.</w:t>
      </w:r>
      <w:r w:rsidRPr="00D93EFC">
        <w:rPr>
          <w:rFonts w:ascii="Arial" w:hAnsi="Arial" w:cs="Arial"/>
          <w:lang w:val="en-US"/>
        </w:rPr>
        <w:t xml:space="preserve"> Total and maximum parsimony proteomic identifications for each of the samples evaluated.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9"/>
        <w:gridCol w:w="2582"/>
        <w:gridCol w:w="1806"/>
        <w:gridCol w:w="1596"/>
      </w:tblGrid>
      <w:tr w:rsidR="001F25C9" w:rsidRPr="00D93EFC" w14:paraId="2C09334C" w14:textId="77777777" w:rsidTr="00B64299">
        <w:trPr>
          <w:jc w:val="center"/>
        </w:trPr>
        <w:tc>
          <w:tcPr>
            <w:tcW w:w="14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8051A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Laboratory sample identification</w:t>
            </w:r>
          </w:p>
        </w:tc>
        <w:tc>
          <w:tcPr>
            <w:tcW w:w="25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28959A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Sample identification in the context of experimentation</w:t>
            </w: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002903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Total protein identifications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21980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Maximum parsimony identification</w:t>
            </w:r>
          </w:p>
        </w:tc>
      </w:tr>
      <w:tr w:rsidR="001F25C9" w:rsidRPr="00D93EFC" w14:paraId="19B0262E" w14:textId="77777777" w:rsidTr="00B64299">
        <w:trPr>
          <w:jc w:val="center"/>
        </w:trPr>
        <w:tc>
          <w:tcPr>
            <w:tcW w:w="1469" w:type="dxa"/>
            <w:tcBorders>
              <w:top w:val="single" w:sz="4" w:space="0" w:color="auto"/>
            </w:tcBorders>
            <w:vAlign w:val="center"/>
          </w:tcPr>
          <w:p w14:paraId="7801B562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D12</w:t>
            </w:r>
          </w:p>
        </w:tc>
        <w:tc>
          <w:tcPr>
            <w:tcW w:w="2582" w:type="dxa"/>
            <w:tcBorders>
              <w:top w:val="single" w:sz="4" w:space="0" w:color="auto"/>
            </w:tcBorders>
            <w:vAlign w:val="center"/>
          </w:tcPr>
          <w:p w14:paraId="74987B71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C1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vAlign w:val="center"/>
          </w:tcPr>
          <w:p w14:paraId="18C48E39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125</w:t>
            </w:r>
          </w:p>
        </w:tc>
        <w:tc>
          <w:tcPr>
            <w:tcW w:w="1596" w:type="dxa"/>
            <w:tcBorders>
              <w:top w:val="single" w:sz="4" w:space="0" w:color="auto"/>
            </w:tcBorders>
            <w:vAlign w:val="center"/>
          </w:tcPr>
          <w:p w14:paraId="4790D109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90</w:t>
            </w:r>
          </w:p>
        </w:tc>
      </w:tr>
      <w:tr w:rsidR="001F25C9" w:rsidRPr="00D93EFC" w14:paraId="54644A38" w14:textId="77777777" w:rsidTr="00B64299">
        <w:trPr>
          <w:jc w:val="center"/>
        </w:trPr>
        <w:tc>
          <w:tcPr>
            <w:tcW w:w="1469" w:type="dxa"/>
            <w:vAlign w:val="center"/>
          </w:tcPr>
          <w:p w14:paraId="15B5795F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D17</w:t>
            </w:r>
          </w:p>
        </w:tc>
        <w:tc>
          <w:tcPr>
            <w:tcW w:w="2582" w:type="dxa"/>
            <w:vAlign w:val="center"/>
          </w:tcPr>
          <w:p w14:paraId="6DFDF000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C28</w:t>
            </w:r>
          </w:p>
        </w:tc>
        <w:tc>
          <w:tcPr>
            <w:tcW w:w="1806" w:type="dxa"/>
            <w:vAlign w:val="center"/>
          </w:tcPr>
          <w:p w14:paraId="41ED1C92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108</w:t>
            </w:r>
          </w:p>
        </w:tc>
        <w:tc>
          <w:tcPr>
            <w:tcW w:w="1596" w:type="dxa"/>
            <w:vAlign w:val="center"/>
          </w:tcPr>
          <w:p w14:paraId="406DEE85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85</w:t>
            </w:r>
          </w:p>
        </w:tc>
      </w:tr>
      <w:tr w:rsidR="001F25C9" w:rsidRPr="00D93EFC" w14:paraId="0B4EF3FA" w14:textId="77777777" w:rsidTr="00B64299">
        <w:trPr>
          <w:jc w:val="center"/>
        </w:trPr>
        <w:tc>
          <w:tcPr>
            <w:tcW w:w="1469" w:type="dxa"/>
            <w:vAlign w:val="center"/>
          </w:tcPr>
          <w:p w14:paraId="26802162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D8</w:t>
            </w:r>
          </w:p>
        </w:tc>
        <w:tc>
          <w:tcPr>
            <w:tcW w:w="2582" w:type="dxa"/>
            <w:vAlign w:val="center"/>
          </w:tcPr>
          <w:p w14:paraId="1C8D7AAE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HS28</w:t>
            </w:r>
          </w:p>
        </w:tc>
        <w:tc>
          <w:tcPr>
            <w:tcW w:w="1806" w:type="dxa"/>
            <w:vAlign w:val="center"/>
          </w:tcPr>
          <w:p w14:paraId="7AA82306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122</w:t>
            </w:r>
          </w:p>
        </w:tc>
        <w:tc>
          <w:tcPr>
            <w:tcW w:w="1596" w:type="dxa"/>
            <w:vAlign w:val="center"/>
          </w:tcPr>
          <w:p w14:paraId="1F5497C4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83</w:t>
            </w:r>
          </w:p>
        </w:tc>
      </w:tr>
      <w:tr w:rsidR="001F25C9" w:rsidRPr="00D93EFC" w14:paraId="36122520" w14:textId="77777777" w:rsidTr="00B64299">
        <w:trPr>
          <w:jc w:val="center"/>
        </w:trPr>
        <w:tc>
          <w:tcPr>
            <w:tcW w:w="1469" w:type="dxa"/>
            <w:vAlign w:val="center"/>
          </w:tcPr>
          <w:p w14:paraId="6EF27304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D28</w:t>
            </w:r>
          </w:p>
        </w:tc>
        <w:tc>
          <w:tcPr>
            <w:tcW w:w="2582" w:type="dxa"/>
            <w:vAlign w:val="center"/>
          </w:tcPr>
          <w:p w14:paraId="66335F4E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HS28</w:t>
            </w:r>
          </w:p>
        </w:tc>
        <w:tc>
          <w:tcPr>
            <w:tcW w:w="1806" w:type="dxa"/>
            <w:vAlign w:val="center"/>
          </w:tcPr>
          <w:p w14:paraId="5BDC211B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110</w:t>
            </w:r>
          </w:p>
        </w:tc>
        <w:tc>
          <w:tcPr>
            <w:tcW w:w="1596" w:type="dxa"/>
            <w:vAlign w:val="center"/>
          </w:tcPr>
          <w:p w14:paraId="26EEE69F" w14:textId="77777777" w:rsidR="001F25C9" w:rsidRPr="00D93EFC" w:rsidRDefault="001F25C9" w:rsidP="00B64299">
            <w:pPr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88</w:t>
            </w:r>
          </w:p>
        </w:tc>
      </w:tr>
    </w:tbl>
    <w:p w14:paraId="7126FB6A" w14:textId="77777777" w:rsidR="001F25C9" w:rsidRPr="00D93EFC" w:rsidRDefault="001F25C9" w:rsidP="001F25C9">
      <w:pPr>
        <w:rPr>
          <w:rFonts w:ascii="Arial" w:hAnsi="Arial" w:cs="Arial"/>
        </w:rPr>
      </w:pPr>
    </w:p>
    <w:p w14:paraId="7F87F396" w14:textId="77777777" w:rsidR="001F25C9" w:rsidRPr="00D93EFC" w:rsidRDefault="001F25C9" w:rsidP="001F25C9">
      <w:pPr>
        <w:spacing w:after="160"/>
        <w:ind w:firstLine="0"/>
        <w:jc w:val="left"/>
        <w:rPr>
          <w:rFonts w:ascii="Arial" w:hAnsi="Arial" w:cs="Arial"/>
        </w:rPr>
      </w:pPr>
      <w:r w:rsidRPr="00D93EFC">
        <w:rPr>
          <w:rFonts w:ascii="Arial" w:hAnsi="Arial" w:cs="Arial"/>
        </w:rPr>
        <w:br w:type="page"/>
      </w:r>
    </w:p>
    <w:p w14:paraId="1D98B8DB" w14:textId="77777777" w:rsidR="001F25C9" w:rsidRPr="00D93EFC" w:rsidRDefault="001F25C9" w:rsidP="001F25C9">
      <w:pPr>
        <w:rPr>
          <w:rFonts w:ascii="Arial" w:hAnsi="Arial" w:cs="Arial"/>
          <w:b/>
          <w:bCs/>
        </w:rPr>
      </w:pPr>
      <w:r w:rsidRPr="00D93EFC">
        <w:rPr>
          <w:rFonts w:ascii="Arial" w:hAnsi="Arial" w:cs="Arial"/>
          <w:b/>
          <w:bCs/>
        </w:rPr>
        <w:lastRenderedPageBreak/>
        <w:t>Appendix III</w:t>
      </w:r>
    </w:p>
    <w:p w14:paraId="06F86AAD" w14:textId="77777777" w:rsidR="001F25C9" w:rsidRPr="00D93EFC" w:rsidRDefault="001F25C9" w:rsidP="001F25C9">
      <w:pPr>
        <w:rPr>
          <w:rFonts w:ascii="Arial" w:hAnsi="Arial" w:cs="Arial"/>
          <w:lang w:val="en-US"/>
        </w:rPr>
      </w:pPr>
      <w:r w:rsidRPr="00D93EFC">
        <w:rPr>
          <w:rFonts w:ascii="Arial" w:hAnsi="Arial" w:cs="Arial"/>
          <w:b/>
          <w:bCs/>
          <w:lang w:val="en-US"/>
        </w:rPr>
        <w:t>Tabela 2.</w:t>
      </w:r>
      <w:r w:rsidRPr="00D93EFC">
        <w:rPr>
          <w:rFonts w:ascii="Arial" w:hAnsi="Arial" w:cs="Arial"/>
          <w:lang w:val="en-US"/>
        </w:rPr>
        <w:t xml:space="preserve"> </w:t>
      </w:r>
      <w:r w:rsidRPr="00D93EFC">
        <w:rPr>
          <w:rFonts w:ascii="Arial" w:hAnsi="Arial" w:cs="Arial"/>
          <w:lang w:val="en"/>
        </w:rPr>
        <w:t>Proteins expressed in different abundances between samples (p-value &lt; 0.05; fold change ≥ 2.0) resulting from Volcano Plot analysis.</w:t>
      </w:r>
    </w:p>
    <w:tbl>
      <w:tblPr>
        <w:tblStyle w:val="TableGrid"/>
        <w:tblW w:w="0" w:type="auto"/>
        <w:tblInd w:w="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5"/>
        <w:gridCol w:w="2635"/>
        <w:gridCol w:w="2635"/>
        <w:gridCol w:w="2636"/>
      </w:tblGrid>
      <w:tr w:rsidR="001F25C9" w:rsidRPr="00D93EFC" w14:paraId="36E0BB9B" w14:textId="77777777" w:rsidTr="00B64299"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211C68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 xml:space="preserve">log2 (FC) </w:t>
            </w:r>
          </w:p>
        </w:tc>
        <w:tc>
          <w:tcPr>
            <w:tcW w:w="26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4B860B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C28</w:t>
            </w:r>
            <w:r w:rsidRPr="00D93EFC">
              <w:rPr>
                <w:rFonts w:ascii="Arial" w:hAnsi="Arial" w:cs="Arial"/>
                <w:vertAlign w:val="subscript"/>
              </w:rPr>
              <w:t xml:space="preserve"> </w:t>
            </w:r>
            <w:r w:rsidRPr="00D93EFC">
              <w:rPr>
                <w:rFonts w:ascii="Arial" w:hAnsi="Arial" w:cs="Arial"/>
              </w:rPr>
              <w:t>vs. C1</w:t>
            </w:r>
          </w:p>
        </w:tc>
        <w:tc>
          <w:tcPr>
            <w:tcW w:w="26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219AE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HS28</w:t>
            </w:r>
            <w:r w:rsidRPr="00D93EFC">
              <w:rPr>
                <w:rFonts w:ascii="Arial" w:hAnsi="Arial" w:cs="Arial"/>
                <w:vertAlign w:val="subscript"/>
              </w:rPr>
              <w:t xml:space="preserve"> </w:t>
            </w:r>
            <w:r w:rsidRPr="00D93EFC">
              <w:rPr>
                <w:rFonts w:ascii="Arial" w:hAnsi="Arial" w:cs="Arial"/>
              </w:rPr>
              <w:t>vs. HS1</w:t>
            </w:r>
          </w:p>
        </w:tc>
        <w:tc>
          <w:tcPr>
            <w:tcW w:w="2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01634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 xml:space="preserve"> HS28 vs. C28</w:t>
            </w:r>
          </w:p>
        </w:tc>
      </w:tr>
      <w:tr w:rsidR="001F25C9" w:rsidRPr="00D93EFC" w14:paraId="3F0B3D58" w14:textId="77777777" w:rsidTr="00B64299">
        <w:trPr>
          <w:trHeight w:val="1202"/>
        </w:trPr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8A06BE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&gt;2,0</w:t>
            </w:r>
          </w:p>
        </w:tc>
        <w:tc>
          <w:tcPr>
            <w:tcW w:w="26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319445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</w:p>
        </w:tc>
        <w:tc>
          <w:tcPr>
            <w:tcW w:w="26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11EE77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vertAlign w:val="superscript"/>
              </w:rPr>
            </w:pPr>
            <w:r w:rsidRPr="00D93EFC">
              <w:rPr>
                <w:rFonts w:ascii="Arial" w:hAnsi="Arial" w:cs="Arial"/>
              </w:rPr>
              <w:t>FETUB: A0A8V0YUY5</w:t>
            </w:r>
            <w:r w:rsidRPr="00D93EFC">
              <w:rPr>
                <w:rFonts w:ascii="Arial" w:hAnsi="Arial" w:cs="Arial"/>
                <w:vertAlign w:val="superscript"/>
              </w:rPr>
              <w:t>b</w:t>
            </w:r>
          </w:p>
          <w:p w14:paraId="27F60514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</w:rPr>
            </w:pPr>
            <w:r w:rsidRPr="00D93EFC">
              <w:rPr>
                <w:rFonts w:ascii="Arial" w:hAnsi="Arial" w:cs="Arial"/>
                <w:b/>
                <w:bCs/>
              </w:rPr>
              <w:t>Fetuim B</w:t>
            </w:r>
          </w:p>
          <w:p w14:paraId="242D8C70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</w:p>
          <w:p w14:paraId="02715E33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vertAlign w:val="superscript"/>
              </w:rPr>
            </w:pPr>
            <w:r w:rsidRPr="00D93EFC">
              <w:rPr>
                <w:rFonts w:ascii="Arial" w:hAnsi="Arial" w:cs="Arial"/>
              </w:rPr>
              <w:t>GSN: A0A8V1AHE5</w:t>
            </w:r>
            <w:r w:rsidRPr="00D93EFC">
              <w:rPr>
                <w:rFonts w:ascii="Arial" w:hAnsi="Arial" w:cs="Arial"/>
                <w:vertAlign w:val="superscript"/>
              </w:rPr>
              <w:t>b</w:t>
            </w:r>
          </w:p>
          <w:p w14:paraId="52377A85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</w:rPr>
            </w:pPr>
            <w:r w:rsidRPr="00D93EFC">
              <w:rPr>
                <w:rFonts w:ascii="Arial" w:hAnsi="Arial" w:cs="Arial"/>
                <w:b/>
                <w:bCs/>
              </w:rPr>
              <w:t>Gelsolin</w:t>
            </w:r>
          </w:p>
        </w:tc>
        <w:tc>
          <w:tcPr>
            <w:tcW w:w="2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64140D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vertAlign w:val="superscript"/>
              </w:rPr>
            </w:pPr>
            <w:r w:rsidRPr="00D93EFC">
              <w:rPr>
                <w:rFonts w:ascii="Arial" w:hAnsi="Arial" w:cs="Arial"/>
              </w:rPr>
              <w:t>GSN: A0A8V1AHE5</w:t>
            </w:r>
            <w:r w:rsidRPr="00D93EFC">
              <w:rPr>
                <w:rFonts w:ascii="Arial" w:hAnsi="Arial" w:cs="Arial"/>
                <w:vertAlign w:val="superscript"/>
              </w:rPr>
              <w:t>b</w:t>
            </w:r>
          </w:p>
          <w:p w14:paraId="5B6213B5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</w:rPr>
            </w:pPr>
            <w:r w:rsidRPr="00D93EFC">
              <w:rPr>
                <w:rFonts w:ascii="Arial" w:hAnsi="Arial" w:cs="Arial"/>
                <w:b/>
                <w:bCs/>
              </w:rPr>
              <w:t>Gelsolin</w:t>
            </w:r>
          </w:p>
          <w:p w14:paraId="5C9AF08D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</w:p>
        </w:tc>
      </w:tr>
      <w:tr w:rsidR="001F25C9" w:rsidRPr="00D93EFC" w14:paraId="125F5552" w14:textId="77777777" w:rsidTr="00B64299">
        <w:trPr>
          <w:trHeight w:val="899"/>
        </w:trPr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3D36EE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1,0-2,0</w:t>
            </w:r>
          </w:p>
        </w:tc>
        <w:tc>
          <w:tcPr>
            <w:tcW w:w="26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7119C3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2DF60464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A0A8V0XKS3</w:t>
            </w:r>
          </w:p>
          <w:p w14:paraId="52132CCB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>Ig-like domain-containing protein</w:t>
            </w:r>
          </w:p>
          <w:p w14:paraId="44AA57FD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</w:p>
          <w:p w14:paraId="55FE627F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A0A8V0ZHU1</w:t>
            </w:r>
          </w:p>
          <w:p w14:paraId="1B1576F5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>Beta-microseminoprotein</w:t>
            </w:r>
          </w:p>
          <w:p w14:paraId="21816029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</w:p>
          <w:p w14:paraId="7B52BF7C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A0A8V0ZVP0</w:t>
            </w:r>
          </w:p>
          <w:p w14:paraId="3088F9E6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>Ig-like domain-containing protein</w:t>
            </w:r>
          </w:p>
          <w:p w14:paraId="11E7BE28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6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76B098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HRG: A0A8V0YWP7</w:t>
            </w:r>
            <w:r w:rsidRPr="00D93EFC">
              <w:rPr>
                <w:rFonts w:ascii="Arial" w:hAnsi="Arial" w:cs="Arial"/>
                <w:vertAlign w:val="superscript"/>
                <w:lang w:val="en-US"/>
              </w:rPr>
              <w:t>b</w:t>
            </w:r>
          </w:p>
          <w:p w14:paraId="1E616334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>Histidine-rich glycoprotein</w:t>
            </w:r>
          </w:p>
          <w:p w14:paraId="19278D46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</w:p>
          <w:p w14:paraId="1D637692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CFH: A0A8V0YEL1</w:t>
            </w:r>
          </w:p>
          <w:p w14:paraId="0BC8851A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>Sushi domain-containing protein</w:t>
            </w:r>
          </w:p>
          <w:p w14:paraId="26A6E38E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6B747F66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F2: A0A8V0ZY87</w:t>
            </w:r>
            <w:r w:rsidRPr="00D93EFC">
              <w:rPr>
                <w:rFonts w:ascii="Arial" w:hAnsi="Arial" w:cs="Arial"/>
                <w:vertAlign w:val="superscript"/>
                <w:lang w:val="en-US"/>
              </w:rPr>
              <w:t>b</w:t>
            </w:r>
          </w:p>
          <w:p w14:paraId="6F484A76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>Prothrombin</w:t>
            </w:r>
          </w:p>
          <w:p w14:paraId="435D8BF9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76CFBA14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SERPING1: A0A8V1A5Q4</w:t>
            </w:r>
          </w:p>
          <w:p w14:paraId="1A227D51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>Serpin family G member 1</w:t>
            </w:r>
          </w:p>
        </w:tc>
        <w:tc>
          <w:tcPr>
            <w:tcW w:w="2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2E3D34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APOB: A0A8V1AEU3</w:t>
            </w:r>
          </w:p>
          <w:p w14:paraId="60EED73E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</w:rPr>
            </w:pPr>
            <w:r w:rsidRPr="00D93EFC">
              <w:rPr>
                <w:rFonts w:ascii="Arial" w:hAnsi="Arial" w:cs="Arial"/>
                <w:b/>
                <w:bCs/>
              </w:rPr>
              <w:t>Apolipoprotein A</w:t>
            </w:r>
          </w:p>
          <w:p w14:paraId="45C4602E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</w:p>
          <w:p w14:paraId="19AAABD1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FETUB: A0A8V0YUY5</w:t>
            </w:r>
            <w:r w:rsidRPr="00D93EFC">
              <w:rPr>
                <w:rFonts w:ascii="Arial" w:hAnsi="Arial" w:cs="Arial"/>
                <w:vertAlign w:val="superscript"/>
              </w:rPr>
              <w:t>b</w:t>
            </w:r>
          </w:p>
          <w:p w14:paraId="438E2201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>Fetuim B</w:t>
            </w:r>
          </w:p>
          <w:p w14:paraId="3EBB593B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</w:p>
          <w:p w14:paraId="345AF03F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HRG: A0A8V0YWP7</w:t>
            </w:r>
            <w:r w:rsidRPr="00D93EFC">
              <w:rPr>
                <w:rFonts w:ascii="Arial" w:hAnsi="Arial" w:cs="Arial"/>
                <w:vertAlign w:val="superscript"/>
                <w:lang w:val="en-US"/>
              </w:rPr>
              <w:t>b</w:t>
            </w:r>
          </w:p>
          <w:p w14:paraId="1FBF6320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>Histidine-rich glycoprotein</w:t>
            </w:r>
          </w:p>
          <w:p w14:paraId="0C4A8BFC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</w:p>
          <w:p w14:paraId="22E8EF5B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F2: A0A8V0ZY87</w:t>
            </w:r>
            <w:r w:rsidRPr="00D93EFC">
              <w:rPr>
                <w:rFonts w:ascii="Arial" w:hAnsi="Arial" w:cs="Arial"/>
                <w:vertAlign w:val="superscript"/>
                <w:lang w:val="en-US"/>
              </w:rPr>
              <w:t>b</w:t>
            </w:r>
          </w:p>
          <w:p w14:paraId="5D33415C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>Prothrombin</w:t>
            </w:r>
          </w:p>
        </w:tc>
      </w:tr>
      <w:tr w:rsidR="001F25C9" w:rsidRPr="00D93EFC" w14:paraId="03A524FF" w14:textId="77777777" w:rsidTr="00B64299">
        <w:trPr>
          <w:trHeight w:val="1182"/>
        </w:trPr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58D7AB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-1,0 a</w:t>
            </w:r>
          </w:p>
          <w:p w14:paraId="6156B3C1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 xml:space="preserve"> -2,0</w:t>
            </w:r>
          </w:p>
        </w:tc>
        <w:tc>
          <w:tcPr>
            <w:tcW w:w="26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3ADE09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HBBA: P02112</w:t>
            </w:r>
            <w:r w:rsidRPr="00D93EFC">
              <w:rPr>
                <w:rFonts w:ascii="Arial" w:hAnsi="Arial" w:cs="Arial"/>
                <w:vertAlign w:val="superscript"/>
                <w:lang w:val="en-US"/>
              </w:rPr>
              <w:t>a</w:t>
            </w:r>
          </w:p>
          <w:p w14:paraId="2B64E0D4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 xml:space="preserve">Hemoglobin subunit </w:t>
            </w:r>
            <w:r w:rsidRPr="00D93EFC">
              <w:rPr>
                <w:rFonts w:ascii="Arial" w:hAnsi="Arial" w:cs="Arial"/>
                <w:b/>
                <w:bCs/>
              </w:rPr>
              <w:t>β</w:t>
            </w:r>
            <w:r w:rsidRPr="00D93EFC">
              <w:rPr>
                <w:rFonts w:ascii="Arial" w:hAnsi="Arial" w:cs="Arial"/>
                <w:lang w:val="en-US"/>
              </w:rPr>
              <w:t xml:space="preserve"> </w:t>
            </w:r>
          </w:p>
          <w:p w14:paraId="5811EB86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</w:p>
          <w:p w14:paraId="42854A99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HBA1: A0A8V0ZB98</w:t>
            </w:r>
            <w:r w:rsidRPr="00D93EFC">
              <w:rPr>
                <w:rFonts w:ascii="Arial" w:hAnsi="Arial" w:cs="Arial"/>
                <w:vertAlign w:val="superscript"/>
                <w:lang w:val="en-US"/>
              </w:rPr>
              <w:t>a</w:t>
            </w:r>
          </w:p>
          <w:p w14:paraId="0E8B9E09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 xml:space="preserve">Hemoglobin subunit </w:t>
            </w:r>
            <w:r w:rsidRPr="00D93EFC">
              <w:rPr>
                <w:rFonts w:ascii="Arial" w:hAnsi="Arial" w:cs="Arial"/>
                <w:b/>
                <w:bCs/>
              </w:rPr>
              <w:t>α</w:t>
            </w:r>
            <w:r w:rsidRPr="00D93EFC">
              <w:rPr>
                <w:rFonts w:ascii="Arial" w:hAnsi="Arial" w:cs="Arial"/>
                <w:b/>
                <w:bCs/>
                <w:lang w:val="en-US"/>
              </w:rPr>
              <w:t xml:space="preserve"> A</w:t>
            </w:r>
          </w:p>
          <w:p w14:paraId="1D3A7991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</w:p>
          <w:p w14:paraId="67566F4A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HBAD: A0A8V0Z399</w:t>
            </w:r>
            <w:r w:rsidRPr="00D93EFC">
              <w:rPr>
                <w:rFonts w:ascii="Arial" w:hAnsi="Arial" w:cs="Arial"/>
                <w:vertAlign w:val="superscript"/>
                <w:lang w:val="en-US"/>
              </w:rPr>
              <w:t>a</w:t>
            </w:r>
          </w:p>
          <w:p w14:paraId="79F84BE3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 xml:space="preserve">Hemoglobin </w:t>
            </w:r>
            <w:r w:rsidRPr="00D93EFC">
              <w:rPr>
                <w:rFonts w:ascii="Arial" w:hAnsi="Arial" w:cs="Arial"/>
                <w:b/>
                <w:bCs/>
              </w:rPr>
              <w:t>α</w:t>
            </w:r>
            <w:r w:rsidRPr="00D93EFC">
              <w:rPr>
                <w:rFonts w:ascii="Arial" w:hAnsi="Arial" w:cs="Arial"/>
                <w:b/>
                <w:bCs/>
                <w:lang w:val="en-US"/>
              </w:rPr>
              <w:t>, subunit D</w:t>
            </w:r>
          </w:p>
        </w:tc>
        <w:tc>
          <w:tcPr>
            <w:tcW w:w="26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8433C8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t>APOV1: P02659</w:t>
            </w:r>
          </w:p>
          <w:p w14:paraId="7BC36448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</w:rPr>
            </w:pPr>
            <w:r w:rsidRPr="00D93EFC">
              <w:rPr>
                <w:rFonts w:ascii="Arial" w:hAnsi="Arial" w:cs="Arial"/>
                <w:b/>
                <w:bCs/>
              </w:rPr>
              <w:t>Apovitellenin-1</w:t>
            </w:r>
          </w:p>
        </w:tc>
        <w:tc>
          <w:tcPr>
            <w:tcW w:w="2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EB1C30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</w:p>
        </w:tc>
      </w:tr>
      <w:tr w:rsidR="001F25C9" w:rsidRPr="00D93EFC" w14:paraId="71E3BF22" w14:textId="77777777" w:rsidTr="00B64299">
        <w:trPr>
          <w:trHeight w:val="899"/>
        </w:trPr>
        <w:tc>
          <w:tcPr>
            <w:tcW w:w="11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891005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D93EFC">
              <w:rPr>
                <w:rFonts w:ascii="Arial" w:hAnsi="Arial" w:cs="Arial"/>
              </w:rPr>
              <w:lastRenderedPageBreak/>
              <w:t>&lt;-2,0</w:t>
            </w:r>
          </w:p>
        </w:tc>
        <w:tc>
          <w:tcPr>
            <w:tcW w:w="26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38714D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HBRH: P02127</w:t>
            </w:r>
          </w:p>
          <w:p w14:paraId="3A5F5696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>Hemoglobin subunit rho</w:t>
            </w:r>
            <w:r w:rsidRPr="00D93EFC">
              <w:rPr>
                <w:rFonts w:ascii="Arial" w:hAnsi="Arial" w:cs="Arial"/>
                <w:lang w:val="en-US"/>
              </w:rPr>
              <w:t xml:space="preserve"> </w:t>
            </w:r>
          </w:p>
          <w:p w14:paraId="76899A7F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</w:p>
          <w:p w14:paraId="17F8EA75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HBE: P02128</w:t>
            </w:r>
          </w:p>
          <w:p w14:paraId="434748C5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>Hemoglobin subunit ε</w:t>
            </w:r>
          </w:p>
          <w:p w14:paraId="20BF853C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6E671633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26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CBA6B4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HBA1: A0A8V0ZB98</w:t>
            </w:r>
            <w:r w:rsidRPr="00D93EFC">
              <w:rPr>
                <w:rFonts w:ascii="Arial" w:hAnsi="Arial" w:cs="Arial"/>
                <w:vertAlign w:val="superscript"/>
                <w:lang w:val="en-US"/>
              </w:rPr>
              <w:t>a</w:t>
            </w:r>
          </w:p>
          <w:p w14:paraId="36C70AC1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 xml:space="preserve">Hemoglobin subunit </w:t>
            </w:r>
            <w:r w:rsidRPr="00D93EFC">
              <w:rPr>
                <w:rFonts w:ascii="Arial" w:hAnsi="Arial" w:cs="Arial"/>
                <w:b/>
                <w:bCs/>
              </w:rPr>
              <w:t>α</w:t>
            </w:r>
            <w:r w:rsidRPr="00D93EFC">
              <w:rPr>
                <w:rFonts w:ascii="Arial" w:hAnsi="Arial" w:cs="Arial"/>
                <w:b/>
                <w:bCs/>
                <w:lang w:val="en-US"/>
              </w:rPr>
              <w:t xml:space="preserve"> A</w:t>
            </w:r>
          </w:p>
          <w:p w14:paraId="0CF44CE8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</w:p>
          <w:p w14:paraId="13371C01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vertAlign w:val="superscript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HBBA: P02112</w:t>
            </w:r>
            <w:r w:rsidRPr="00D93EFC">
              <w:rPr>
                <w:rFonts w:ascii="Arial" w:hAnsi="Arial" w:cs="Arial"/>
                <w:vertAlign w:val="superscript"/>
                <w:lang w:val="en-US"/>
              </w:rPr>
              <w:t>a</w:t>
            </w:r>
          </w:p>
          <w:p w14:paraId="4439FCEC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 xml:space="preserve">Hemoglobin subunit </w:t>
            </w:r>
            <w:r w:rsidRPr="00D93EFC">
              <w:rPr>
                <w:rFonts w:ascii="Arial" w:hAnsi="Arial" w:cs="Arial"/>
                <w:b/>
                <w:bCs/>
              </w:rPr>
              <w:t>β</w:t>
            </w:r>
          </w:p>
          <w:p w14:paraId="7FA8CA2A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</w:p>
          <w:p w14:paraId="0960A4B2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HBZ: P02007</w:t>
            </w:r>
          </w:p>
          <w:p w14:paraId="5B9B08D2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 xml:space="preserve">Hemoglobin subunit </w:t>
            </w:r>
            <w:r w:rsidRPr="00D93EFC">
              <w:rPr>
                <w:rFonts w:ascii="Arial" w:hAnsi="Arial" w:cs="Arial"/>
                <w:b/>
                <w:bCs/>
              </w:rPr>
              <w:t>π</w:t>
            </w:r>
          </w:p>
          <w:p w14:paraId="65AE370E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</w:p>
          <w:p w14:paraId="6782FAF6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vertAlign w:val="superscript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HBAD: A0A8V0Z399</w:t>
            </w:r>
            <w:r w:rsidRPr="00D93EFC">
              <w:rPr>
                <w:rFonts w:ascii="Arial" w:hAnsi="Arial" w:cs="Arial"/>
                <w:vertAlign w:val="superscript"/>
                <w:lang w:val="en-US"/>
              </w:rPr>
              <w:t>ac</w:t>
            </w:r>
          </w:p>
          <w:p w14:paraId="26E29845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 xml:space="preserve">Hemoglobin </w:t>
            </w:r>
            <w:r w:rsidRPr="00D93EFC">
              <w:rPr>
                <w:rFonts w:ascii="Arial" w:hAnsi="Arial" w:cs="Arial"/>
                <w:b/>
                <w:bCs/>
              </w:rPr>
              <w:t>α</w:t>
            </w:r>
            <w:r w:rsidRPr="00D93EFC">
              <w:rPr>
                <w:rFonts w:ascii="Arial" w:hAnsi="Arial" w:cs="Arial"/>
                <w:b/>
                <w:bCs/>
                <w:lang w:val="en-US"/>
              </w:rPr>
              <w:t>, subunit D</w:t>
            </w:r>
          </w:p>
        </w:tc>
        <w:tc>
          <w:tcPr>
            <w:tcW w:w="26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F84DEE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vertAlign w:val="superscript"/>
                <w:lang w:val="en-US"/>
              </w:rPr>
            </w:pPr>
            <w:r w:rsidRPr="00D93EFC">
              <w:rPr>
                <w:rFonts w:ascii="Arial" w:hAnsi="Arial" w:cs="Arial"/>
                <w:lang w:val="en-US"/>
              </w:rPr>
              <w:t>HBAD: A0A8V0Z399</w:t>
            </w:r>
            <w:r w:rsidRPr="00D93EFC">
              <w:rPr>
                <w:rFonts w:ascii="Arial" w:hAnsi="Arial" w:cs="Arial"/>
                <w:vertAlign w:val="superscript"/>
                <w:lang w:val="en-US"/>
              </w:rPr>
              <w:t>c</w:t>
            </w:r>
          </w:p>
          <w:p w14:paraId="19D28C83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3EFC">
              <w:rPr>
                <w:rFonts w:ascii="Arial" w:hAnsi="Arial" w:cs="Arial"/>
                <w:b/>
                <w:bCs/>
                <w:lang w:val="en-US"/>
              </w:rPr>
              <w:t xml:space="preserve">Hemoglobin </w:t>
            </w:r>
            <w:r w:rsidRPr="00D93EFC">
              <w:rPr>
                <w:rFonts w:ascii="Arial" w:hAnsi="Arial" w:cs="Arial"/>
                <w:b/>
                <w:bCs/>
              </w:rPr>
              <w:t>α</w:t>
            </w:r>
            <w:r w:rsidRPr="00D93EFC">
              <w:rPr>
                <w:rFonts w:ascii="Arial" w:hAnsi="Arial" w:cs="Arial"/>
                <w:b/>
                <w:bCs/>
                <w:lang w:val="en-US"/>
              </w:rPr>
              <w:t>, subunit D</w:t>
            </w:r>
          </w:p>
          <w:p w14:paraId="3D654A64" w14:textId="77777777" w:rsidR="001F25C9" w:rsidRPr="00D93EFC" w:rsidRDefault="001F25C9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</w:p>
        </w:tc>
      </w:tr>
    </w:tbl>
    <w:p w14:paraId="49286F44" w14:textId="77777777" w:rsidR="001F25C9" w:rsidRPr="00D93EFC" w:rsidRDefault="001F25C9" w:rsidP="001F25C9">
      <w:pPr>
        <w:ind w:firstLine="0"/>
        <w:rPr>
          <w:rFonts w:ascii="Arial" w:hAnsi="Arial" w:cs="Arial"/>
          <w:lang w:val="en"/>
        </w:rPr>
      </w:pPr>
      <w:r w:rsidRPr="00D93EFC">
        <w:rPr>
          <w:rFonts w:ascii="Arial" w:hAnsi="Arial" w:cs="Arial"/>
          <w:lang w:val="en"/>
        </w:rPr>
        <w:t>a. Down-regulated proteins in both the comfort group and the heat stress group.</w:t>
      </w:r>
    </w:p>
    <w:p w14:paraId="2F415D8B" w14:textId="77777777" w:rsidR="001F25C9" w:rsidRPr="00D93EFC" w:rsidRDefault="001F25C9" w:rsidP="001F25C9">
      <w:pPr>
        <w:ind w:firstLine="0"/>
        <w:rPr>
          <w:rFonts w:ascii="Arial" w:hAnsi="Arial" w:cs="Arial"/>
          <w:lang w:val="en"/>
        </w:rPr>
      </w:pPr>
      <w:r w:rsidRPr="00D93EFC">
        <w:rPr>
          <w:rFonts w:ascii="Arial" w:hAnsi="Arial" w:cs="Arial"/>
          <w:lang w:val="en"/>
        </w:rPr>
        <w:t>b. Up-regulated proteins in heat stress, in comparisons HS28 vs. HS1 and HS28 vs. C28;</w:t>
      </w:r>
    </w:p>
    <w:p w14:paraId="79AE6F2A" w14:textId="77777777" w:rsidR="001F25C9" w:rsidRPr="00D93EFC" w:rsidRDefault="001F25C9" w:rsidP="001F25C9">
      <w:pPr>
        <w:ind w:firstLine="0"/>
        <w:rPr>
          <w:rFonts w:ascii="Arial" w:hAnsi="Arial" w:cs="Arial"/>
          <w:lang w:val="en"/>
        </w:rPr>
      </w:pPr>
      <w:r w:rsidRPr="00D93EFC">
        <w:rPr>
          <w:rFonts w:ascii="Arial" w:hAnsi="Arial" w:cs="Arial"/>
          <w:lang w:val="en"/>
        </w:rPr>
        <w:t>c. Down-regulated proteins in heat stress, in comparisons HS28 vs. HS1 and HS28 vs. C28;</w:t>
      </w:r>
    </w:p>
    <w:p w14:paraId="33EB9E03" w14:textId="77777777" w:rsidR="001F25C9" w:rsidRPr="00D93EFC" w:rsidRDefault="001F25C9" w:rsidP="001F25C9">
      <w:pPr>
        <w:ind w:firstLine="0"/>
        <w:rPr>
          <w:rFonts w:ascii="Arial" w:hAnsi="Arial" w:cs="Arial"/>
          <w:b/>
          <w:bCs/>
          <w:lang w:val="en-US"/>
        </w:rPr>
      </w:pPr>
      <w:r w:rsidRPr="00D93EFC">
        <w:rPr>
          <w:rFonts w:ascii="Arial" w:hAnsi="Arial" w:cs="Arial"/>
          <w:lang w:val="en"/>
        </w:rPr>
        <w:t>- Protein codes not followed by letters represent proteins exclusive to that comparison.</w:t>
      </w:r>
    </w:p>
    <w:p w14:paraId="7119A763" w14:textId="77777777" w:rsidR="004E780C" w:rsidRDefault="004E780C"/>
    <w:sectPr w:rsidR="004E780C" w:rsidSect="001F25C9">
      <w:headerReference w:type="default" r:id="rId5"/>
      <w:pgSz w:w="11909" w:h="16834"/>
      <w:pgMar w:top="1700" w:right="1133" w:bottom="1133" w:left="1700" w:header="720" w:footer="720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6908168"/>
      <w:docPartObj>
        <w:docPartGallery w:val="Page Numbers (Top of Page)"/>
        <w:docPartUnique/>
      </w:docPartObj>
    </w:sdtPr>
    <w:sdtContent>
      <w:p w14:paraId="40F69F40" w14:textId="77777777" w:rsidR="00000000" w:rsidRDefault="00000000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4838CF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5C9"/>
    <w:rsid w:val="001F25C9"/>
    <w:rsid w:val="002978F5"/>
    <w:rsid w:val="003852CF"/>
    <w:rsid w:val="0044257E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18967"/>
  <w15:chartTrackingRefBased/>
  <w15:docId w15:val="{7AFEDA29-906F-42AF-B757-C0B4ABF42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F25C9"/>
    <w:pPr>
      <w:spacing w:after="120" w:line="360" w:lineRule="auto"/>
      <w:ind w:firstLine="706"/>
      <w:jc w:val="both"/>
    </w:pPr>
    <w:rPr>
      <w:rFonts w:eastAsia="Arial" w:cstheme="minorHAnsi"/>
      <w:kern w:val="0"/>
      <w:lang w:val="pt-BR" w:eastAsia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25C9"/>
    <w:pPr>
      <w:keepNext/>
      <w:keepLines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25C9"/>
    <w:pPr>
      <w:keepNext/>
      <w:keepLines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25C9"/>
    <w:pPr>
      <w:keepNext/>
      <w:keepLines/>
      <w:spacing w:before="160" w:after="80" w:line="278" w:lineRule="auto"/>
      <w:ind w:firstLine="0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25C9"/>
    <w:pPr>
      <w:keepNext/>
      <w:keepLines/>
      <w:spacing w:before="80" w:after="40" w:line="278" w:lineRule="auto"/>
      <w:ind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25C9"/>
    <w:pPr>
      <w:keepNext/>
      <w:keepLines/>
      <w:spacing w:before="80" w:after="40" w:line="278" w:lineRule="auto"/>
      <w:ind w:firstLine="0"/>
      <w:jc w:val="left"/>
      <w:outlineLvl w:val="4"/>
    </w:pPr>
    <w:rPr>
      <w:rFonts w:eastAsiaTheme="majorEastAsia" w:cstheme="majorBidi"/>
      <w:color w:val="0F4761" w:themeColor="accent1" w:themeShade="BF"/>
      <w:kern w:val="2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25C9"/>
    <w:pPr>
      <w:keepNext/>
      <w:keepLines/>
      <w:spacing w:before="40" w:after="0" w:line="278" w:lineRule="auto"/>
      <w:ind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25C9"/>
    <w:pPr>
      <w:keepNext/>
      <w:keepLines/>
      <w:spacing w:before="40" w:after="0" w:line="278" w:lineRule="auto"/>
      <w:ind w:firstLine="0"/>
      <w:jc w:val="left"/>
      <w:outlineLvl w:val="6"/>
    </w:pPr>
    <w:rPr>
      <w:rFonts w:eastAsiaTheme="majorEastAsia" w:cstheme="majorBidi"/>
      <w:color w:val="595959" w:themeColor="text1" w:themeTint="A6"/>
      <w:kern w:val="2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25C9"/>
    <w:pPr>
      <w:keepNext/>
      <w:keepLines/>
      <w:spacing w:after="0" w:line="278" w:lineRule="auto"/>
      <w:ind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25C9"/>
    <w:pPr>
      <w:keepNext/>
      <w:keepLines/>
      <w:spacing w:after="0" w:line="278" w:lineRule="auto"/>
      <w:ind w:firstLine="0"/>
      <w:jc w:val="left"/>
      <w:outlineLvl w:val="8"/>
    </w:pPr>
    <w:rPr>
      <w:rFonts w:eastAsiaTheme="majorEastAsia" w:cstheme="majorBidi"/>
      <w:color w:val="272727" w:themeColor="text1" w:themeTint="D8"/>
      <w:kern w:val="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25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25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25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25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25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25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25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25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25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25C9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1F25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25C9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F25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25C9"/>
    <w:pPr>
      <w:spacing w:before="160" w:after="160" w:line="278" w:lineRule="auto"/>
      <w:ind w:firstLine="0"/>
      <w:jc w:val="center"/>
    </w:pPr>
    <w:rPr>
      <w:rFonts w:eastAsiaTheme="minorHAnsi" w:cstheme="minorBidi"/>
      <w:i/>
      <w:iCs/>
      <w:color w:val="404040" w:themeColor="text1" w:themeTint="BF"/>
      <w:kern w:val="2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1F25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25C9"/>
    <w:pPr>
      <w:spacing w:after="160" w:line="278" w:lineRule="auto"/>
      <w:ind w:left="720" w:firstLine="0"/>
      <w:contextualSpacing/>
      <w:jc w:val="left"/>
    </w:pPr>
    <w:rPr>
      <w:rFonts w:eastAsiaTheme="minorHAnsi" w:cstheme="minorBidi"/>
      <w:kern w:val="2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1F25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25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eastAsiaTheme="minorHAnsi" w:cstheme="minorBidi"/>
      <w:i/>
      <w:iCs/>
      <w:color w:val="0F4761" w:themeColor="accent1" w:themeShade="BF"/>
      <w:kern w:val="2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25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25C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F25C9"/>
    <w:pPr>
      <w:spacing w:after="0" w:line="240" w:lineRule="auto"/>
    </w:pPr>
    <w:rPr>
      <w:sz w:val="22"/>
      <w:szCs w:val="22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F25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5C9"/>
    <w:rPr>
      <w:rFonts w:eastAsia="Arial" w:cstheme="minorHAnsi"/>
      <w:kern w:val="0"/>
      <w:lang w:val="pt-BR" w:eastAsia="pt-BR"/>
    </w:rPr>
  </w:style>
  <w:style w:type="character" w:styleId="LineNumber">
    <w:name w:val="line number"/>
    <w:basedOn w:val="DefaultParagraphFont"/>
    <w:uiPriority w:val="99"/>
    <w:semiHidden/>
    <w:unhideWhenUsed/>
    <w:rsid w:val="001F25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312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2025-06-01T14:39:00Z</dcterms:created>
  <dcterms:modified xsi:type="dcterms:W3CDTF">2025-06-01T14:39:00Z</dcterms:modified>
</cp:coreProperties>
</file>