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7" w:type="dxa"/>
        <w:tblLook w:val="04A0" w:firstRow="1" w:lastRow="0" w:firstColumn="1" w:lastColumn="0" w:noHBand="0" w:noVBand="1"/>
      </w:tblPr>
      <w:tblGrid>
        <w:gridCol w:w="360"/>
        <w:gridCol w:w="1281"/>
        <w:gridCol w:w="789"/>
        <w:gridCol w:w="537"/>
        <w:gridCol w:w="86"/>
        <w:gridCol w:w="1205"/>
        <w:gridCol w:w="275"/>
        <w:gridCol w:w="494"/>
        <w:gridCol w:w="6"/>
        <w:gridCol w:w="620"/>
        <w:gridCol w:w="133"/>
        <w:gridCol w:w="1144"/>
        <w:gridCol w:w="334"/>
        <w:gridCol w:w="1376"/>
        <w:gridCol w:w="154"/>
        <w:gridCol w:w="837"/>
        <w:gridCol w:w="236"/>
        <w:gridCol w:w="260"/>
      </w:tblGrid>
      <w:tr w:rsidR="00346F91" w:rsidRPr="00704A08" w14:paraId="4FCA6088" w14:textId="77777777" w:rsidTr="00693884">
        <w:trPr>
          <w:gridAfter w:val="2"/>
          <w:wAfter w:w="496" w:type="dxa"/>
          <w:trHeight w:val="302"/>
        </w:trPr>
        <w:tc>
          <w:tcPr>
            <w:tcW w:w="96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2EFDC6" w14:textId="661FAAD5" w:rsidR="00346F91" w:rsidRPr="00346F91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commentRangeStart w:id="0"/>
            <w:r w:rsidRPr="00704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Table 2</w:t>
            </w:r>
            <w:commentRangeEnd w:id="0"/>
            <w:r w:rsidRPr="00704A08">
              <w:rPr>
                <w:rStyle w:val="CommentReference"/>
                <w:rFonts w:ascii="Times New Roman" w:hAnsi="Times New Roman" w:cs="Times New Roman"/>
              </w:rPr>
              <w:commentReference w:id="0"/>
            </w:r>
            <w:r w:rsidRPr="00704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Directional Constructs and Wellness Dimension Mapping</w:t>
            </w:r>
          </w:p>
        </w:tc>
      </w:tr>
      <w:tr w:rsidR="00346F91" w:rsidRPr="00704A08" w14:paraId="5A170A6E" w14:textId="77777777" w:rsidTr="00693884">
        <w:trPr>
          <w:gridAfter w:val="1"/>
          <w:wAfter w:w="260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25D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5F5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C6E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286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852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4C2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B74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5DF89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043221EA" w14:textId="77777777" w:rsidTr="00693884">
        <w:trPr>
          <w:gridAfter w:val="2"/>
          <w:wAfter w:w="496" w:type="dxa"/>
          <w:trHeight w:val="302"/>
        </w:trPr>
        <w:tc>
          <w:tcPr>
            <w:tcW w:w="96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F7F9A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Within the Title</w:t>
            </w:r>
          </w:p>
        </w:tc>
      </w:tr>
      <w:tr w:rsidR="00346F91" w:rsidRPr="00704A08" w14:paraId="4580E373" w14:textId="77777777" w:rsidTr="00693884">
        <w:trPr>
          <w:trHeight w:val="106"/>
        </w:trPr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4BCD1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0FAD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E204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97274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9AA1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46F91" w:rsidRPr="00704A08" w14:paraId="46D3C78A" w14:textId="77777777" w:rsidTr="00693884">
        <w:trPr>
          <w:gridAfter w:val="3"/>
          <w:wAfter w:w="1333" w:type="dxa"/>
          <w:trHeight w:val="261"/>
        </w:trPr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A2838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Wellness </w:t>
            </w:r>
          </w:p>
          <w:p w14:paraId="019C1AC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Dimension</w:t>
            </w:r>
          </w:p>
        </w:tc>
        <w:tc>
          <w:tcPr>
            <w:tcW w:w="3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E96D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Construct Tone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E4D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FED2D80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76B14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Dimension %</w:t>
            </w:r>
          </w:p>
        </w:tc>
      </w:tr>
      <w:tr w:rsidR="00346F91" w:rsidRPr="00704A08" w14:paraId="30D5E819" w14:textId="77777777" w:rsidTr="00693884">
        <w:trPr>
          <w:gridAfter w:val="6"/>
          <w:wAfter w:w="3197" w:type="dxa"/>
          <w:trHeight w:val="95"/>
        </w:trPr>
        <w:tc>
          <w:tcPr>
            <w:tcW w:w="16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9ADAE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D1E6B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  <w:t>Positive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4DFC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A17F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  <w:t>Negative</w:t>
            </w:r>
          </w:p>
        </w:tc>
      </w:tr>
      <w:tr w:rsidR="00346F91" w:rsidRPr="00704A08" w14:paraId="07857561" w14:textId="77777777" w:rsidTr="00693884">
        <w:trPr>
          <w:gridAfter w:val="2"/>
          <w:wAfter w:w="496" w:type="dxa"/>
          <w:trHeight w:val="77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5D59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082E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EP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ECAE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7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B19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(15.56%)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0DAA7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1089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(26.67%)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467F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42.22%</w:t>
            </w:r>
          </w:p>
        </w:tc>
      </w:tr>
      <w:tr w:rsidR="00346F91" w:rsidRPr="00704A08" w14:paraId="616E1D70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4CD6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7AC2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0FB4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E628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7A64C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37AD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B692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57A2C6D8" w14:textId="77777777" w:rsidTr="00693884">
        <w:trPr>
          <w:gridAfter w:val="2"/>
          <w:wAfter w:w="496" w:type="dxa"/>
          <w:trHeight w:val="12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3FD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A8A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IM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87D3D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4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9743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(8.89%)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B25FC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D188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(2.22%)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1CC2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11.11%</w:t>
            </w:r>
          </w:p>
        </w:tc>
      </w:tr>
      <w:tr w:rsidR="00346F91" w:rsidRPr="00704A08" w14:paraId="7A721A45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326E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8755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4307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A34C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71926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C876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2F73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232F4293" w14:textId="77777777" w:rsidTr="00693884">
        <w:trPr>
          <w:gridAfter w:val="2"/>
          <w:wAfter w:w="496" w:type="dxa"/>
          <w:trHeight w:val="1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6BDF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3915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OA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944F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88A4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(2.22%)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D3E60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EC36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(4.44%)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A96F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6.67%</w:t>
            </w:r>
          </w:p>
        </w:tc>
      </w:tr>
      <w:tr w:rsidR="00346F91" w:rsidRPr="00704A08" w14:paraId="15FAFE07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9D2F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0796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EF69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67D8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9B3BA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0B5B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7405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4FABC279" w14:textId="77777777" w:rsidTr="00693884">
        <w:trPr>
          <w:gridAfter w:val="2"/>
          <w:wAfter w:w="496" w:type="dxa"/>
          <w:trHeight w:val="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0188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BF8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Ph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22CB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1A3C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(2.22%)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507EB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0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DC1A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(0%)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BD4B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2.22%</w:t>
            </w:r>
          </w:p>
        </w:tc>
      </w:tr>
      <w:tr w:rsidR="00346F91" w:rsidRPr="00704A08" w14:paraId="22B54289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087E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857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CBF96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EB9A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5258B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E123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DEE8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7EC2EF08" w14:textId="77777777" w:rsidTr="00693884">
        <w:trPr>
          <w:gridAfter w:val="2"/>
          <w:wAfter w:w="496" w:type="dxa"/>
          <w:trHeight w:val="11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634C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445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proofErr w:type="spellStart"/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Sp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62FF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89C9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(2.22%)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D13EC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0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1F2E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(0%)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FEA7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2.22%</w:t>
            </w:r>
          </w:p>
        </w:tc>
      </w:tr>
      <w:tr w:rsidR="00346F91" w:rsidRPr="00704A08" w14:paraId="58546BB4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9064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F1A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0B882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3447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58E81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88A1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7243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0028F1DE" w14:textId="77777777" w:rsidTr="00693884">
        <w:trPr>
          <w:gridAfter w:val="2"/>
          <w:wAfter w:w="496" w:type="dxa"/>
          <w:trHeight w:val="1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4B48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6F1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Soc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DED0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3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1850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(6.67%)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9A24E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463B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(4.44%)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2A4C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11.11%</w:t>
            </w:r>
          </w:p>
        </w:tc>
      </w:tr>
      <w:tr w:rsidR="00346F91" w:rsidRPr="00704A08" w14:paraId="70BD304A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3774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263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E3B9D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1C6E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7A591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780D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7B2A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088F4C0F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F28A9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BC42B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OWB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590BC0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249C5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(24.44%)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8E9C69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0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1323B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(0%)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4DE67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24.44%</w:t>
            </w:r>
          </w:p>
        </w:tc>
      </w:tr>
      <w:tr w:rsidR="00346F91" w:rsidRPr="00704A08" w14:paraId="65E32737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65935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D2842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24259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28A1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765DA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4B0E1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68ADD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46F91" w:rsidRPr="00704A08" w14:paraId="7AA5E5D7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55B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A35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Constructs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04A3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Positive</w:t>
            </w:r>
          </w:p>
        </w:tc>
        <w:tc>
          <w:tcPr>
            <w:tcW w:w="27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B8CCE" w14:textId="77777777" w:rsidR="00346F91" w:rsidRPr="00704A08" w:rsidRDefault="00346F91" w:rsidP="00693884">
            <w:pPr>
              <w:spacing w:after="0" w:line="240" w:lineRule="auto"/>
              <w:ind w:left="57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Negative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55B2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% of Dimensions</w:t>
            </w:r>
          </w:p>
        </w:tc>
      </w:tr>
      <w:tr w:rsidR="00346F91" w:rsidRPr="00704A08" w14:paraId="4F3C5209" w14:textId="77777777" w:rsidTr="00693884">
        <w:trPr>
          <w:gridAfter w:val="2"/>
          <w:wAfter w:w="496" w:type="dxa"/>
          <w:trHeight w:val="106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F55D4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C6F1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DE333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28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81F75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(62.22%)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F9A57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17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4D5AD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(37.78%)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A29BB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100.00%</w:t>
            </w:r>
          </w:p>
        </w:tc>
      </w:tr>
      <w:tr w:rsidR="00346F91" w:rsidRPr="00704A08" w14:paraId="109E8656" w14:textId="77777777" w:rsidTr="00693884">
        <w:trPr>
          <w:gridAfter w:val="6"/>
          <w:wAfter w:w="3197" w:type="dxa"/>
          <w:trHeight w:val="87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F09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E27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E01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BB6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577A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D067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26365701" w14:textId="77777777" w:rsidTr="00693884">
        <w:trPr>
          <w:gridAfter w:val="2"/>
          <w:wAfter w:w="496" w:type="dxa"/>
          <w:trHeight w:val="302"/>
        </w:trPr>
        <w:tc>
          <w:tcPr>
            <w:tcW w:w="3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94491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Within the Study</w:t>
            </w:r>
          </w:p>
        </w:tc>
        <w:tc>
          <w:tcPr>
            <w:tcW w:w="6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FC3D10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</w:rPr>
            </w:pPr>
          </w:p>
        </w:tc>
      </w:tr>
      <w:tr w:rsidR="00346F91" w:rsidRPr="00704A08" w14:paraId="42494C6B" w14:textId="77777777" w:rsidTr="00693884">
        <w:trPr>
          <w:trHeight w:val="106"/>
        </w:trPr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B47EF5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9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773C51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3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51DBEC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right w:val="nil"/>
            </w:tcBorders>
          </w:tcPr>
          <w:p w14:paraId="346EC72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DBC60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46F91" w:rsidRPr="00704A08" w14:paraId="034B3BDA" w14:textId="77777777" w:rsidTr="00693884">
        <w:trPr>
          <w:gridAfter w:val="2"/>
          <w:wAfter w:w="496" w:type="dxa"/>
          <w:trHeight w:val="302"/>
        </w:trPr>
        <w:tc>
          <w:tcPr>
            <w:tcW w:w="243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05761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Wellness</w:t>
            </w:r>
          </w:p>
          <w:p w14:paraId="19904CA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Dimension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D658" w14:textId="77777777" w:rsidR="00346F91" w:rsidRPr="00704A08" w:rsidRDefault="00346F91" w:rsidP="00693884">
            <w:pPr>
              <w:spacing w:after="0" w:line="240" w:lineRule="auto"/>
              <w:ind w:left="-109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Construct Tone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DDD5" w14:textId="77777777" w:rsidR="00346F91" w:rsidRPr="00704A08" w:rsidRDefault="00346F91" w:rsidP="00693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Dimension %</w:t>
            </w:r>
          </w:p>
        </w:tc>
      </w:tr>
      <w:tr w:rsidR="00346F91" w:rsidRPr="00704A08" w14:paraId="5255CF32" w14:textId="77777777" w:rsidTr="00693884">
        <w:trPr>
          <w:gridAfter w:val="6"/>
          <w:wAfter w:w="3197" w:type="dxa"/>
          <w:trHeight w:val="87"/>
        </w:trPr>
        <w:tc>
          <w:tcPr>
            <w:tcW w:w="243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3DD41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BF64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  <w:t>Positive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3254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69224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</w:rPr>
              <w:t>Negative</w:t>
            </w:r>
          </w:p>
        </w:tc>
      </w:tr>
      <w:tr w:rsidR="00346F91" w:rsidRPr="00704A08" w14:paraId="397A0789" w14:textId="77777777" w:rsidTr="00693884">
        <w:trPr>
          <w:gridAfter w:val="2"/>
          <w:wAfter w:w="496" w:type="dxa"/>
          <w:trHeight w:val="77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A884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FBB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EP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8999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38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2735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(13.52%)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EE83C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52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FF86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(18.51%)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845A7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32.03%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4FC27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1C041E08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FE26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FFE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3E3A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1F1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4D3DF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1062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5CE79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EDCA9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20A16567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0DC3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C21F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IM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A6C1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36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9E44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(12.81%)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81B90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48F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(7.83%)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AFE67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20.64%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EB639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36875DF9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BD8D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815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0497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EF47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4F601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E8BD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753CF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6CF32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607B9F39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CF04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118F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OA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5EE9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24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5F7D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(8.54%)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111B2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0D4C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(9.61%)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F741C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18.15%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6619D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0B69C872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829B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53C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F4A1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482A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61DE9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63F2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2586B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6EE1F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4F5D272E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B8531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A974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Ph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9C5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10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56E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(3.56%)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19BBA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00BE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(8.90%)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68FBC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12.46%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51D2D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0868D4F3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4F5D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02B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DBA7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6549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8AE54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4953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C8058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4A05D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5397CBF5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E147E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4F1A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proofErr w:type="spellStart"/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Sp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53C2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9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2387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(3.20%)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D9C08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78E1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(1.78%)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3B2A5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4.98%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420E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44A58AE2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84AA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58C1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B2B03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DF85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E05AB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C2A98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AC8E8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A5541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506E0815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EC0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850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Soc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47BF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14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1465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(4.98%)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3B31F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B8559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(2.14%)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7A66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7.12%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7E662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5EEB1206" w14:textId="77777777" w:rsidTr="00693884">
        <w:trPr>
          <w:gridAfter w:val="2"/>
          <w:wAfter w:w="496" w:type="dxa"/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8E1B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D233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AD6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CBE6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05C0B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7CC8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DB87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ACF9A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  <w:tr w:rsidR="00346F91" w:rsidRPr="00704A08" w14:paraId="19A2387B" w14:textId="77777777" w:rsidTr="00693884">
        <w:trPr>
          <w:gridAfter w:val="2"/>
          <w:wAfter w:w="496" w:type="dxa"/>
          <w:trHeight w:val="87"/>
        </w:trPr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1F4A2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6D333A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OWB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532F95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12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55362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(4.27%)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0C4E64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8177C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(0.36%)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19E2FE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4.63%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right w:val="nil"/>
            </w:tcBorders>
          </w:tcPr>
          <w:p w14:paraId="6425CFD0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  <w:tr w:rsidR="00346F91" w:rsidRPr="00704A08" w14:paraId="468353C1" w14:textId="77777777" w:rsidTr="00693884">
        <w:trPr>
          <w:gridAfter w:val="1"/>
          <w:wAfter w:w="260" w:type="dxa"/>
          <w:trHeight w:val="87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5D78F5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64AA3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A1DF6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7C62E6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EAE70C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AE9ADD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7F285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F90D0" w14:textId="77777777" w:rsidR="00346F91" w:rsidRPr="00704A08" w:rsidRDefault="00346F91" w:rsidP="00693884">
            <w:pPr>
              <w:spacing w:after="0" w:line="240" w:lineRule="auto"/>
              <w:ind w:left="-375" w:right="-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46F91" w:rsidRPr="00704A08" w14:paraId="22C48BE9" w14:textId="77777777" w:rsidTr="00693884">
        <w:trPr>
          <w:gridAfter w:val="2"/>
          <w:wAfter w:w="496" w:type="dxa"/>
          <w:trHeight w:val="35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E4F0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8C26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Constructs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7A2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Positive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6F6A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Negative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1E96C" w14:textId="77777777" w:rsidR="00346F91" w:rsidRPr="00704A08" w:rsidRDefault="00346F91" w:rsidP="00693884">
            <w:pPr>
              <w:spacing w:after="0" w:line="240" w:lineRule="auto"/>
              <w:ind w:left="3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/>
                <w:color w:val="000000"/>
              </w:rPr>
              <w:t>Total % of Dimensions</w:t>
            </w:r>
          </w:p>
        </w:tc>
      </w:tr>
      <w:tr w:rsidR="00346F91" w:rsidRPr="00704A08" w14:paraId="540F632A" w14:textId="77777777" w:rsidTr="00693884">
        <w:trPr>
          <w:gridAfter w:val="1"/>
          <w:wAfter w:w="260" w:type="dxa"/>
          <w:trHeight w:val="106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81B8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5A2A7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281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D9D83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143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070F2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(50.89%)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9E342" w14:textId="77777777" w:rsidR="00346F91" w:rsidRPr="00704A08" w:rsidRDefault="00346F91" w:rsidP="0069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031AB" w14:textId="77777777" w:rsidR="00346F91" w:rsidRPr="00704A08" w:rsidRDefault="00346F91" w:rsidP="0069388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(49.11%)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E4D07" w14:textId="77777777" w:rsidR="00346F91" w:rsidRPr="00704A08" w:rsidRDefault="00346F91" w:rsidP="00693884">
            <w:pPr>
              <w:spacing w:after="0" w:line="240" w:lineRule="auto"/>
              <w:ind w:left="-908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04A08">
              <w:rPr>
                <w:rFonts w:ascii="Times New Roman" w:eastAsia="Times New Roman" w:hAnsi="Times New Roman" w:cs="Times New Roman"/>
                <w:bCs w:val="0"/>
                <w:color w:val="000000"/>
              </w:rPr>
              <w:t>100.00%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DF291" w14:textId="77777777" w:rsidR="00346F91" w:rsidRPr="00704A08" w:rsidRDefault="00346F91" w:rsidP="0069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</w:tc>
      </w:tr>
    </w:tbl>
    <w:p w14:paraId="6D5C2ED4" w14:textId="77777777" w:rsidR="00346F91" w:rsidRDefault="00346F91" w:rsidP="00346F91">
      <w:pPr>
        <w:spacing w:after="0" w:line="257" w:lineRule="auto"/>
        <w:rPr>
          <w:rFonts w:ascii="Times New Roman" w:eastAsia="Aptos" w:hAnsi="Times New Roman" w:cs="Times New Roman"/>
          <w:b/>
          <w:bCs w:val="0"/>
        </w:rPr>
      </w:pPr>
    </w:p>
    <w:p w14:paraId="047D5C6D" w14:textId="77777777" w:rsidR="00346F91" w:rsidRPr="00704A08" w:rsidRDefault="00346F91" w:rsidP="00346F91">
      <w:pPr>
        <w:spacing w:after="0" w:line="257" w:lineRule="auto"/>
        <w:rPr>
          <w:rFonts w:ascii="Times New Roman" w:hAnsi="Times New Roman" w:cs="Times New Roman"/>
        </w:rPr>
      </w:pPr>
      <w:r w:rsidRPr="009A0E75">
        <w:rPr>
          <w:rFonts w:ascii="Times New Roman" w:eastAsia="Aptos" w:hAnsi="Times New Roman" w:cs="Times New Roman"/>
          <w:b/>
          <w:bCs w:val="0"/>
        </w:rPr>
        <w:t>Table 2 Legend:</w:t>
      </w:r>
      <w:r w:rsidRPr="00704A08">
        <w:rPr>
          <w:rFonts w:ascii="Times New Roman" w:eastAsia="Aptos" w:hAnsi="Times New Roman" w:cs="Times New Roman"/>
        </w:rPr>
        <w:t xml:space="preserve"> Table 2 represents the prevalence of constructs (or terminology) used within the title and body of each study (n = 25). For continuity the dimensions are ordered alphabetically, as are also represented in Appendix 1. </w:t>
      </w:r>
      <w:r w:rsidRPr="00704A08">
        <w:rPr>
          <w:rFonts w:ascii="Times New Roman" w:eastAsia="Aptos" w:hAnsi="Times New Roman" w:cs="Times New Roman"/>
        </w:rPr>
        <w:lastRenderedPageBreak/>
        <w:t xml:space="preserve">Synthesis of the directional tone - positive or negative – were mapped and analyzed across the seven (7) dimensions of wellness definitions according to best-fit principles. Tabulation </w:t>
      </w:r>
      <w:r>
        <w:rPr>
          <w:rFonts w:ascii="Times New Roman" w:eastAsia="Aptos" w:hAnsi="Times New Roman" w:cs="Times New Roman"/>
        </w:rPr>
        <w:t>according to best-fit and redundancy elimination.</w:t>
      </w:r>
      <w:r w:rsidRPr="00704A08">
        <w:rPr>
          <w:rFonts w:ascii="Times New Roman" w:eastAsia="Aptos" w:hAnsi="Times New Roman" w:cs="Times New Roman"/>
        </w:rPr>
        <w:t xml:space="preserve"> </w:t>
      </w:r>
    </w:p>
    <w:p w14:paraId="4AD1DC40" w14:textId="77777777" w:rsidR="003D2BAF" w:rsidRDefault="003D2BAF"/>
    <w:sectPr w:rsidR="003D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urarose Dunn-O'Farrell" w:date="2025-03-21T20:59:00Z" w:initials="LDO">
    <w:p w14:paraId="584F7A2B" w14:textId="77777777" w:rsidR="00346F91" w:rsidRDefault="00346F91" w:rsidP="00346F91">
      <w:pPr>
        <w:pStyle w:val="CommentText"/>
      </w:pPr>
      <w:r>
        <w:rPr>
          <w:rStyle w:val="CommentReference"/>
        </w:rPr>
        <w:annotationRef/>
      </w:r>
      <w:r>
        <w:t>9. Table 2 - Section edits or feedback via comments are welcomed: Visual, readability, suggestions for improvements.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F7A2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F8E2F8" w16cex:dateUtc="2025-03-22T0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F7A2B" w16cid:durableId="60F8E2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rose Dunn-O'Farrell">
    <w15:presenceInfo w15:providerId="None" w15:userId="Laurarose Dunn-O'Farr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91"/>
    <w:rsid w:val="00092CE2"/>
    <w:rsid w:val="002467A3"/>
    <w:rsid w:val="002D44FD"/>
    <w:rsid w:val="00346F91"/>
    <w:rsid w:val="003D2BAF"/>
    <w:rsid w:val="00AE7EA8"/>
    <w:rsid w:val="00D735C9"/>
    <w:rsid w:val="00E436D5"/>
    <w:rsid w:val="00EA3FF9"/>
    <w:rsid w:val="00F8082E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95C5"/>
  <w15:chartTrackingRefBased/>
  <w15:docId w15:val="{52A28D41-B599-4B21-ADE1-F812E44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bCs/>
        <w:u w:color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1"/>
  </w:style>
  <w:style w:type="paragraph" w:styleId="Heading1">
    <w:name w:val="heading 1"/>
    <w:basedOn w:val="Normal"/>
    <w:next w:val="Normal"/>
    <w:link w:val="Heading1Char"/>
    <w:uiPriority w:val="9"/>
    <w:qFormat/>
    <w:rsid w:val="0034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F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F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F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F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F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F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F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F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F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F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F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F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F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F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F91"/>
    <w:rPr>
      <w:b/>
      <w:bCs w:val="0"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346F9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6F91"/>
  </w:style>
  <w:style w:type="character" w:styleId="CommentReference">
    <w:name w:val="annotation reference"/>
    <w:basedOn w:val="DefaultParagraphFont"/>
    <w:uiPriority w:val="99"/>
    <w:semiHidden/>
    <w:unhideWhenUsed/>
    <w:rsid w:val="00346F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Dunn-O'Farrell, Laurarose</dc:creator>
  <cp:keywords/>
  <dc:description/>
  <cp:lastModifiedBy>Dunn-O'Farrell, Laurarose</cp:lastModifiedBy>
  <cp:revision>2</cp:revision>
  <dcterms:created xsi:type="dcterms:W3CDTF">2025-05-20T15:31:00Z</dcterms:created>
  <dcterms:modified xsi:type="dcterms:W3CDTF">2025-05-20T15:31:00Z</dcterms:modified>
</cp:coreProperties>
</file>