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FB3A" w14:textId="77D1B74F" w:rsidR="004172F0" w:rsidRPr="0053497E" w:rsidRDefault="004172F0" w:rsidP="004172F0">
      <w:pPr>
        <w:spacing w:after="0" w:line="257" w:lineRule="auto"/>
        <w:rPr>
          <w:rFonts w:ascii="Times New Roman" w:eastAsia="Times New Roman" w:hAnsi="Times New Roman" w:cs="Times New Roman"/>
          <w:b/>
          <w:bCs w:val="0"/>
          <w:sz w:val="24"/>
          <w:szCs w:val="24"/>
        </w:rPr>
      </w:pPr>
      <w:commentRangeStart w:id="0"/>
      <w:r w:rsidRPr="00704A08">
        <w:rPr>
          <w:rFonts w:ascii="Times New Roman" w:eastAsia="Times New Roman" w:hAnsi="Times New Roman" w:cs="Times New Roman"/>
          <w:b/>
          <w:sz w:val="24"/>
          <w:szCs w:val="24"/>
        </w:rPr>
        <w:t xml:space="preserve">Table 1. Scoping </w:t>
      </w:r>
      <w:r w:rsidR="0053497E">
        <w:rPr>
          <w:rFonts w:ascii="Times New Roman" w:eastAsia="Times New Roman" w:hAnsi="Times New Roman" w:cs="Times New Roman"/>
          <w:b/>
          <w:sz w:val="24"/>
          <w:szCs w:val="24"/>
        </w:rPr>
        <w:t>S</w:t>
      </w:r>
      <w:r w:rsidRPr="00704A08">
        <w:rPr>
          <w:rFonts w:ascii="Times New Roman" w:eastAsia="Times New Roman" w:hAnsi="Times New Roman" w:cs="Times New Roman"/>
          <w:b/>
          <w:sz w:val="24"/>
          <w:szCs w:val="24"/>
        </w:rPr>
        <w:t>ynthesi</w:t>
      </w:r>
      <w:commentRangeStart w:id="1"/>
      <w:commentRangeStart w:id="2"/>
      <w:r w:rsidRPr="00704A08">
        <w:rPr>
          <w:rFonts w:ascii="Times New Roman" w:eastAsia="Times New Roman" w:hAnsi="Times New Roman" w:cs="Times New Roman"/>
          <w:b/>
          <w:sz w:val="24"/>
          <w:szCs w:val="24"/>
        </w:rPr>
        <w:t>s</w:t>
      </w:r>
      <w:commentRangeEnd w:id="1"/>
      <w:r w:rsidRPr="00704A08">
        <w:rPr>
          <w:rStyle w:val="CommentReference"/>
          <w:rFonts w:ascii="Times New Roman" w:hAnsi="Times New Roman" w:cs="Times New Roman"/>
        </w:rPr>
        <w:commentReference w:id="1"/>
      </w:r>
      <w:commentRangeEnd w:id="2"/>
      <w:r w:rsidRPr="00704A08">
        <w:rPr>
          <w:rStyle w:val="CommentReference"/>
          <w:rFonts w:ascii="Times New Roman" w:hAnsi="Times New Roman" w:cs="Times New Roman"/>
        </w:rPr>
        <w:commentReference w:id="2"/>
      </w:r>
      <w:r w:rsidRPr="00704A08">
        <w:rPr>
          <w:rFonts w:ascii="Times New Roman" w:eastAsia="Times New Roman" w:hAnsi="Times New Roman" w:cs="Times New Roman"/>
          <w:sz w:val="24"/>
          <w:szCs w:val="24"/>
        </w:rPr>
        <w:t xml:space="preserve"> </w:t>
      </w:r>
      <w:commentRangeEnd w:id="0"/>
      <w:r w:rsidRPr="00704A08">
        <w:rPr>
          <w:rStyle w:val="CommentReference"/>
          <w:rFonts w:ascii="Times New Roman" w:hAnsi="Times New Roman" w:cs="Times New Roman"/>
        </w:rPr>
        <w:commentReference w:id="0"/>
      </w:r>
      <w:commentRangeStart w:id="3"/>
      <w:commentRangeStart w:id="4"/>
      <w:commentRangeEnd w:id="3"/>
      <w:r w:rsidRPr="00704A08">
        <w:rPr>
          <w:rStyle w:val="CommentReference"/>
          <w:rFonts w:ascii="Times New Roman" w:hAnsi="Times New Roman" w:cs="Times New Roman"/>
        </w:rPr>
        <w:commentReference w:id="3"/>
      </w:r>
      <w:commentRangeEnd w:id="4"/>
      <w:r w:rsidRPr="00704A08">
        <w:rPr>
          <w:rStyle w:val="CommentReference"/>
          <w:rFonts w:ascii="Times New Roman" w:hAnsi="Times New Roman" w:cs="Times New Roman"/>
        </w:rPr>
        <w:commentReference w:id="4"/>
      </w:r>
      <w:r w:rsidR="0053497E" w:rsidRPr="0053497E">
        <w:rPr>
          <w:rFonts w:ascii="Times New Roman" w:eastAsia="Times New Roman" w:hAnsi="Times New Roman" w:cs="Times New Roman"/>
          <w:b/>
          <w:bCs w:val="0"/>
          <w:sz w:val="24"/>
          <w:szCs w:val="24"/>
        </w:rPr>
        <w:t>and Findings</w:t>
      </w:r>
    </w:p>
    <w:p w14:paraId="1BB68E27" w14:textId="77777777" w:rsidR="004172F0" w:rsidRPr="00704A08" w:rsidRDefault="004172F0" w:rsidP="004172F0">
      <w:pPr>
        <w:spacing w:after="0" w:line="257" w:lineRule="auto"/>
        <w:rPr>
          <w:rFonts w:ascii="Times New Roman" w:eastAsia="Times New Roman" w:hAnsi="Times New Roman" w:cs="Times New Roman"/>
          <w:sz w:val="24"/>
          <w:szCs w:val="24"/>
        </w:rPr>
      </w:pPr>
      <w:r w:rsidRPr="00704A08">
        <w:rPr>
          <w:rFonts w:ascii="Times New Roman" w:hAnsi="Times New Roman" w:cs="Times New Roman"/>
        </w:rPr>
        <w:tab/>
      </w:r>
      <w:r w:rsidRPr="00704A08">
        <w:rPr>
          <w:rFonts w:ascii="Times New Roman" w:hAnsi="Times New Roman" w:cs="Times New Roman"/>
        </w:rPr>
        <w:tab/>
      </w:r>
      <w:r w:rsidRPr="00704A08">
        <w:rPr>
          <w:rFonts w:ascii="Times New Roman" w:eastAsia="Times New Roman" w:hAnsi="Times New Roman" w:cs="Times New Roman"/>
          <w:sz w:val="24"/>
          <w:szCs w:val="24"/>
        </w:rPr>
        <w:t xml:space="preserve">            </w:t>
      </w:r>
    </w:p>
    <w:tbl>
      <w:tblPr>
        <w:tblStyle w:val="ListTable6Colorful"/>
        <w:tblW w:w="13143" w:type="dxa"/>
        <w:tblInd w:w="-720" w:type="dxa"/>
        <w:tblLayout w:type="fixed"/>
        <w:tblLook w:val="0420" w:firstRow="1" w:lastRow="0" w:firstColumn="0" w:lastColumn="0" w:noHBand="0" w:noVBand="1"/>
      </w:tblPr>
      <w:tblGrid>
        <w:gridCol w:w="1241"/>
        <w:gridCol w:w="1411"/>
        <w:gridCol w:w="1668"/>
        <w:gridCol w:w="1210"/>
        <w:gridCol w:w="1040"/>
        <w:gridCol w:w="1890"/>
        <w:gridCol w:w="3513"/>
        <w:gridCol w:w="1170"/>
      </w:tblGrid>
      <w:tr w:rsidR="000C3B7F" w:rsidRPr="00704A08" w14:paraId="52533179" w14:textId="77777777" w:rsidTr="001E3B3D">
        <w:trPr>
          <w:cnfStyle w:val="100000000000" w:firstRow="1" w:lastRow="0" w:firstColumn="0" w:lastColumn="0" w:oddVBand="0" w:evenVBand="0" w:oddHBand="0" w:evenHBand="0" w:firstRowFirstColumn="0" w:firstRowLastColumn="0" w:lastRowFirstColumn="0" w:lastRowLastColumn="0"/>
          <w:trHeight w:val="300"/>
        </w:trPr>
        <w:tc>
          <w:tcPr>
            <w:tcW w:w="1241" w:type="dxa"/>
          </w:tcPr>
          <w:p w14:paraId="333228B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First Author, Year</w:t>
            </w:r>
          </w:p>
        </w:tc>
        <w:tc>
          <w:tcPr>
            <w:tcW w:w="1411" w:type="dxa"/>
          </w:tcPr>
          <w:p w14:paraId="2650B57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Participants</w:t>
            </w:r>
          </w:p>
        </w:tc>
        <w:tc>
          <w:tcPr>
            <w:tcW w:w="1668" w:type="dxa"/>
          </w:tcPr>
          <w:p w14:paraId="014D9C6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 Program Phase</w:t>
            </w:r>
          </w:p>
        </w:tc>
        <w:tc>
          <w:tcPr>
            <w:tcW w:w="1210" w:type="dxa"/>
          </w:tcPr>
          <w:p w14:paraId="1975C18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Multi-Institutional</w:t>
            </w:r>
          </w:p>
        </w:tc>
        <w:tc>
          <w:tcPr>
            <w:tcW w:w="1040" w:type="dxa"/>
          </w:tcPr>
          <w:p w14:paraId="558F4FE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Method</w:t>
            </w:r>
          </w:p>
        </w:tc>
        <w:tc>
          <w:tcPr>
            <w:tcW w:w="1890" w:type="dxa"/>
          </w:tcPr>
          <w:p w14:paraId="75F87AA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Instrumentation</w:t>
            </w:r>
          </w:p>
        </w:tc>
        <w:tc>
          <w:tcPr>
            <w:tcW w:w="3513" w:type="dxa"/>
          </w:tcPr>
          <w:p w14:paraId="5885A62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Summary of Findings</w:t>
            </w:r>
          </w:p>
        </w:tc>
        <w:tc>
          <w:tcPr>
            <w:tcW w:w="1170" w:type="dxa"/>
          </w:tcPr>
          <w:p w14:paraId="1A44894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Wellness Dimensions</w:t>
            </w:r>
          </w:p>
        </w:tc>
      </w:tr>
      <w:tr w:rsidR="000C3B7F" w:rsidRPr="00704A08" w14:paraId="253104C8"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5C9DD02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Allen, 2020</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{"citationID":"O1kkk0g2","properties":{"formattedCitation":"(62)","plainCitation":"(62)","noteIndex":0},"citationItems":[{"id":105,"uris":["http://zotero.org/users/15599561/items/TW3AIFBC"],"itemData":{"id":105,"type":"article-journal","abstract":"Background: This research investigated prelicensure nursing and physician assistant students’ psychological well-being in an interprofessional, diabetic ketoacidosis (DKA) simulation.\nMethod: A mixed-between within-subjects analysis of variance was performed to examine the impact of an interdisciplinary simulation, addressing the needs of a DKA patient, on health care students’ perceived psychological well-being across three time periods (before simulation, immediate after the simulation, and after debrieﬁng).\nResults: Statistically signiﬁcant changes in psychological well-being were observed throughout the different time periods during the DKA simulation experience, Wilks’ Lambda ¼ 0.85, F(2, 66) ¼ 5.732, p ¼ .005, partial eta squared ¼ 0.148.\nConclusion: Health care students experience greater levels of psychological well-being when given the opportunity to participate in debrieﬁng. As a result, health care simulation educators must ensure that appropriate debrieﬁng time is allotted.","container-title":"Clinical Simulation in Nursing","DOI":"10.1016/j.ecns.2019.10.005","ISSN":"18761399","journalAbbreviation":"Clinical Simulation in Nursing","language":"en","page":"1-6","source":"DOI.org (Crossref)","title":"Healthcare students' psychological well-being in a diabetic ketoacidosis simulation","volume":"39","author":[{"family":"Allen","given":"Michelle L."},{"family":"Groll","given":"Mary"},{"family":"Emlund","given":"Maureen"},{"family":"King","given":"Denise E."},{"family":"Sonnichsen","given":"Julia"},{"family":"Bayer","given":"Kristen"},{"family":"Echeverria","given":"Guadalupe"}],"issued":{"date-parts":[["2020",2]]}}}],"schema":"https://github.com/citation-style-language/schema/raw/master/csl-citation.json"}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(62)</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2D46BF1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29); Nursing</w:t>
            </w:r>
          </w:p>
        </w:tc>
        <w:tc>
          <w:tcPr>
            <w:tcW w:w="1668" w:type="dxa"/>
            <w:shd w:val="clear" w:color="auto" w:fill="auto"/>
          </w:tcPr>
          <w:p w14:paraId="0E1E5A5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210" w:type="dxa"/>
            <w:shd w:val="clear" w:color="auto" w:fill="auto"/>
          </w:tcPr>
          <w:p w14:paraId="3D7C3B7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6201C368"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Quant </w:t>
            </w:r>
          </w:p>
        </w:tc>
        <w:tc>
          <w:tcPr>
            <w:tcW w:w="1890" w:type="dxa"/>
            <w:shd w:val="clear" w:color="auto" w:fill="auto"/>
          </w:tcPr>
          <w:p w14:paraId="78B246B1"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RBWBS</w:t>
            </w:r>
          </w:p>
        </w:tc>
        <w:tc>
          <w:tcPr>
            <w:tcW w:w="3513" w:type="dxa"/>
            <w:shd w:val="clear" w:color="auto" w:fill="auto"/>
          </w:tcPr>
          <w:p w14:paraId="6A4EF34D"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Psychological WB across students, w/PAS &gt; levels than nursing students; ↑ Benefits debriefing post-IPE simulation (p = .005).</w:t>
            </w:r>
          </w:p>
        </w:tc>
        <w:tc>
          <w:tcPr>
            <w:tcW w:w="1170" w:type="dxa"/>
            <w:shd w:val="clear" w:color="auto" w:fill="auto"/>
          </w:tcPr>
          <w:p w14:paraId="71D8CCAD" w14:textId="77777777" w:rsidR="000C3B7F" w:rsidRPr="00704A08" w:rsidRDefault="000C3B7F" w:rsidP="001E3B3D">
            <w:pPr>
              <w:tabs>
                <w:tab w:val="left" w:pos="522"/>
              </w:tabs>
              <w:ind w:right="230"/>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OA, Soc</w:t>
            </w:r>
          </w:p>
        </w:tc>
      </w:tr>
      <w:tr w:rsidR="000C3B7F" w:rsidRPr="00704A08" w14:paraId="61581FC5" w14:textId="77777777" w:rsidTr="001E3B3D">
        <w:trPr>
          <w:trHeight w:val="300"/>
        </w:trPr>
        <w:tc>
          <w:tcPr>
            <w:tcW w:w="1241" w:type="dxa"/>
            <w:shd w:val="clear" w:color="auto" w:fill="auto"/>
          </w:tcPr>
          <w:p w14:paraId="649130E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Banning, 2023</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{"citationID":"6i61pcSH","properties":{"formattedCitation":"(60)","plainCitation":"(60)","noteIndex":0},"citationItems":[{"id":104,"uris":["http://zotero.org/users/15599561/items/YDPZL7IN"],"itemData":{"id":104,"type":"article-journal","abstract":"Purpose\n              The purpose of this novel study was to determine whether any association exists between student well-being and physician assistant (PA) program approaches to teaching provider health and well-being (provider wellness).\n            \n            \n              Methods\n              Data were sourced from 3 PA Education Association surveys. Data from the 2019 Matriculating Student and End of Program Surveys (EOPS) were analyzed to compare student-reported well-being across 6 measures. Next, data from the 2019 Didactic Curriculum Survey were assessed and matched to the 2019 EOPS data. Finally, generalized estimating equation models were used to assess the independent effects of course structure, mode of instruction, and contact hours on well-being scores among end-of-program students (within one month of graduation).\n            \n            \n              Results\n              \n                While levels of well-being were generally favorable, except for “level of social activity” (\n                P =\n                .20), across measures, graduating student levels of well-being (\n                P &lt;\n                .05) were statistically significantly lower than matriculating student levels of well-being. No associations were found between levels of student well-being and whether programs reported teaching or not teaching provider wellness. Some aspects of instruction (eg, contact hours) were inconsistently associated with various well-being measures.\n              \n            \n            \n              Conclusion\n              In this study, no consistent associations between approaches to teaching provider wellness and various measures of student well-being were identified. Further research is needed to determine what approaches to promoting wellness are effective.","container-title":"Journal of Physician Assistant Education","DOI":"10.1097/JPA.0000000000000528","ISSN":"1941-9430","issue":"3","journalAbbreviation":"J Physician Assist Educ","language":"en","page":"245-250","source":"DOI.org (Crossref)","title":"Teaching provider wellness and physician assistant student well-being","volume":"34","author":[{"family":"Banning","given":"Adrian"},{"family":"Coplan","given":"Bettie"},{"family":"LeVasseur","given":"Michael T."}],"issued":{"date-parts":[["2023",9]]}}}],"schema":"https://github.com/citation-style-language/schema/raw/master/csl-citation.json"}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(60)</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310E6D0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(not specified); * Program faculty</w:t>
            </w:r>
          </w:p>
        </w:tc>
        <w:tc>
          <w:tcPr>
            <w:tcW w:w="1668" w:type="dxa"/>
            <w:shd w:val="clear" w:color="auto" w:fill="auto"/>
          </w:tcPr>
          <w:p w14:paraId="117A891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24E999B0" w14:textId="77777777" w:rsidR="000C3B7F" w:rsidRPr="00704A08" w:rsidRDefault="000C3B7F" w:rsidP="001E3B3D">
            <w:pPr>
              <w:rPr>
                <w:rFonts w:ascii="Times New Roman" w:eastAsia="Times New Roman" w:hAnsi="Times New Roman" w:cs="Times New Roman"/>
                <w:sz w:val="17"/>
                <w:szCs w:val="17"/>
                <w:highlight w:val="yellow"/>
              </w:rPr>
            </w:pPr>
            <w:r w:rsidRPr="00704A08">
              <w:rPr>
                <w:rFonts w:ascii="Times New Roman" w:eastAsia="Times New Roman" w:hAnsi="Times New Roman" w:cs="Times New Roman"/>
                <w:sz w:val="17"/>
                <w:szCs w:val="17"/>
              </w:rPr>
              <w:t>Yes, 174</w:t>
            </w:r>
          </w:p>
          <w:p w14:paraId="30B9AB1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highlight w:val="yellow"/>
              </w:rPr>
              <w:t xml:space="preserve">        </w:t>
            </w:r>
          </w:p>
        </w:tc>
        <w:tc>
          <w:tcPr>
            <w:tcW w:w="1040" w:type="dxa"/>
            <w:shd w:val="clear" w:color="auto" w:fill="auto"/>
          </w:tcPr>
          <w:p w14:paraId="5DE63786"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Not specified* </w:t>
            </w:r>
          </w:p>
        </w:tc>
        <w:tc>
          <w:tcPr>
            <w:tcW w:w="1890" w:type="dxa"/>
            <w:shd w:val="clear" w:color="auto" w:fill="auto"/>
          </w:tcPr>
          <w:p w14:paraId="63ECEE2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PAEA reports (MSS, DCS, EOPS)</w:t>
            </w:r>
          </w:p>
        </w:tc>
        <w:tc>
          <w:tcPr>
            <w:tcW w:w="3513" w:type="dxa"/>
            <w:shd w:val="clear" w:color="auto" w:fill="auto"/>
          </w:tcPr>
          <w:p w14:paraId="13799CF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Graduates’ WB &lt; matriculating students (p &lt; .05): QoL, mental, physical, emotional, and spiritual WB.</w:t>
            </w:r>
          </w:p>
        </w:tc>
        <w:tc>
          <w:tcPr>
            <w:tcW w:w="1170" w:type="dxa"/>
            <w:shd w:val="clear" w:color="auto" w:fill="auto"/>
          </w:tcPr>
          <w:p w14:paraId="3B87BC8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EP, IM, Ph,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OWB</w:t>
            </w:r>
          </w:p>
        </w:tc>
      </w:tr>
      <w:tr w:rsidR="000C3B7F" w:rsidRPr="00704A08" w14:paraId="39652DEE"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0CC7A02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Buchs, 2024</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{"citationID":"nlRXZVj4","properties":{"formattedCitation":"(55)","plainCitation":"(55)","noteIndex":0},"citationItems":[{"id":88,"uris":["http://zotero.org/users/15599561/items/TJUT2RJT"],"itemData":{"id":88,"type":"article-journal","abstract":"Rising levels of burnout among medical providers have been noted with the phenomenon being identified in the academic setting for these emerging professionals (Dyrbye et al., 2008; West et al., 2018). Recognizing the link between excessive stress, burnout, and low well-being is crucial. (Dyrbye et al., 2010; Loehr &amp; Schwartz, 2001). As outcomes associated with low levels of wellbeing and burnout are known to negatively impact the individual and the organization in which the individual functions, interventions to improve the phenomenon are needed (Dyrbye &amp; Shanafelt, 2016; West et al., 2018). Literature suggests that the causes of burnout and low levels of well-being are rooted in conditions with learning and/or work environments rather than an individual’s characteristics (Dyrbye &amp; Shanafelt, 2016). While there is an abundance of research on physicians and medical students, there has been limited research on the physician assistant (PA) population (Dyrbye et al., 2008; Johnson et al., 2020c; West et al., 2018). A phenomenological qualitative study was conducted to identify primary factors influencing PA student experiences, their impact on stress, well-being, and burnout. The goal was to better understand the PA student experience such that a toolkit could be created for institutions to use to improve student stress and well-being thus preventing or mitigating burnout. Primary findings highlight the influence one’s environment has on stress and well-being. The study produced four distinct themes with a fifth, culture, identified as a contributing thread to each of the other four. As a result of the research, recommendations and interventional strategies are offered to organizational leaders to prevent burnout and improve stress and well-being of their PA students.","language":"en","source":"Zotero","title":"The pa student experience: How institutions can support well-being to reduce stress and burnout","author":[{"family":"Buchs","given":"Shalon R"}]}}],"schema":"https://github.com/citation-style-language/schema/raw/master/csl-citation.json"}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(55)</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6158055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17)</w:t>
            </w:r>
          </w:p>
        </w:tc>
        <w:tc>
          <w:tcPr>
            <w:tcW w:w="1668" w:type="dxa"/>
            <w:shd w:val="clear" w:color="auto" w:fill="auto"/>
          </w:tcPr>
          <w:p w14:paraId="08D16FD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Clinical</w:t>
            </w:r>
          </w:p>
        </w:tc>
        <w:tc>
          <w:tcPr>
            <w:tcW w:w="1210" w:type="dxa"/>
            <w:shd w:val="clear" w:color="auto" w:fill="auto"/>
          </w:tcPr>
          <w:p w14:paraId="65BB418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3</w:t>
            </w:r>
          </w:p>
        </w:tc>
        <w:tc>
          <w:tcPr>
            <w:tcW w:w="1040" w:type="dxa"/>
            <w:shd w:val="clear" w:color="auto" w:fill="auto"/>
          </w:tcPr>
          <w:p w14:paraId="5BCE8088"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Qual</w:t>
            </w:r>
          </w:p>
        </w:tc>
        <w:tc>
          <w:tcPr>
            <w:tcW w:w="1890" w:type="dxa"/>
            <w:shd w:val="clear" w:color="auto" w:fill="auto"/>
          </w:tcPr>
          <w:p w14:paraId="1C25D818"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MBI, PA program websites/materials, PAEA reports (MSS, EOPS), PSS, WBI </w:t>
            </w:r>
          </w:p>
        </w:tc>
        <w:tc>
          <w:tcPr>
            <w:tcW w:w="3513" w:type="dxa"/>
            <w:shd w:val="clear" w:color="auto" w:fill="auto"/>
          </w:tcPr>
          <w:p w14:paraId="72DFDFC4"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94% early imbalance (pressure, illusory expectation to maintain non-school life. </w:t>
            </w:r>
          </w:p>
          <w:p w14:paraId="1198543F" w14:textId="77777777" w:rsidR="000C3B7F" w:rsidRPr="00704A08" w:rsidRDefault="000C3B7F" w:rsidP="001E3B3D">
            <w:pPr>
              <w:rPr>
                <w:rFonts w:ascii="Times New Roman" w:eastAsia="Times New Roman" w:hAnsi="Times New Roman" w:cs="Times New Roman"/>
                <w:bCs/>
                <w:sz w:val="17"/>
                <w:szCs w:val="17"/>
              </w:rPr>
            </w:pPr>
          </w:p>
          <w:p w14:paraId="1BE4BA0C"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Insufficient support ≥ 1 or area (burnout, resource access, program personnel &amp; culture, policy).</w:t>
            </w:r>
          </w:p>
          <w:p w14:paraId="30C22AF0" w14:textId="77777777" w:rsidR="000C3B7F" w:rsidRPr="00704A08" w:rsidRDefault="000C3B7F" w:rsidP="001E3B3D">
            <w:pPr>
              <w:rPr>
                <w:rFonts w:ascii="Times New Roman" w:eastAsia="Times New Roman" w:hAnsi="Times New Roman" w:cs="Times New Roman"/>
                <w:bCs/>
                <w:sz w:val="17"/>
                <w:szCs w:val="17"/>
              </w:rPr>
            </w:pPr>
          </w:p>
          <w:p w14:paraId="23F60518"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MH burden (anxiety, depression, SI): New or exacerbated conditions for 88%. </w:t>
            </w:r>
          </w:p>
          <w:p w14:paraId="302E1D45" w14:textId="77777777" w:rsidR="000C3B7F" w:rsidRPr="00704A08" w:rsidRDefault="000C3B7F" w:rsidP="001E3B3D">
            <w:pPr>
              <w:rPr>
                <w:rFonts w:ascii="Times New Roman" w:eastAsia="Times New Roman" w:hAnsi="Times New Roman" w:cs="Times New Roman"/>
                <w:bCs/>
                <w:sz w:val="17"/>
                <w:szCs w:val="17"/>
              </w:rPr>
            </w:pPr>
          </w:p>
          <w:p w14:paraId="7425B8B4"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Time and schedule demands (inflexible, inconsistent, non-reciprocal).</w:t>
            </w:r>
          </w:p>
        </w:tc>
        <w:tc>
          <w:tcPr>
            <w:tcW w:w="1170" w:type="dxa"/>
            <w:shd w:val="clear" w:color="auto" w:fill="auto"/>
          </w:tcPr>
          <w:p w14:paraId="662BCD0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Soc, OWB</w:t>
            </w:r>
          </w:p>
        </w:tc>
      </w:tr>
      <w:tr w:rsidR="000C3B7F" w:rsidRPr="00704A08" w14:paraId="58DF2D22" w14:textId="77777777" w:rsidTr="001E3B3D">
        <w:trPr>
          <w:trHeight w:val="300"/>
        </w:trPr>
        <w:tc>
          <w:tcPr>
            <w:tcW w:w="1241" w:type="dxa"/>
            <w:shd w:val="clear" w:color="auto" w:fill="auto"/>
          </w:tcPr>
          <w:p w14:paraId="799FD9A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Butaney, 2024</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{"citationID":"MBNXNImK","properties":{"formattedCitation":"(64)","plainCitation":"(64)","noteIndex":0},"citationItems":[{"id":103,"uris":["http://zotero.org/users/15599561/items/7MHTJQH4"],"itemData":{"id":103,"type":"article-journal","abstract":"Objectives There is growing consensus that wellness strategies should be incorporated into health professions education; however, there is more to be learned about developing targeted, effective curricular interventions. Study objectives were to identify aspects of mindfulness most prominent in physician assistant (PA) students and determine which aspects of mindfulness most strongly predict well-being. The study examined cognitive patterns, protective (self-compassion) and harmful (maladaptive perfectionism), that underlie impostor phenomenon which may impact professional identity development and risk for burnout.\nMethods Newly matriculated students (n = 351) at six PA programs nationally were invited to participate. Validated survey instruments assessed mindfulness, self-compassion, maladaptive perfectionism, impostor phenomenon, and well-being. Data were assessed using descriptive statistics and linear regressions.\nResults The survey response rate was 94.8% (351/370). At the onset of training, PA students were highest in Non-judgement, followed by Observation and Description. Their relatively lowest levels were Non-reactivity and Acting with Awareness. Of the five aspects of mindfulness, Non-judgement was the strongest predictor of well-being, followed by Description and Nonreactivity. Collectively, these three abilities explained 24.62% of variance in well-being. Higher levels of maladaptive perfectionism and lower levels of self-compassion accounted for 53% of the reported level of impostor phenomenon in PA students.\nConclusion Study results provide direction for educators when developing wellness curricula. Three of the five aspects of mindfulness examined were significant predictors of well-being. Higher levels of maladaptive perfectionism and lower levels of self-compassion accounted for experiences of impostor phenomenon in PA students. Findings suggest potential benefit from a targeted approach to implementing mindfulness curricula.","container-title":"Medical Science Educator","DOI":"10.1007/s40670-024-02183-w","ISSN":"2156-8650","journalAbbreviation":"Med.Sci.Educ.","language":"en","source":"DOI.org (Crossref)","title":"Mindfulness, self-compassion, and perfectionism in physician assistant students: Implications for wellness curricula","title-short":"Mindfulness, Self-Compassion, and Perfectionism in Physician Assistant Students","URL":"https://link.springer.com/10.1007/s40670-024-02183-w","author":[{"family":"Butaney","given":"Bhupin"},{"family":"Hoover","given":"Eve B."},{"family":"Bernard","given":"Kari"},{"family":"Coplan","given":"Bettie"},{"family":"Barnett","given":"Jacqueline"},{"family":"LeLacheur","given":"Susan"},{"family":"Straker","given":"Howard"},{"family":"Blesse-Hampton","given":"Laura"},{"family":"Naidu","given":"Amee"},{"family":"Blazar","given":"Melinda"},{"family":"Bolch","given":"Charlotte"}],"accessed":{"date-parts":[["2024",12,20]]},"issued":{"date-parts":[["2024",10,2]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(64)</w:t>
            </w:r>
            <w:r w:rsidRPr="00704A08">
              <w:rPr>
                <w:rFonts w:ascii="Times New Roman" w:eastAsia="Times New Roman" w:hAnsi="Times New Roman" w:cs="Times New Roman"/>
                <w:sz w:val="18"/>
                <w:szCs w:val="18"/>
              </w:rPr>
              <w:fldChar w:fldCharType="end"/>
            </w:r>
          </w:p>
        </w:tc>
        <w:tc>
          <w:tcPr>
            <w:tcW w:w="1411" w:type="dxa"/>
            <w:shd w:val="clear" w:color="auto" w:fill="auto"/>
          </w:tcPr>
          <w:p w14:paraId="046CCAF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351)</w:t>
            </w:r>
          </w:p>
        </w:tc>
        <w:tc>
          <w:tcPr>
            <w:tcW w:w="1668" w:type="dxa"/>
            <w:shd w:val="clear" w:color="auto" w:fill="auto"/>
          </w:tcPr>
          <w:p w14:paraId="5CB3E2C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7C0F3C0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6</w:t>
            </w:r>
          </w:p>
        </w:tc>
        <w:tc>
          <w:tcPr>
            <w:tcW w:w="1040" w:type="dxa"/>
            <w:shd w:val="clear" w:color="auto" w:fill="auto"/>
          </w:tcPr>
          <w:p w14:paraId="6F7F265E"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7BEFE32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CIPS, FFMQ-15, MAPS, SCS, WHO-5</w:t>
            </w:r>
          </w:p>
        </w:tc>
        <w:tc>
          <w:tcPr>
            <w:tcW w:w="3513" w:type="dxa"/>
            <w:shd w:val="clear" w:color="auto" w:fill="auto"/>
          </w:tcPr>
          <w:p w14:paraId="3CEA248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Self-compassion &amp; ↑ maladaptive perfectionism were predictors of imposter </w:t>
            </w:r>
            <w:proofErr w:type="gramStart"/>
            <w:r w:rsidRPr="00704A08">
              <w:rPr>
                <w:rFonts w:ascii="Times New Roman" w:eastAsia="Times New Roman" w:hAnsi="Times New Roman" w:cs="Times New Roman"/>
                <w:sz w:val="17"/>
                <w:szCs w:val="17"/>
              </w:rPr>
              <w:t>phenomenon  &gt;</w:t>
            </w:r>
            <w:proofErr w:type="gramEnd"/>
            <w:r w:rsidRPr="00704A08">
              <w:rPr>
                <w:rFonts w:ascii="Times New Roman" w:eastAsia="Times New Roman" w:hAnsi="Times New Roman" w:cs="Times New Roman"/>
                <w:sz w:val="17"/>
                <w:szCs w:val="17"/>
              </w:rPr>
              <w:t xml:space="preserve"> 50% of the time (p &lt; .001).</w:t>
            </w:r>
          </w:p>
          <w:p w14:paraId="7D878B3B" w14:textId="77777777" w:rsidR="000C3B7F" w:rsidRPr="00704A08" w:rsidRDefault="000C3B7F" w:rsidP="001E3B3D">
            <w:pPr>
              <w:rPr>
                <w:rFonts w:ascii="Times New Roman" w:eastAsia="Times New Roman" w:hAnsi="Times New Roman" w:cs="Times New Roman"/>
                <w:sz w:val="17"/>
                <w:szCs w:val="17"/>
              </w:rPr>
            </w:pPr>
          </w:p>
          <w:p w14:paraId="53F547E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WB &amp; mindfulness subconstruct “non-judgement” was the strongest predictor of WB &amp; most prominent in the PAS.</w:t>
            </w:r>
          </w:p>
        </w:tc>
        <w:tc>
          <w:tcPr>
            <w:tcW w:w="1170" w:type="dxa"/>
            <w:shd w:val="clear" w:color="auto" w:fill="auto"/>
          </w:tcPr>
          <w:p w14:paraId="03D3368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OWB</w:t>
            </w:r>
          </w:p>
        </w:tc>
      </w:tr>
      <w:tr w:rsidR="000C3B7F" w:rsidRPr="00704A08" w14:paraId="0C7C70B3"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04D360A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Filipkowski, 2021</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{"citationID":"IIbZYCWX","properties":{"formattedCitation":"(48)","plainCitation":"(48)","noteIndex":0},"citationItems":[{"id":102,"uris":["http://zotero.org/users/15599561/items/9HBHTLXU"],"itemData":{"id":102,"type":"article-journal","abstract":"Purpose: Perfectionism is considered a multidimensional construct with adaptive and maladaptive features. It was hypothesized that the diverse perfectionism components would predict well-being outcomes of similar valence. Method: The current study investigated perfectionism and mental, social, and physical health outcomes of graduate students in health science disciplines, across two semesters. We utilized two approaches in our empirical analysis. We first examined the continuous relationships between perfectionistic strivings, perfectionistic concerns, and health-related outcomes of graduate students. Additionally, we assessed differences between three perfectionism groups (i.e., adaptive, maladaptive, or non-perfectionist) on these well-being outcomes. Results: Results indicated that generally, adaptive perfectionism was related to better mental health, quality of life, and social functioning; maladaptive perfectionism was related to worse outcomes. The groups, however, did not statistically differ in general physical health. Conclusions: Overall, our results support a conceptualization of perfectionism that is differentially related to graduate student well-being. Thus, supportive networks may be fostered by differentiating between adaptive and maladaptive features of perfectionism. Moreover, we highlight the need for further discussion relative to determining perfectionism in highachieving populations, in particular, graduate students in the health sciences.","container-title":"Internet Journal of Allied Health Sciences and Practice","DOI":"10.46743/1540-580X/2021.1983","ISSN":"1540580X","journalAbbreviation":"IJAHSP","language":"en","source":"DOI.org (Crossref)","title":"The impact of perfectionism on mental, social, and physical health of graduate students in the health sciences","URL":"https://nsuworks.nova.edu/ijahsp/vol19/iss3/19/","author":[{"family":"Filipkowski","given":"Kelly"},{"family":"Nordstrom","given":"Alicia"},{"family":"Pham","given":"Triet"},{"family":"Floren","given":"Michael"},{"family":"Massey","given":"Scott"}],"accessed":{"date-parts":[["2024",12,20]]},"issued":{"date-parts":[["2021"]]}}}],"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(48)</w:t>
            </w:r>
            <w:r w:rsidRPr="00704A08">
              <w:rPr>
                <w:rFonts w:ascii="Times New Roman" w:eastAsia="Times New Roman" w:hAnsi="Times New Roman" w:cs="Times New Roman"/>
                <w:sz w:val="18"/>
                <w:szCs w:val="18"/>
              </w:rPr>
              <w:fldChar w:fldCharType="end"/>
            </w:r>
          </w:p>
        </w:tc>
        <w:tc>
          <w:tcPr>
            <w:tcW w:w="1411" w:type="dxa"/>
            <w:shd w:val="clear" w:color="auto" w:fill="auto"/>
          </w:tcPr>
          <w:p w14:paraId="3C2E837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16); OT, PT, SLP</w:t>
            </w:r>
          </w:p>
        </w:tc>
        <w:tc>
          <w:tcPr>
            <w:tcW w:w="1668" w:type="dxa"/>
            <w:shd w:val="clear" w:color="auto" w:fill="auto"/>
          </w:tcPr>
          <w:p w14:paraId="5F77101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75B0958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1266043D"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6EBD4CAF"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MPS-F, RAND-36 Health Survey, QOLI</w:t>
            </w:r>
          </w:p>
        </w:tc>
        <w:tc>
          <w:tcPr>
            <w:tcW w:w="3513" w:type="dxa"/>
            <w:shd w:val="clear" w:color="auto" w:fill="auto"/>
          </w:tcPr>
          <w:p w14:paraId="6F33BC1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QoL, ↑ MH for perfectionist subconstructs w/ adaptive &gt; maladaptive (p = .003), ↓ Social </w:t>
            </w:r>
            <w:r w:rsidRPr="00704A08">
              <w:rPr>
                <w:rFonts w:ascii="Times New Roman" w:eastAsia="Times New Roman" w:hAnsi="Times New Roman" w:cs="Times New Roman"/>
                <w:sz w:val="17"/>
                <w:szCs w:val="17"/>
              </w:rPr>
              <w:lastRenderedPageBreak/>
              <w:t>function for maladaptive below average (p = .026).</w:t>
            </w:r>
          </w:p>
        </w:tc>
        <w:tc>
          <w:tcPr>
            <w:tcW w:w="1170" w:type="dxa"/>
            <w:shd w:val="clear" w:color="auto" w:fill="auto"/>
          </w:tcPr>
          <w:p w14:paraId="2EC31153" w14:textId="77777777" w:rsidR="000C3B7F" w:rsidRPr="00704A08" w:rsidRDefault="000C3B7F" w:rsidP="001E3B3D">
            <w:pPr>
              <w:rPr>
                <w:rFonts w:ascii="Times New Roman" w:eastAsia="Times New Roman" w:hAnsi="Times New Roman" w:cs="Times New Roman"/>
                <w:sz w:val="17"/>
                <w:szCs w:val="17"/>
              </w:rPr>
            </w:pPr>
            <w:proofErr w:type="gramStart"/>
            <w:r w:rsidRPr="00704A08">
              <w:rPr>
                <w:rFonts w:ascii="Times New Roman" w:eastAsia="Times New Roman" w:hAnsi="Times New Roman" w:cs="Times New Roman"/>
                <w:sz w:val="17"/>
                <w:szCs w:val="17"/>
              </w:rPr>
              <w:lastRenderedPageBreak/>
              <w:t>IM,</w:t>
            </w:r>
            <w:proofErr w:type="gramEnd"/>
            <w:r w:rsidRPr="00704A08">
              <w:rPr>
                <w:rFonts w:ascii="Times New Roman" w:eastAsia="Times New Roman" w:hAnsi="Times New Roman" w:cs="Times New Roman"/>
                <w:sz w:val="17"/>
                <w:szCs w:val="17"/>
              </w:rPr>
              <w:t xml:space="preserve"> Soc, OWB</w:t>
            </w:r>
          </w:p>
        </w:tc>
      </w:tr>
      <w:tr w:rsidR="000C3B7F" w:rsidRPr="00704A08" w14:paraId="416908A7" w14:textId="77777777" w:rsidTr="001E3B3D">
        <w:trPr>
          <w:trHeight w:val="300"/>
        </w:trPr>
        <w:tc>
          <w:tcPr>
            <w:tcW w:w="1241" w:type="dxa"/>
            <w:shd w:val="clear" w:color="auto" w:fill="auto"/>
          </w:tcPr>
          <w:p w14:paraId="1CFC4AD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Fortenberry, 2021</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{"citationID":"uz2YWXi3","properties":{"formattedCitation":"(65)","plainCitation":"(65)","noteIndex":0},"citationItems":[{"id":1,"uris":["http://zotero.org/users/15599561/items/YVGDDJE6"],"itemData":{"id":1,"type":"article-journal","title":"Wellness now! Two physician assistant programs' experiences incorporating a wellness curriculum","author":[{"family":"Fortenberry","given":"Katherine T."}]}}],"schema":"https://github.com/citation-style-language/schema/raw/master/csl-citation.json"}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(65)</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15CEC17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126)</w:t>
            </w:r>
          </w:p>
        </w:tc>
        <w:tc>
          <w:tcPr>
            <w:tcW w:w="1668" w:type="dxa"/>
            <w:shd w:val="clear" w:color="auto" w:fill="auto"/>
          </w:tcPr>
          <w:p w14:paraId="37E1AD8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67CAFB1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2</w:t>
            </w:r>
          </w:p>
        </w:tc>
        <w:tc>
          <w:tcPr>
            <w:tcW w:w="1040" w:type="dxa"/>
            <w:shd w:val="clear" w:color="auto" w:fill="auto"/>
          </w:tcPr>
          <w:p w14:paraId="710EB20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5BCFFA13" w14:textId="77777777" w:rsidR="000C3B7F" w:rsidRPr="00704A08" w:rsidRDefault="000C3B7F" w:rsidP="001E3B3D">
            <w:pPr>
              <w:rPr>
                <w:rFonts w:ascii="Times New Roman" w:eastAsia="Times New Roman" w:hAnsi="Times New Roman" w:cs="Times New Roman"/>
                <w:b/>
                <w:sz w:val="17"/>
                <w:szCs w:val="17"/>
                <w:highlight w:val="yellow"/>
              </w:rPr>
            </w:pPr>
            <w:r w:rsidRPr="00704A08">
              <w:rPr>
                <w:rFonts w:ascii="Times New Roman" w:eastAsia="Times New Roman" w:hAnsi="Times New Roman" w:cs="Times New Roman"/>
                <w:sz w:val="17"/>
                <w:szCs w:val="17"/>
              </w:rPr>
              <w:t>WBI</w:t>
            </w:r>
          </w:p>
        </w:tc>
        <w:tc>
          <w:tcPr>
            <w:tcW w:w="3513" w:type="dxa"/>
            <w:shd w:val="clear" w:color="auto" w:fill="auto"/>
          </w:tcPr>
          <w:p w14:paraId="54B994C6"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Wellness is difficult to implement into pre-existing dense program and curricular structures. </w:t>
            </w:r>
          </w:p>
          <w:p w14:paraId="6E8D6304" w14:textId="77777777" w:rsidR="000C3B7F" w:rsidRPr="00704A08" w:rsidRDefault="000C3B7F" w:rsidP="001E3B3D">
            <w:pPr>
              <w:rPr>
                <w:rFonts w:ascii="Times New Roman" w:eastAsia="Times New Roman" w:hAnsi="Times New Roman" w:cs="Times New Roman"/>
                <w:bCs/>
                <w:sz w:val="17"/>
                <w:szCs w:val="17"/>
              </w:rPr>
            </w:pPr>
          </w:p>
          <w:p w14:paraId="411C90A8" w14:textId="77777777" w:rsidR="000C3B7F" w:rsidRPr="00704A08" w:rsidRDefault="000C3B7F" w:rsidP="001E3B3D">
            <w:pPr>
              <w:rPr>
                <w:rFonts w:ascii="Times New Roman" w:eastAsia="Times New Roman" w:hAnsi="Times New Roman" w:cs="Times New Roman"/>
                <w:sz w:val="17"/>
                <w:szCs w:val="17"/>
                <w:highlight w:val="yellow"/>
              </w:rPr>
            </w:pPr>
            <w:r w:rsidRPr="00704A08">
              <w:rPr>
                <w:rFonts w:ascii="Times New Roman" w:eastAsia="Times New Roman" w:hAnsi="Times New Roman" w:cs="Times New Roman"/>
                <w:sz w:val="17"/>
                <w:szCs w:val="17"/>
              </w:rPr>
              <w:t xml:space="preserve">↑ WB across program, topics, &amp; culture, and tailor for the individual and implement with time conscientiousness.  </w:t>
            </w:r>
          </w:p>
        </w:tc>
        <w:tc>
          <w:tcPr>
            <w:tcW w:w="1170" w:type="dxa"/>
            <w:shd w:val="clear" w:color="auto" w:fill="auto"/>
          </w:tcPr>
          <w:p w14:paraId="7FE64EC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Soc, OWB</w:t>
            </w:r>
          </w:p>
        </w:tc>
      </w:tr>
      <w:tr w:rsidR="000C3B7F" w:rsidRPr="00704A08" w14:paraId="603E52B0" w14:textId="77777777" w:rsidTr="001E3B3D">
        <w:trPr>
          <w:cnfStyle w:val="000000100000" w:firstRow="0" w:lastRow="0" w:firstColumn="0" w:lastColumn="0" w:oddVBand="0" w:evenVBand="0" w:oddHBand="1" w:evenHBand="0" w:firstRowFirstColumn="0" w:firstRowLastColumn="0" w:lastRowFirstColumn="0" w:lastRowLastColumn="0"/>
          <w:trHeight w:val="660"/>
        </w:trPr>
        <w:tc>
          <w:tcPr>
            <w:tcW w:w="1241" w:type="dxa"/>
            <w:shd w:val="clear" w:color="auto" w:fill="auto"/>
          </w:tcPr>
          <w:p w14:paraId="757DB8E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Hoffmann, 2019</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{"citationID":"IsTEFiWX","properties":{"formattedCitation":"(71)","plainCitation":"(71)","noteIndex":0},"citationItems":[{"id":101,"uris":["http://zotero.org/users/15599561/items/YHD2EBY6"],"itemData":{"id":101,"type":"article-journal","abstract":"Purpose To investigate the impact of a unique curriculum combining learning of surface anatomy and massage therapy for medical and physician assistant students.","container-title":"Academic Medicine","DOI":"10.1097/ACM.0000000000002623","ISSN":"1040-2446","issue":"6","language":"en","page":"885-892","source":"DOI.org (Crossref)","title":"Massage and medicine: An interprofessional approach to learning musculoskeletal anatomy and enhancing personal wellness","title-short":"Massage and Medicine","volume":"94","author":[{"family":"Hoffmann","given":"Darren S."},{"family":"Dancing","given":"Dede"},{"family":"Rosenbaum","given":"Marcy"}],"issued":{"date-parts":[["2019",6]]}}}],"schema":"https://github.com/citation-style-language/schema/raw/master/csl-citation.json"}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(71)</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732C0FC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 Med, MT</w:t>
            </w:r>
          </w:p>
        </w:tc>
        <w:tc>
          <w:tcPr>
            <w:tcW w:w="1668" w:type="dxa"/>
            <w:shd w:val="clear" w:color="auto" w:fill="auto"/>
          </w:tcPr>
          <w:p w14:paraId="7C66EBD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13724BC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2</w:t>
            </w:r>
          </w:p>
        </w:tc>
        <w:tc>
          <w:tcPr>
            <w:tcW w:w="1040" w:type="dxa"/>
            <w:shd w:val="clear" w:color="auto" w:fill="auto"/>
          </w:tcPr>
          <w:p w14:paraId="22D205C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6E359AF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WHOQOL-BREF</w:t>
            </w:r>
          </w:p>
        </w:tc>
        <w:tc>
          <w:tcPr>
            <w:tcW w:w="3513" w:type="dxa"/>
            <w:shd w:val="clear" w:color="auto" w:fill="auto"/>
          </w:tcPr>
          <w:p w14:paraId="198785A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Hands-on and online groups: ↑ environmental wellness (p = .02</w:t>
            </w:r>
            <w:proofErr w:type="gramStart"/>
            <w:r w:rsidRPr="00704A08">
              <w:rPr>
                <w:rFonts w:ascii="Times New Roman" w:eastAsia="Times New Roman" w:hAnsi="Times New Roman" w:cs="Times New Roman"/>
                <w:sz w:val="17"/>
                <w:szCs w:val="17"/>
              </w:rPr>
              <w:t>) ,</w:t>
            </w:r>
            <w:proofErr w:type="gramEnd"/>
            <w:r w:rsidRPr="00704A08">
              <w:rPr>
                <w:rFonts w:ascii="Times New Roman" w:eastAsia="Times New Roman" w:hAnsi="Times New Roman" w:cs="Times New Roman"/>
                <w:sz w:val="17"/>
                <w:szCs w:val="17"/>
              </w:rPr>
              <w:t xml:space="preserve"> Hands-on group: ↑ psychological wellness (p = .03).</w:t>
            </w:r>
          </w:p>
        </w:tc>
        <w:tc>
          <w:tcPr>
            <w:tcW w:w="1170" w:type="dxa"/>
            <w:shd w:val="clear" w:color="auto" w:fill="auto"/>
          </w:tcPr>
          <w:p w14:paraId="7F1EEB8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OA, Soc, OWB</w:t>
            </w:r>
          </w:p>
        </w:tc>
      </w:tr>
      <w:tr w:rsidR="000C3B7F" w:rsidRPr="00704A08" w14:paraId="57FD0472" w14:textId="77777777" w:rsidTr="001E3B3D">
        <w:trPr>
          <w:trHeight w:val="300"/>
        </w:trPr>
        <w:tc>
          <w:tcPr>
            <w:tcW w:w="1241" w:type="dxa"/>
            <w:shd w:val="clear" w:color="auto" w:fill="auto"/>
          </w:tcPr>
          <w:p w14:paraId="51F7101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Hong, 2023</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{"citationID":"UEtdTW2b","properties":{"formattedCitation":"(63)","plainCitation":"(63)","noteIndex":0},"citationItems":[{"id":100,"uris":["http://zotero.org/users/15599561/items/8CI7C8H9"],"itemData":{"id":100,"type":"article-journal","abstract":"Intellectual humility (IH), characterized by four dimensions (open-mindedness, intellectual modesty, engagement, and corrigibility) could promote interprofessional education (IPE) and collaboration (IPC). As this is an understudied concept, we aimed to examine IH differences among various health professional students. Modified surveys assessed student perspectives of IPE/IPC and simultaneously incorporated IH-related themes. Student IH levels (overall and by each IH dimension) were compared by profession. Surveys were completed by 290 students (75 pharmacy, 179 medical, and 36 physician assistant [PA]). Mean IH scores differed across professions, with medical students scoring lowest on most items. When categorized into 4 IH dimensions, significant differences were found across professions on measures of open-mindedness, intellectual modesty, and engagement (p &lt; 0.05) with PA students scoring significantly higher than medical students. Pharmacy students scored higher than medical students only on engagement. This exploratory analysis found probable differences in IH levels among health professional students based on their perspectives on IPE/IPC.","container-title":"Journal of Interprofessional Education &amp; Practice","DOI":"10.1016/j.xjep.2023.100674","ISSN":"24054526","journalAbbreviation":"Journal of Interprofessional Education &amp; Practice","language":"en","page":"100674","source":"DOI.org (Crossref)","title":"An explorative study on intellectual humility differences among health professional students: Implications for interprofessional education and collaboration","title-short":"An explorative study on intellectual humility differences among health professional students","volume":"33","author":[{"family":"Hong","given":"Lisa T."},{"family":"Gavaza","given":"Paul"},{"family":"Koch","given":"Jessa"},{"family":"De La Peña","given":"Ike"}],"issued":{"date-parts":[["2023",12]]}}}],"schema":"https://github.com/citation-style-language/schema/raw/master/csl-citation.json"}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(63)</w:t>
            </w:r>
            <w:r w:rsidRPr="00704A08">
              <w:rPr>
                <w:rFonts w:ascii="Times New Roman" w:eastAsia="Times New Roman" w:hAnsi="Times New Roman" w:cs="Times New Roman"/>
                <w:sz w:val="18"/>
                <w:szCs w:val="18"/>
              </w:rPr>
              <w:fldChar w:fldCharType="end"/>
            </w:r>
          </w:p>
        </w:tc>
        <w:tc>
          <w:tcPr>
            <w:tcW w:w="1411" w:type="dxa"/>
            <w:shd w:val="clear" w:color="auto" w:fill="auto"/>
          </w:tcPr>
          <w:p w14:paraId="0E3025C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36); Med, Pharm</w:t>
            </w:r>
          </w:p>
        </w:tc>
        <w:tc>
          <w:tcPr>
            <w:tcW w:w="1668" w:type="dxa"/>
            <w:shd w:val="clear" w:color="auto" w:fill="auto"/>
          </w:tcPr>
          <w:p w14:paraId="6825453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78DC27B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p w14:paraId="30ED6DAE" w14:textId="77777777" w:rsidR="000C3B7F" w:rsidRPr="00704A08" w:rsidRDefault="000C3B7F" w:rsidP="001E3B3D">
            <w:pPr>
              <w:rPr>
                <w:rFonts w:ascii="Times New Roman" w:eastAsia="Times New Roman" w:hAnsi="Times New Roman" w:cs="Times New Roman"/>
                <w:sz w:val="17"/>
                <w:szCs w:val="17"/>
              </w:rPr>
            </w:pPr>
          </w:p>
        </w:tc>
        <w:tc>
          <w:tcPr>
            <w:tcW w:w="1040" w:type="dxa"/>
            <w:shd w:val="clear" w:color="auto" w:fill="auto"/>
          </w:tcPr>
          <w:p w14:paraId="1F9574F8" w14:textId="77777777" w:rsidR="000C3B7F" w:rsidRPr="00704A08" w:rsidRDefault="000C3B7F" w:rsidP="001E3B3D">
            <w:pPr>
              <w:rPr>
                <w:rFonts w:ascii="Times New Roman" w:eastAsia="Times New Roman" w:hAnsi="Times New Roman" w:cs="Times New Roman"/>
                <w:b/>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43B50FE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PACT, SATP2C, SPICE-R</w:t>
            </w:r>
          </w:p>
        </w:tc>
        <w:tc>
          <w:tcPr>
            <w:tcW w:w="3513" w:type="dxa"/>
            <w:shd w:val="clear" w:color="auto" w:fill="auto"/>
          </w:tcPr>
          <w:p w14:paraId="142F1703"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Intellectual humility subconstructs 3 of 4: </w:t>
            </w:r>
            <w:proofErr w:type="gramStart"/>
            <w:r w:rsidRPr="00704A08">
              <w:rPr>
                <w:rFonts w:ascii="Times New Roman" w:eastAsia="Times New Roman" w:hAnsi="Times New Roman" w:cs="Times New Roman"/>
                <w:sz w:val="17"/>
                <w:szCs w:val="17"/>
              </w:rPr>
              <w:t>↑  PAS</w:t>
            </w:r>
            <w:proofErr w:type="gramEnd"/>
            <w:r w:rsidRPr="00704A08">
              <w:rPr>
                <w:rFonts w:ascii="Times New Roman" w:eastAsia="Times New Roman" w:hAnsi="Times New Roman" w:cs="Times New Roman"/>
                <w:sz w:val="17"/>
                <w:szCs w:val="17"/>
              </w:rPr>
              <w:t xml:space="preserve"> &gt; Med for open-mindedness (p &lt; .044), intellectual modesty (p = .001), &amp; engagement (p &lt; .001); Female gender ↑ open-mindedness (p = .024) while male gender &gt; intellectual modesty (p = .019</w:t>
            </w:r>
            <w:proofErr w:type="gramStart"/>
            <w:r w:rsidRPr="00704A08">
              <w:rPr>
                <w:rFonts w:ascii="Times New Roman" w:eastAsia="Times New Roman" w:hAnsi="Times New Roman" w:cs="Times New Roman"/>
                <w:sz w:val="17"/>
                <w:szCs w:val="17"/>
              </w:rPr>
              <w:t>);</w:t>
            </w:r>
            <w:proofErr w:type="gramEnd"/>
            <w:r w:rsidRPr="00704A08">
              <w:rPr>
                <w:rFonts w:ascii="Times New Roman" w:eastAsia="Times New Roman" w:hAnsi="Times New Roman" w:cs="Times New Roman"/>
                <w:sz w:val="17"/>
                <w:szCs w:val="17"/>
              </w:rPr>
              <w:t xml:space="preserve"> </w:t>
            </w:r>
          </w:p>
          <w:p w14:paraId="6D92939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age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engagement </w:t>
            </w:r>
            <w:proofErr w:type="gramStart"/>
            <w:r w:rsidRPr="00704A08">
              <w:rPr>
                <w:rFonts w:ascii="Times New Roman" w:eastAsia="Times New Roman" w:hAnsi="Times New Roman" w:cs="Times New Roman"/>
                <w:sz w:val="17"/>
                <w:szCs w:val="17"/>
              </w:rPr>
              <w:t>↑  (</w:t>
            </w:r>
            <w:proofErr w:type="gramEnd"/>
            <w:r w:rsidRPr="00704A08">
              <w:rPr>
                <w:rFonts w:ascii="Times New Roman" w:eastAsia="Times New Roman" w:hAnsi="Times New Roman" w:cs="Times New Roman"/>
                <w:sz w:val="17"/>
                <w:szCs w:val="17"/>
              </w:rPr>
              <w:t>p = .015).</w:t>
            </w:r>
          </w:p>
        </w:tc>
        <w:tc>
          <w:tcPr>
            <w:tcW w:w="1170" w:type="dxa"/>
            <w:shd w:val="clear" w:color="auto" w:fill="auto"/>
          </w:tcPr>
          <w:p w14:paraId="2B362A2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Soc</w:t>
            </w:r>
          </w:p>
        </w:tc>
      </w:tr>
      <w:tr w:rsidR="000C3B7F" w:rsidRPr="00704A08" w14:paraId="3D1CD019"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20A06C2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Hoover,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{"citationID":"hRKdeQXI","properties":{"formattedCitation":"(49)","plainCitation":"(49)","noteIndex":0},"citationItems":[{"id":99,"uris":["http://zotero.org/users/15599561/items/5HADIIVR"],"itemData":{"id":99,"type":"article-journal","abstract":"Purpose\n              The current study examined stress reduction activities most commonly used by matriculating physician assistant (PA) students to better understand how students are approaching self-care and management of stress. In particular, the study examined levels of mindfulness and well-being to understand how these relate to various stress reduction approaches at the time of matriculation.\n            \n            \n              Methods\n              Newly matriculated students at 9 PA programs located across the nation were surveyed (n = 294). Validated survey instruments assessed levels of mindfulness and general well-being. Stress reduction activities were also assessed. Univariate and multivariate analyses were used to examine levels of mindfulness and levels of well-being to see how these relate to various stress reduction approaches.\n            \n            \n              Results\n              The survey response rate was 72%. Nearly one-third of respondents (32%) identified meditation as one of their stress reduction activities, and more than half (53%) reported having participated in mindfulness practice at least once in the past year. Sixty-four percent of students reported awareness of mindfulness practices, while only 16% reported frequent practice within the year prior to matriculation. When looking at variables of interest, decentering and psychological flexibility were significant in accounting for student-reported perceived stress and life satisfaction.\n            \n            \n              Conclusion\n              PA students are likely receptive to mindfulness-based interventions that have the potential to improve well-being and reduce stress. There is opportunity for programs to incorporate reliable and structured training within curricula that effectively increases levels of mindfulness and, in doing so, can lead to improvement in perceived stress and life satisfaction. Further research may assist educators in the development of strategies to promote student and clinician wellness.","container-title":"Journal of Physician Assistant Education","DOI":"10.1097/JPA.0000000000000427","ISSN":"1941-9430","issue":"2","journalAbbreviation":"J Physician Assist Educ","language":"en","page":"107-113","source":"DOI.org (Crossref)","title":"Wellness in physician assistant education: Exploring mindfulness, well-being, and stress","title-short":"Wellness in Physician Assistant Education","volume":"33","author":[{"family":"Hoover","given":"Eve B."},{"family":"Butaney","given":"Bhupin"},{"family":"LeLacheur","given":"Susan"},{"family":"Straker","given":"Howard"},{"family":"Bernard","given":"Kari"},{"family":"Coplan","given":"Bettie"},{"family":"Carr","given":"Candra"},{"family":"Blesse-Hampton","given":"Laura"},{"family":"Naidu","given":"Amee"}],"issued":{"date-parts":[["2022",6]]}}}],"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(49)</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456296E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294)</w:t>
            </w:r>
          </w:p>
        </w:tc>
        <w:tc>
          <w:tcPr>
            <w:tcW w:w="1668" w:type="dxa"/>
            <w:shd w:val="clear" w:color="auto" w:fill="auto"/>
          </w:tcPr>
          <w:p w14:paraId="7243B0E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29E63C0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9</w:t>
            </w:r>
          </w:p>
          <w:p w14:paraId="00989AC1" w14:textId="77777777" w:rsidR="000C3B7F" w:rsidRPr="00704A08" w:rsidRDefault="000C3B7F" w:rsidP="001E3B3D">
            <w:pPr>
              <w:rPr>
                <w:rFonts w:ascii="Times New Roman" w:eastAsia="Times New Roman" w:hAnsi="Times New Roman" w:cs="Times New Roman"/>
                <w:sz w:val="17"/>
                <w:szCs w:val="17"/>
              </w:rPr>
            </w:pPr>
          </w:p>
        </w:tc>
        <w:tc>
          <w:tcPr>
            <w:tcW w:w="1040" w:type="dxa"/>
            <w:shd w:val="clear" w:color="auto" w:fill="auto"/>
          </w:tcPr>
          <w:p w14:paraId="79758DE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Not specified* </w:t>
            </w:r>
          </w:p>
        </w:tc>
        <w:tc>
          <w:tcPr>
            <w:tcW w:w="1890" w:type="dxa"/>
            <w:shd w:val="clear" w:color="auto" w:fill="auto"/>
          </w:tcPr>
          <w:p w14:paraId="2DD245D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EQ-D, MAAS, PSS, SWLS</w:t>
            </w:r>
          </w:p>
        </w:tc>
        <w:tc>
          <w:tcPr>
            <w:tcW w:w="3513" w:type="dxa"/>
            <w:shd w:val="clear" w:color="auto" w:fill="auto"/>
          </w:tcPr>
          <w:p w14:paraId="76CF1E6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Mindfulness subconstructs 3 of </w:t>
            </w:r>
            <w:proofErr w:type="gramStart"/>
            <w:r w:rsidRPr="00704A08">
              <w:rPr>
                <w:rFonts w:ascii="Times New Roman" w:eastAsia="Times New Roman" w:hAnsi="Times New Roman" w:cs="Times New Roman"/>
                <w:sz w:val="17"/>
                <w:szCs w:val="17"/>
              </w:rPr>
              <w:t>3:↑</w:t>
            </w:r>
            <w:proofErr w:type="gramEnd"/>
            <w:r w:rsidRPr="00704A08">
              <w:rPr>
                <w:rFonts w:ascii="Times New Roman" w:eastAsia="Times New Roman" w:hAnsi="Times New Roman" w:cs="Times New Roman"/>
                <w:sz w:val="17"/>
                <w:szCs w:val="17"/>
              </w:rPr>
              <w:t xml:space="preserve"> Decentering (predictive p = .04), ↑ present attention and awareness, and ↑ psychological flexibility (predictive p &lt; .001) </w:t>
            </w:r>
            <w:proofErr w:type="gramStart"/>
            <w:r w:rsidRPr="00704A08">
              <w:rPr>
                <w:rFonts w:ascii="Times New Roman" w:eastAsia="Times New Roman" w:hAnsi="Times New Roman" w:cs="Times New Roman"/>
                <w:sz w:val="16"/>
                <w:szCs w:val="16"/>
              </w:rPr>
              <w:t xml:space="preserve">→ </w:t>
            </w:r>
            <w:r w:rsidRPr="00704A08">
              <w:rPr>
                <w:rFonts w:ascii="Times New Roman" w:eastAsia="Times New Roman" w:hAnsi="Times New Roman" w:cs="Times New Roman"/>
                <w:sz w:val="17"/>
                <w:szCs w:val="17"/>
              </w:rPr>
              <w:t xml:space="preserve"> correlation</w:t>
            </w:r>
            <w:proofErr w:type="gramEnd"/>
            <w:r w:rsidRPr="00704A08">
              <w:rPr>
                <w:rFonts w:ascii="Times New Roman" w:eastAsia="Times New Roman" w:hAnsi="Times New Roman" w:cs="Times New Roman"/>
                <w:sz w:val="17"/>
                <w:szCs w:val="17"/>
              </w:rPr>
              <w:t xml:space="preserve"> with ↑ life satisfaction and level of perceived stress (r = .28 to .71).</w:t>
            </w:r>
          </w:p>
        </w:tc>
        <w:tc>
          <w:tcPr>
            <w:tcW w:w="1170" w:type="dxa"/>
            <w:shd w:val="clear" w:color="auto" w:fill="auto"/>
          </w:tcPr>
          <w:p w14:paraId="02CE3D9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Soc, OWB</w:t>
            </w:r>
          </w:p>
        </w:tc>
      </w:tr>
      <w:tr w:rsidR="000C3B7F" w:rsidRPr="00704A08" w14:paraId="0213B36D" w14:textId="77777777" w:rsidTr="001E3B3D">
        <w:trPr>
          <w:trHeight w:val="300"/>
        </w:trPr>
        <w:tc>
          <w:tcPr>
            <w:tcW w:w="1241" w:type="dxa"/>
            <w:shd w:val="clear" w:color="auto" w:fill="auto"/>
          </w:tcPr>
          <w:p w14:paraId="1568228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Hoover, 2020</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{"citationID":"uli62kGp","properties":{"formattedCitation":"(50)","plainCitation":"(50)","noteIndex":0},"citationItems":[{"id":98,"uris":["http://zotero.org/users/15599561/items/TT7C56KR"],"itemData":{"id":98,"type":"article-journal","abstract":"Purpose\n              Several studies have documented the effects of physician assistant (PA) training on students' perceived stress and life satisfaction. Innovative curriculum design incorporating effective stress management resources may help address this concern.\n            \n            \n              Methods\n              Mindfulness and decentering training was incorporated into a first-quarter course for PA students. It included lecture, in-class demonstrations and practice, and out-of-class activities. Mindfulness (Experiences Questionnaire; Acceptance and Action Questionnaire) and general well-being (Satisfaction with Life Scale; Perceived Stress Scale) were assessed precourse, postcourse, and during follow-up.\n            \n            \n              Results\n              Students reported a significant increase in levels of mindfulness postcourse, which remained stable at a 4-month follow-up. These findings were consistent regardless of prior mindfulness practice. More importantly, changes in the levels of mindfulness significantly predicted changes in life satisfaction and perceived stress.\n            \n            \n              Conclusion\n              Stress management resources can be incorporated into PA courses through innovative curriculum design to help students cope with the demands of PA school.","container-title":"Journal of Physician Assistant Education","DOI":"10.1097/JPA.0000000000000288","ISSN":"1941-9430","issue":"1","journalAbbreviation":"J Physician Assist Educ","language":"en","page":"19-22","source":"DOI.org (Crossref)","title":"Exploring the effectiveness of mindfulness and decentering training in a physician assistant curriculum","volume":"31","author":[{"family":"Hoover","given":"Eve B."},{"family":"Butaney","given":"Bhupin"},{"family":"Stoehr","given":"James D."}],"issued":{"date-parts":[["2020",3]]}}}],"schema":"https://github.com/citation-style-language/schema/raw/master/csl-citation.json"}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(50)</w:t>
            </w:r>
            <w:r w:rsidRPr="00704A08">
              <w:rPr>
                <w:rFonts w:ascii="Times New Roman" w:eastAsia="Times New Roman" w:hAnsi="Times New Roman" w:cs="Times New Roman"/>
                <w:sz w:val="18"/>
                <w:szCs w:val="18"/>
              </w:rPr>
              <w:fldChar w:fldCharType="end"/>
            </w:r>
          </w:p>
        </w:tc>
        <w:tc>
          <w:tcPr>
            <w:tcW w:w="1411" w:type="dxa"/>
            <w:shd w:val="clear" w:color="auto" w:fill="auto"/>
          </w:tcPr>
          <w:p w14:paraId="5702796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83)</w:t>
            </w:r>
          </w:p>
        </w:tc>
        <w:tc>
          <w:tcPr>
            <w:tcW w:w="1668" w:type="dxa"/>
            <w:shd w:val="clear" w:color="auto" w:fill="auto"/>
          </w:tcPr>
          <w:p w14:paraId="14F839C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11CCC36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77715740" w14:textId="77777777" w:rsidR="000C3B7F" w:rsidRPr="00704A08" w:rsidRDefault="000C3B7F" w:rsidP="001E3B3D">
            <w:pPr>
              <w:rPr>
                <w:rFonts w:ascii="Times New Roman" w:eastAsia="Times New Roman" w:hAnsi="Times New Roman" w:cs="Times New Roman"/>
                <w:b/>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522D36B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EQ, AAQ-2, PSS, SWLS</w:t>
            </w:r>
          </w:p>
        </w:tc>
        <w:tc>
          <w:tcPr>
            <w:tcW w:w="3513" w:type="dxa"/>
            <w:shd w:val="clear" w:color="auto" w:fill="auto"/>
          </w:tcPr>
          <w:p w14:paraId="2B99367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Mindfulness had PV for ↑ life satisfaction (p &lt; .01) and PV for perceived stress when including the participant’s sex (p &lt; .01</w:t>
            </w:r>
            <w:proofErr w:type="gramStart"/>
            <w:r w:rsidRPr="00704A08">
              <w:rPr>
                <w:rFonts w:ascii="Times New Roman" w:eastAsia="Times New Roman" w:hAnsi="Times New Roman" w:cs="Times New Roman"/>
                <w:sz w:val="17"/>
                <w:szCs w:val="17"/>
              </w:rPr>
              <w:t>) .</w:t>
            </w:r>
            <w:proofErr w:type="gramEnd"/>
            <w:r w:rsidRPr="00704A08">
              <w:rPr>
                <w:rFonts w:ascii="Times New Roman" w:eastAsia="Times New Roman" w:hAnsi="Times New Roman" w:cs="Times New Roman"/>
                <w:sz w:val="17"/>
                <w:szCs w:val="17"/>
              </w:rPr>
              <w:t xml:space="preserve"> </w:t>
            </w:r>
          </w:p>
        </w:tc>
        <w:tc>
          <w:tcPr>
            <w:tcW w:w="1170" w:type="dxa"/>
            <w:shd w:val="clear" w:color="auto" w:fill="auto"/>
          </w:tcPr>
          <w:p w14:paraId="2FCA61B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OWB</w:t>
            </w:r>
          </w:p>
        </w:tc>
      </w:tr>
      <w:tr w:rsidR="000C3B7F" w:rsidRPr="00704A08" w14:paraId="037C42EA"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48D71F6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Hudak, 2024</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{"citationID":"3u0sdy3J","properties":{"formattedCitation":"(57)","plainCitation":"(57)","noteIndex":0},"citationItems":[{"id":39,"uris":["http://zotero.org/users/15599561/items/KVIFVMRF"],"itemData":{"id":39,"type":"article-journal","abstract":"Introduction\n              Many physician assistant (PA) students experience mistreatment by preceptors in clinical settings though most do not report it to their institution. Nonreporting limits an institution's ability to address mistreatment and provide student support. Several reasons for nonreporting have been described in national surveys. The purpose of this study was to identify factors predictive of student reporting behavior.\n            \n            \n              Methods\n              This study used a nonexperimental, cross-sectional, predictive research design with quantitative analytic methods. Data were from 2 national surveys administered to PA students and programs in 2019. The sample was PA students who experienced mistreatment performed by preceptors. Logistic regression was used to identify which independent variables were predictors of student mistreatment reporting to their institution.\n            \n            \n              Results\n              Students were twice as likely to report mistreatment involving physical or sexual behavior compared with other types. Older students were more likely to report mistreatment than younger students. Policy factors were not significant predictors of student reporting behavior.\n            \n            \n              Discussion\n              Student likelihood to reporting severe forms of mistreatment indicate they recognize those behaviors as mistreatment and believe they are important enough to report. Greater likelihood of reporting by older students indicates the influence of student demographics and life experience. Policy factors and institution characteristics were not significant predictors of student reporting behavior, which suggest the limits of policy as a facilitator of mistreatment reporting. These findings have implications for educational program policy design, implementation, and evaluation, as well as underscore the need for further research to understand factors influencing students' decision to report mistreatment.","container-title":"The Journal of Physician Assistant Education","DOI":"10.1097/JPA.0000000000000597","ISSN":"1941-9430","journalAbbreviation":"J Physician Assist Educ","language":"en","source":"DOI.org (Crossref)","title":"Predictors of physician assistant student mistreatment reporting","URL":"https://journals.lww.com/10.1097/JPA.0000000000000597","author":[{"family":"Hudak","given":"Nicholas M."},{"family":"Akroyd","given":"Duane"}],"accessed":{"date-parts":[["2024",11,12]]},"issued":{"date-parts":[["2024",6,11]]}}}],"schema":"https://github.com/citation-style-language/schema/raw/master/csl-citation.json"}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(57)</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7FDDC01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635)</w:t>
            </w:r>
          </w:p>
        </w:tc>
        <w:tc>
          <w:tcPr>
            <w:tcW w:w="1668" w:type="dxa"/>
            <w:shd w:val="clear" w:color="auto" w:fill="auto"/>
          </w:tcPr>
          <w:p w14:paraId="791E156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Clinical</w:t>
            </w:r>
          </w:p>
        </w:tc>
        <w:tc>
          <w:tcPr>
            <w:tcW w:w="1210" w:type="dxa"/>
            <w:shd w:val="clear" w:color="auto" w:fill="auto"/>
          </w:tcPr>
          <w:p w14:paraId="122715E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Yes, </w:t>
            </w:r>
            <w:proofErr w:type="gramStart"/>
            <w:r w:rsidRPr="00704A08">
              <w:rPr>
                <w:rFonts w:ascii="Times New Roman" w:eastAsia="Times New Roman" w:hAnsi="Times New Roman" w:cs="Times New Roman"/>
                <w:sz w:val="17"/>
                <w:szCs w:val="17"/>
              </w:rPr>
              <w:t>Not</w:t>
            </w:r>
            <w:proofErr w:type="gramEnd"/>
            <w:r w:rsidRPr="00704A08">
              <w:rPr>
                <w:rFonts w:ascii="Times New Roman" w:eastAsia="Times New Roman" w:hAnsi="Times New Roman" w:cs="Times New Roman"/>
                <w:sz w:val="17"/>
                <w:szCs w:val="17"/>
              </w:rPr>
              <w:t xml:space="preserve"> specified*</w:t>
            </w:r>
          </w:p>
        </w:tc>
        <w:tc>
          <w:tcPr>
            <w:tcW w:w="1040" w:type="dxa"/>
            <w:shd w:val="clear" w:color="auto" w:fill="auto"/>
          </w:tcPr>
          <w:p w14:paraId="0080663D" w14:textId="77777777" w:rsidR="000C3B7F" w:rsidRPr="00704A08" w:rsidRDefault="000C3B7F" w:rsidP="001E3B3D">
            <w:pPr>
              <w:rPr>
                <w:rFonts w:ascii="Times New Roman" w:eastAsia="Times New Roman" w:hAnsi="Times New Roman" w:cs="Times New Roman"/>
                <w:b/>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58DED66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PAEA (EOPS, Annual Program Survey)</w:t>
            </w:r>
          </w:p>
        </w:tc>
        <w:tc>
          <w:tcPr>
            <w:tcW w:w="3513" w:type="dxa"/>
            <w:shd w:val="clear" w:color="auto" w:fill="auto"/>
          </w:tcPr>
          <w:p w14:paraId="77D4EA2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Mistreatment reporting for physical (or sexual) behavior (p = .0007) &gt; other types, and for older aged students (p = .04) Policy non-significant predictor of reporting. </w:t>
            </w:r>
          </w:p>
        </w:tc>
        <w:tc>
          <w:tcPr>
            <w:tcW w:w="1170" w:type="dxa"/>
            <w:shd w:val="clear" w:color="auto" w:fill="auto"/>
          </w:tcPr>
          <w:p w14:paraId="3E27448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OA, Ph, Soc</w:t>
            </w:r>
          </w:p>
        </w:tc>
      </w:tr>
      <w:tr w:rsidR="000C3B7F" w:rsidRPr="00704A08" w14:paraId="11A6E2E3" w14:textId="77777777" w:rsidTr="001E3B3D">
        <w:trPr>
          <w:trHeight w:val="300"/>
        </w:trPr>
        <w:tc>
          <w:tcPr>
            <w:tcW w:w="1241" w:type="dxa"/>
            <w:shd w:val="clear" w:color="auto" w:fill="auto"/>
          </w:tcPr>
          <w:p w14:paraId="511FBF0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Johnson, Ai. 2020</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{"citationID":"m6YBHJFk","properties":{"formattedCitation":"(58)","plainCitation":"(58)","noteIndex":0},"citationItems":[{"id":42,"uris":["http://zotero.org/users/15599561/items/424LI4M4"],"itemData":{"id":42,"type":"article-journal","abstract":"Purpose: Burnout, depression and anxiety are common in medical students; however, there is limited research on these outcomes in Physician Assistant (PA) students. With a growing number of PA education programs, examining this issue in PA students can provide important information that can ultimately affect the quality of educational outcomes and future health care delivery.\nMethods: All Virginia PA programs (n ¼ 8) in 2018 participated in a cross-sectional study. Students received a recruitment email providing a link to an anonymous survey. Participants completed the Maslach Burnout Inventory (MBI-SS) student version, Generalized Anxiety Disorder Screener (GAD-7), and the Patient Health Questionnaire (PHQ-2) and provided demographic information. We used two hierarchical linear regression models to assess the ability of depression and anxiety to predict emotional exhaustion and cynicism, respectively, while controlling for sociodemographic variables. The ﬁrst regression model utilized emotional exhaustion as the dependent variable while the second examines cynicism.\nResults: The sample consisted of 320 PA students (response rate ¼ 32%). Twenty-three percent were at risk for depression; 43% met criteria for moderate to severe anxiety. Both anxiety (b ¼ 0.53; p &lt; .001), and depression (b ¼ .91; p &lt; .001), signiﬁcantly predicted emotional exhaustion. There was a signiﬁcant association between depression cynicism (b ¼ 2.1.; p &lt; .001).\nConclusion: To our knowledge, this is the ﬁrst examining the relationship between depression, anxiety and burnout in PA students. Our ﬁndings are similar to those from studies among medical students indicating these issues need to be addressed in PA students.","container-title":"Health Professions Education","DOI":"10.1016/j.hpe.2020.04.003","ISSN":"24523011","issue":"3","journalAbbreviation":"Health Professions Education","language":"en","page":"420-427","source":"DOI.org (Crossref)","title":"The relationship between depression, anxiety, and burnout among physician assistant students: A multi-institutional study","title-short":"The Relationship Between Depression, Anxiety, and Burnout Among Physician Assistant Students","volume":"6","author":[{"family":"Johnson","given":"Aimee K."},{"family":"Blackstone","given":"Sarah R."},{"family":"Skelly","given":"Ashley"},{"family":"Simmons","given":"Whitney"}],"issued":{"date-parts":[["2020",9]]}}}],"schema":"https://github.com/citation-style-language/schema/raw/master/csl-citation.json"}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(58)</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49EF8BD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320)</w:t>
            </w:r>
          </w:p>
        </w:tc>
        <w:tc>
          <w:tcPr>
            <w:tcW w:w="1668" w:type="dxa"/>
            <w:shd w:val="clear" w:color="auto" w:fill="auto"/>
          </w:tcPr>
          <w:p w14:paraId="05D38D7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1FE7057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Yes, 8 </w:t>
            </w:r>
          </w:p>
        </w:tc>
        <w:tc>
          <w:tcPr>
            <w:tcW w:w="1040" w:type="dxa"/>
            <w:shd w:val="clear" w:color="auto" w:fill="auto"/>
          </w:tcPr>
          <w:p w14:paraId="7CC8998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36B6322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GAD-7, MBI-SS, PHQ-2</w:t>
            </w:r>
          </w:p>
        </w:tc>
        <w:tc>
          <w:tcPr>
            <w:tcW w:w="3513" w:type="dxa"/>
            <w:shd w:val="clear" w:color="auto" w:fill="auto"/>
          </w:tcPr>
          <w:p w14:paraId="06AEA38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Burnout subconstructs 2 of 3: Emotional exhaustion predictors - Depression (p &lt; .001), anxiety (p &lt; .001), gender (p = .009), and age (p </w:t>
            </w:r>
            <w:r w:rsidRPr="00704A08">
              <w:rPr>
                <w:rFonts w:ascii="Times New Roman" w:eastAsia="Times New Roman" w:hAnsi="Times New Roman" w:cs="Times New Roman"/>
                <w:sz w:val="17"/>
                <w:szCs w:val="17"/>
              </w:rPr>
              <w:lastRenderedPageBreak/>
              <w:t>= .038). Cynicism predictors - Depression (p &lt; .001) and program year (p = .005).</w:t>
            </w:r>
          </w:p>
        </w:tc>
        <w:tc>
          <w:tcPr>
            <w:tcW w:w="1170" w:type="dxa"/>
            <w:shd w:val="clear" w:color="auto" w:fill="auto"/>
          </w:tcPr>
          <w:p w14:paraId="74C3ABE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lastRenderedPageBreak/>
              <w:t>EP, IM, OA, Soc</w:t>
            </w:r>
          </w:p>
        </w:tc>
      </w:tr>
      <w:tr w:rsidR="000C3B7F" w:rsidRPr="00704A08" w14:paraId="310A1EAB"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4A5ADED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Johnson, Ai. 2020</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{"citationID":"exdNjGF8","properties":{"formattedCitation":"(68)","plainCitation":"(68)","noteIndex":0},"citationItems":[{"id":97,"uris":["http://zotero.org/users/15599561/items/WYX3Y4DU"],"itemData":{"id":97,"type":"article-journal","abstract":"Purpose\n              Burnout among health care professionals and preprofessional health care students is of growing concern because of its detrimental effects on performance, mental health, and physical health. Research to date has focused primarily on physicians and medical students. The purpose of this study was to assess burnout and the quality of life among physician assistant (PA) students and gauge their interest in specific wellness interventions that address those issues in their PA program.\n            \n            \n              Methods\n              An online survey consisting of validated measures for burnout and quality of life was completed by 320 PA students from all 8 Virginia PA programs (n = 8). Additionally, student interest in various wellness interventions was assessed, including preferences for timing and delivery, to inform development of a tailored well-being component in the PA curriculum to reduce burnout.\n            \n            \n              Results\n              We found burnout to be prevalent among PA students, with 79.69% reporting high levels of emotional exhaustion; 56.56% of students met the criteria for cynicism. Survey participants rated stress reduction (n = 290, 90.63%) and burnout (n = 299, 93.44%) as primary issues that need to be addressed in the PA student population. Furthermore, 77.50% of participants expressed interest in participating in a wellness intervention designed to reduce burnout.\n            \n            \n              Conclusion\n              Given the high prevalence of burnout in the PA students surveyed, resources and potential interventions that reduce burnout need to be identified. The current study identified PA students' perceived needs and interest in various aspects of potential wellness interventions in the PA program. Students preferred an emphasis on stress reduction and burnout, which can be used to develop a tailored well-being curriculum to promote work-life balance and stress management for PA students.","container-title":"Journal of Physician Assistant Education","DOI":"10.1097/JPA.0000000000000303","ISSN":"1941-9430","issue":"2","journalAbbreviation":"J Physician Assist Educ","language":"en","page":"56-62","source":"DOI.org (Crossref)","title":"Assessing burnout and interest in wellness programs in physician assistant students","volume":"31","author":[{"family":"Johnson","given":"Aimee K."},{"family":"Blackstone","given":"Sarah R."},{"family":"Simmons","given":"Whitney"},{"family":"Skelly","given":"Ashley"}],"issued":{"date-parts":[["2020",6]]}}}],"schema":"https://github.com/citation-style-language/schema/raw/master/csl-citation.json"}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(68)</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1B2345F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320)</w:t>
            </w:r>
          </w:p>
        </w:tc>
        <w:tc>
          <w:tcPr>
            <w:tcW w:w="1668" w:type="dxa"/>
            <w:shd w:val="clear" w:color="auto" w:fill="auto"/>
          </w:tcPr>
          <w:p w14:paraId="3340754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4AE0802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8</w:t>
            </w:r>
          </w:p>
        </w:tc>
        <w:tc>
          <w:tcPr>
            <w:tcW w:w="1040" w:type="dxa"/>
            <w:shd w:val="clear" w:color="auto" w:fill="auto"/>
          </w:tcPr>
          <w:p w14:paraId="21A25EE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6D20410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MBI-SS, CDC-PHDSM</w:t>
            </w:r>
          </w:p>
        </w:tc>
        <w:tc>
          <w:tcPr>
            <w:tcW w:w="3513" w:type="dxa"/>
            <w:shd w:val="clear" w:color="auto" w:fill="auto"/>
          </w:tcPr>
          <w:p w14:paraId="096B735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Burnout subconstructs 2 of 3: Prevalence of moderate to high levels of emotional exhaustion (mod. to high) = 79% and cynicism = 56% in the PA students. </w:t>
            </w:r>
          </w:p>
          <w:p w14:paraId="7A34F405" w14:textId="77777777" w:rsidR="000C3B7F" w:rsidRPr="00704A08" w:rsidRDefault="000C3B7F" w:rsidP="001E3B3D">
            <w:pPr>
              <w:rPr>
                <w:rFonts w:ascii="Times New Roman" w:eastAsia="Times New Roman" w:hAnsi="Times New Roman" w:cs="Times New Roman"/>
                <w:sz w:val="17"/>
                <w:szCs w:val="17"/>
              </w:rPr>
            </w:pPr>
          </w:p>
          <w:p w14:paraId="5C826A1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QoL: Averaged # of days (out of 30) experiencing poor sleep (16), anxiety (15), depression (7), pain (2); Felt healthy/energized 8 (out of 30) days.</w:t>
            </w:r>
          </w:p>
          <w:p w14:paraId="122CBB04" w14:textId="77777777" w:rsidR="000C3B7F" w:rsidRPr="00704A08" w:rsidRDefault="000C3B7F" w:rsidP="001E3B3D">
            <w:pPr>
              <w:rPr>
                <w:rFonts w:ascii="Times New Roman" w:eastAsia="Times New Roman" w:hAnsi="Times New Roman" w:cs="Times New Roman"/>
                <w:sz w:val="17"/>
                <w:szCs w:val="17"/>
              </w:rPr>
            </w:pPr>
          </w:p>
          <w:p w14:paraId="590F46F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Top student wellness concerns: Pre-DY (finances &amp; nutrition), DY (&gt; 90% students, burnout &amp; stress reduction), CY (empathy &amp; compassion fatigue). </w:t>
            </w:r>
          </w:p>
        </w:tc>
        <w:tc>
          <w:tcPr>
            <w:tcW w:w="1170" w:type="dxa"/>
            <w:shd w:val="clear" w:color="auto" w:fill="auto"/>
          </w:tcPr>
          <w:p w14:paraId="3A21781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Ph, Soc, OWB</w:t>
            </w:r>
          </w:p>
        </w:tc>
      </w:tr>
      <w:tr w:rsidR="000C3B7F" w:rsidRPr="00704A08" w14:paraId="55451891" w14:textId="77777777" w:rsidTr="001E3B3D">
        <w:trPr>
          <w:trHeight w:val="300"/>
        </w:trPr>
        <w:tc>
          <w:tcPr>
            <w:tcW w:w="1241" w:type="dxa"/>
            <w:shd w:val="clear" w:color="auto" w:fill="auto"/>
          </w:tcPr>
          <w:p w14:paraId="6C47650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Johnson, Au. 2020</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qi8FKpPv","properties":{"formattedCitation":"(70)","plainCitation":"(70)","noteIndex":0},"citationItems":[{"id":96,"uris":["http://zotero.org/users/15599561/items/4JQSY2VD"],"itemData":{"id":96,"type":"article-journal","language":"en","source":"Zotero","title":"Whole person health: Using experiential learning and the icf model as a tool for introductory interprofessional collaborative practice","author":[{"family":"Johnson","given":"Audrey M"},{"family":"Woltenberg","given":"Leslie N"},{"family":"Heinss","given":"Susanna H"},{"family":"Carper","given":"Ramona"},{"family":"Taylor","given":"Stacy"},{"family":"Kuperstein","given":"Janice"}]}}],"schema":"https://github.com/citation-style-language/schema/raw/master/csl-citation.json"}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(70)</w:t>
            </w:r>
            <w:r w:rsidRPr="00704A08">
              <w:rPr>
                <w:rFonts w:ascii="Times New Roman" w:eastAsia="Times New Roman" w:hAnsi="Times New Roman" w:cs="Times New Roman"/>
                <w:sz w:val="18"/>
                <w:szCs w:val="18"/>
              </w:rPr>
              <w:fldChar w:fldCharType="end"/>
            </w:r>
          </w:p>
        </w:tc>
        <w:tc>
          <w:tcPr>
            <w:tcW w:w="1411" w:type="dxa"/>
            <w:shd w:val="clear" w:color="auto" w:fill="auto"/>
          </w:tcPr>
          <w:p w14:paraId="09FCA94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18); Mentors; Pharm, PT</w:t>
            </w:r>
          </w:p>
        </w:tc>
        <w:tc>
          <w:tcPr>
            <w:tcW w:w="1668" w:type="dxa"/>
            <w:shd w:val="clear" w:color="auto" w:fill="auto"/>
          </w:tcPr>
          <w:p w14:paraId="3CF5A3B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369758E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673BA96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Qual</w:t>
            </w:r>
          </w:p>
        </w:tc>
        <w:tc>
          <w:tcPr>
            <w:tcW w:w="1890" w:type="dxa"/>
            <w:shd w:val="clear" w:color="auto" w:fill="auto"/>
          </w:tcPr>
          <w:p w14:paraId="76DED9C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ICF</w:t>
            </w:r>
          </w:p>
        </w:tc>
        <w:tc>
          <w:tcPr>
            <w:tcW w:w="3513" w:type="dxa"/>
            <w:shd w:val="clear" w:color="auto" w:fill="auto"/>
          </w:tcPr>
          <w:p w14:paraId="5E56008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Experiential learning (IPE) </w:t>
            </w:r>
            <w:proofErr w:type="gramStart"/>
            <w:r w:rsidRPr="00704A08">
              <w:rPr>
                <w:rFonts w:ascii="Times New Roman" w:eastAsia="Times New Roman" w:hAnsi="Times New Roman" w:cs="Times New Roman"/>
                <w:sz w:val="17"/>
                <w:szCs w:val="17"/>
              </w:rPr>
              <w:t>aligned</w:t>
            </w:r>
            <w:proofErr w:type="gramEnd"/>
            <w:r w:rsidRPr="00704A08">
              <w:rPr>
                <w:rFonts w:ascii="Times New Roman" w:eastAsia="Times New Roman" w:hAnsi="Times New Roman" w:cs="Times New Roman"/>
                <w:sz w:val="17"/>
                <w:szCs w:val="17"/>
              </w:rPr>
              <w:t xml:space="preserve"> to IPEC core competencies: Themes → learn intersections of professions’ scopes, person’s healthcare experience, whole person care, and improve team efficacy.</w:t>
            </w:r>
          </w:p>
        </w:tc>
        <w:tc>
          <w:tcPr>
            <w:tcW w:w="1170" w:type="dxa"/>
            <w:shd w:val="clear" w:color="auto" w:fill="auto"/>
          </w:tcPr>
          <w:p w14:paraId="245E6B3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IM, OA, Soc, OWB</w:t>
            </w:r>
          </w:p>
        </w:tc>
      </w:tr>
      <w:tr w:rsidR="000C3B7F" w:rsidRPr="00704A08" w14:paraId="0414E014"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56CC53D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Kilstrom,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{"citationID":"eNJfNoPr","properties":{"formattedCitation":"(61)","plainCitation":"(61)","noteIndex":0},"citationItems":[{"id":95,"uris":["http://zotero.org/users/15599561/items/7L99WKIA"],"itemData":{"id":95,"type":"article-journal","abstract":"Introduction\n              The aim of this study was to assess factors that influence student well-being and attrition and to compare faculty perceptions to the realities of student experience.\n            \n            \n              Methods\n              Three anonymous online surveys were distributed, one for each group of currently enrolled students, faculty/staff, and attritted students.\n            \n            \n              Results\n              Faculty estimated that an average of 12.8% of PA students in their program have considered dropping out in the past 6 months, while 22.9% of students self-reported considering dropping out in the past 6 months. The most frequently cited factors for considering dropping out were mental health and lack of connection to the program. Mental health was the highest cited reason for having taken or having considered taking a leave of absence.\n            \n            \n              Discussion\n              Faculty perceptions in this study were incongruent with the actual situations of their students. Mental health issues and a lack of connection to programs were the largest influencers of attrition.","container-title":"Journal of Physician Assistant Education","DOI":"10.1097/JPA.0000000000000468","ISSN":"1941-9430","issue":"4","journalAbbreviation":"J Physician Assist Educ","language":"en","page":"341-345","source":"DOI.org (Crossref)","title":"Factors influencing physician assistant student attrition rates","volume":"33","author":[{"family":"Kilstrom","given":"Jonathan"},{"family":"Neary","given":"Stephanie"},{"family":"Roman","given":"Chris"},{"family":"Garrubba","given":"Carl"},{"family":"LeLacheur","given":"Susan"},{"family":"Van Rhee","given":"James"}],"issued":{"date-parts":[["2022",12]]}}}],"schema":"https://github.com/citation-style-language/schema/raw/master/csl-citation.json"}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(61)</w:t>
            </w:r>
            <w:r w:rsidRPr="00704A08">
              <w:rPr>
                <w:rFonts w:ascii="Times New Roman" w:eastAsia="Times New Roman" w:hAnsi="Times New Roman" w:cs="Times New Roman"/>
                <w:sz w:val="18"/>
                <w:szCs w:val="18"/>
              </w:rPr>
              <w:fldChar w:fldCharType="end"/>
            </w:r>
          </w:p>
        </w:tc>
        <w:tc>
          <w:tcPr>
            <w:tcW w:w="1411" w:type="dxa"/>
            <w:shd w:val="clear" w:color="auto" w:fill="auto"/>
          </w:tcPr>
          <w:p w14:paraId="77B9E8F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282); Program faculty &amp; staff</w:t>
            </w:r>
          </w:p>
        </w:tc>
        <w:tc>
          <w:tcPr>
            <w:tcW w:w="1668" w:type="dxa"/>
            <w:shd w:val="clear" w:color="auto" w:fill="auto"/>
          </w:tcPr>
          <w:p w14:paraId="322A9DC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27F48E2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4</w:t>
            </w:r>
          </w:p>
        </w:tc>
        <w:tc>
          <w:tcPr>
            <w:tcW w:w="1040" w:type="dxa"/>
            <w:shd w:val="clear" w:color="auto" w:fill="auto"/>
          </w:tcPr>
          <w:p w14:paraId="6BFD347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6BD3C1E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PAEA Reports (MSS, EOP), UCLA Loneliness Scale</w:t>
            </w:r>
          </w:p>
        </w:tc>
        <w:tc>
          <w:tcPr>
            <w:tcW w:w="3513" w:type="dxa"/>
            <w:shd w:val="clear" w:color="auto" w:fill="auto"/>
          </w:tcPr>
          <w:p w14:paraId="35C3A08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Incongruent perception </w:t>
            </w:r>
            <w:proofErr w:type="gramStart"/>
            <w:r w:rsidRPr="00704A08">
              <w:rPr>
                <w:rFonts w:ascii="Times New Roman" w:eastAsia="Times New Roman" w:hAnsi="Times New Roman" w:cs="Times New Roman"/>
                <w:sz w:val="17"/>
                <w:szCs w:val="17"/>
              </w:rPr>
              <w:t>to</w:t>
            </w:r>
            <w:proofErr w:type="gramEnd"/>
            <w:r w:rsidRPr="00704A08">
              <w:rPr>
                <w:rFonts w:ascii="Times New Roman" w:eastAsia="Times New Roman" w:hAnsi="Times New Roman" w:cs="Times New Roman"/>
                <w:sz w:val="17"/>
                <w:szCs w:val="17"/>
              </w:rPr>
              <w:t xml:space="preserve"> experience ratio of faculty &amp; students’ having considered dropping out (~13%:22%) in 6-month span, citing MH (65%) &amp; absent program connection (55%); Other perceptual discrepancies including faculty, staff, &amp; students (counseling use, level of support network). </w:t>
            </w:r>
          </w:p>
          <w:p w14:paraId="2CF31A04" w14:textId="77777777" w:rsidR="000C3B7F" w:rsidRPr="00704A08" w:rsidRDefault="000C3B7F" w:rsidP="001E3B3D">
            <w:pPr>
              <w:rPr>
                <w:rFonts w:ascii="Times New Roman" w:eastAsia="Times New Roman" w:hAnsi="Times New Roman" w:cs="Times New Roman"/>
                <w:sz w:val="17"/>
                <w:szCs w:val="17"/>
              </w:rPr>
            </w:pPr>
          </w:p>
          <w:p w14:paraId="0539C84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Drop-out considered in DY (74%) &gt; CY (p &lt; 0.001) &amp; loneliness ratings (75%) ≥ cut-score of 6 (p = 0.003) with half of attritted students (n = 6) leaving for MH reasons.</w:t>
            </w:r>
          </w:p>
        </w:tc>
        <w:tc>
          <w:tcPr>
            <w:tcW w:w="1170" w:type="dxa"/>
            <w:shd w:val="clear" w:color="auto" w:fill="auto"/>
          </w:tcPr>
          <w:p w14:paraId="14C5D1F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Soc</w:t>
            </w:r>
          </w:p>
        </w:tc>
      </w:tr>
      <w:tr w:rsidR="000C3B7F" w:rsidRPr="00704A08" w14:paraId="1338A7C0" w14:textId="77777777" w:rsidTr="001E3B3D">
        <w:trPr>
          <w:trHeight w:val="300"/>
        </w:trPr>
        <w:tc>
          <w:tcPr>
            <w:tcW w:w="1241" w:type="dxa"/>
            <w:shd w:val="clear" w:color="auto" w:fill="auto"/>
          </w:tcPr>
          <w:p w14:paraId="2FE50F9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McWeeney,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{"citationID":"D8KNmph6","properties":{"formattedCitation":"(56)","plainCitation":"(56)","noteIndex":0},"citationItems":[{"id":94,"uris":["http://zotero.org/users/15599561/items/STP2YYG3"],"itemData":{"id":94,"type":"article-journal","abstract":"Introduction\n              The purpose of this study was to determine if there was a relationship between physician assistant (PA) program length and stress measures in PA students, particularly PA students classified as underrepresented minorities in medicine. The stress measures included emotional and physical well-being.\n            \n            \n              Methods\n              The 2019 End of Program survey data were analyzed using multiple regression to determine if emotional and physical well-being could be predicted by PA program length, age, gender, PA school debt, and UR minority in medicine status.\n            \n            \n              Results\n              Shorter PA programs were associated with higher physical well-being scores, although there was no difference between UR minority in medicine and non-UR minority in medicine students. Older students, males, and students with higher levels of PA school debt had lower scores for emotional and physical well-being.\n            \n            \n              Discussion\n              \n                Shorter program lengths should be considered for optimal physical well-being in all students. Further research is needed to understand optimal program length and experiences of these students\n                .","container-title":"Journal of Physician Assistant Education","DOI":"10.1097/JPA.0000000000000460","ISSN":"1941-9430","issue":"4","journalAbbreviation":"J Physician Assist Educ","language":"en","page":"336-340","source":"DOI.org (Crossref)","title":"Association between stress and program length in underrepresented minority physician assistant students","volume":"33","author":[{"family":"McWeeney","given":"Michelle"}],"issued":{"date-parts":[["2022",12]]}}}],"schema":"https://github.com/citation-style-language/schema/raw/master/csl-citation.json"}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(56)</w:t>
            </w:r>
            <w:r w:rsidRPr="00704A08">
              <w:rPr>
                <w:rFonts w:ascii="Times New Roman" w:eastAsia="Times New Roman" w:hAnsi="Times New Roman" w:cs="Times New Roman"/>
                <w:sz w:val="18"/>
                <w:szCs w:val="18"/>
              </w:rPr>
              <w:fldChar w:fldCharType="end"/>
            </w:r>
          </w:p>
        </w:tc>
        <w:tc>
          <w:tcPr>
            <w:tcW w:w="1411" w:type="dxa"/>
            <w:shd w:val="clear" w:color="auto" w:fill="auto"/>
          </w:tcPr>
          <w:p w14:paraId="01941A2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3104)</w:t>
            </w:r>
          </w:p>
        </w:tc>
        <w:tc>
          <w:tcPr>
            <w:tcW w:w="1668" w:type="dxa"/>
            <w:shd w:val="clear" w:color="auto" w:fill="auto"/>
          </w:tcPr>
          <w:p w14:paraId="29BB2AA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Clinical</w:t>
            </w:r>
          </w:p>
        </w:tc>
        <w:tc>
          <w:tcPr>
            <w:tcW w:w="1210" w:type="dxa"/>
            <w:shd w:val="clear" w:color="auto" w:fill="auto"/>
          </w:tcPr>
          <w:p w14:paraId="0C5FE0C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142</w:t>
            </w:r>
          </w:p>
        </w:tc>
        <w:tc>
          <w:tcPr>
            <w:tcW w:w="1040" w:type="dxa"/>
            <w:shd w:val="clear" w:color="auto" w:fill="auto"/>
          </w:tcPr>
          <w:p w14:paraId="553FC3D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0A4818FC" w14:textId="77777777" w:rsidR="000C3B7F" w:rsidRPr="00704A08" w:rsidRDefault="000C3B7F" w:rsidP="001E3B3D">
            <w:pPr>
              <w:rPr>
                <w:rFonts w:ascii="Times New Roman" w:eastAsia="Times New Roman" w:hAnsi="Times New Roman" w:cs="Times New Roman"/>
                <w:sz w:val="16"/>
                <w:szCs w:val="16"/>
              </w:rPr>
            </w:pPr>
            <w:r w:rsidRPr="00704A08">
              <w:rPr>
                <w:rFonts w:ascii="Times New Roman" w:eastAsia="Times New Roman" w:hAnsi="Times New Roman" w:cs="Times New Roman"/>
                <w:sz w:val="17"/>
                <w:szCs w:val="17"/>
              </w:rPr>
              <w:t>PAEA Report (EOPS)</w:t>
            </w:r>
          </w:p>
        </w:tc>
        <w:tc>
          <w:tcPr>
            <w:tcW w:w="3513" w:type="dxa"/>
            <w:shd w:val="clear" w:color="auto" w:fill="auto"/>
          </w:tcPr>
          <w:p w14:paraId="0AF3347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Emotional WB:</w:t>
            </w:r>
          </w:p>
          <w:p w14:paraId="2F31A169" w14:textId="77777777" w:rsidR="000C3B7F" w:rsidRPr="00704A08" w:rsidRDefault="000C3B7F" w:rsidP="001E3B3D">
            <w:pPr>
              <w:rPr>
                <w:rFonts w:ascii="Times New Roman" w:eastAsia="Times New Roman" w:hAnsi="Times New Roman" w:cs="Times New Roman"/>
                <w:sz w:val="17"/>
                <w:szCs w:val="17"/>
              </w:rPr>
            </w:pPr>
          </w:p>
          <w:p w14:paraId="1E0A189B"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lastRenderedPageBreak/>
              <w:t xml:space="preserve">Strong correlation with physical WB (r = .762). </w:t>
            </w:r>
          </w:p>
          <w:p w14:paraId="045EB586" w14:textId="77777777" w:rsidR="000C3B7F" w:rsidRPr="00704A08" w:rsidRDefault="000C3B7F" w:rsidP="001E3B3D">
            <w:pPr>
              <w:rPr>
                <w:rFonts w:ascii="Times New Roman" w:eastAsia="Times New Roman" w:hAnsi="Times New Roman" w:cs="Times New Roman"/>
                <w:bCs/>
                <w:sz w:val="17"/>
                <w:szCs w:val="17"/>
              </w:rPr>
            </w:pPr>
          </w:p>
          <w:p w14:paraId="4066868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PV based on demographics, debt, URM, &amp; program duration (p &lt; .001).</w:t>
            </w:r>
          </w:p>
          <w:p w14:paraId="3843F9BB" w14:textId="77777777" w:rsidR="000C3B7F" w:rsidRPr="00704A08" w:rsidRDefault="000C3B7F" w:rsidP="001E3B3D">
            <w:pPr>
              <w:rPr>
                <w:rFonts w:ascii="Times New Roman" w:eastAsia="Times New Roman" w:hAnsi="Times New Roman" w:cs="Times New Roman"/>
                <w:sz w:val="17"/>
                <w:szCs w:val="17"/>
              </w:rPr>
            </w:pPr>
          </w:p>
          <w:p w14:paraId="22D04B1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scores with male gender (↓ .312”), ↑ age (per 1-</w:t>
            </w:r>
            <w:proofErr w:type="gramStart"/>
            <w:r w:rsidRPr="00704A08">
              <w:rPr>
                <w:rFonts w:ascii="Times New Roman" w:eastAsia="Times New Roman" w:hAnsi="Times New Roman" w:cs="Times New Roman"/>
                <w:sz w:val="17"/>
                <w:szCs w:val="17"/>
              </w:rPr>
              <w:t>year )</w:t>
            </w:r>
            <w:proofErr w:type="gramEnd"/>
            <w:r w:rsidRPr="00704A08">
              <w:rPr>
                <w:rFonts w:ascii="Times New Roman" w:eastAsia="Times New Roman" w:hAnsi="Times New Roman" w:cs="Times New Roman"/>
                <w:sz w:val="17"/>
                <w:szCs w:val="17"/>
              </w:rPr>
              <w:t xml:space="preserve"> (↓ .21), ↑ program debt (↓ .78). </w:t>
            </w:r>
          </w:p>
          <w:p w14:paraId="2BDE3249" w14:textId="77777777" w:rsidR="000C3B7F" w:rsidRPr="00704A08" w:rsidRDefault="000C3B7F" w:rsidP="001E3B3D">
            <w:pPr>
              <w:rPr>
                <w:rFonts w:ascii="Times New Roman" w:eastAsia="Times New Roman" w:hAnsi="Times New Roman" w:cs="Times New Roman"/>
                <w:sz w:val="17"/>
                <w:szCs w:val="17"/>
              </w:rPr>
            </w:pPr>
          </w:p>
          <w:p w14:paraId="063BEE7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Physical WB scores: Male gender (↓ .172), ↑ age (by graduation, (↓ .037), ↑ Program duration (↓ .029), ↑ program debt (↓ .95). </w:t>
            </w:r>
          </w:p>
        </w:tc>
        <w:tc>
          <w:tcPr>
            <w:tcW w:w="1170" w:type="dxa"/>
            <w:shd w:val="clear" w:color="auto" w:fill="auto"/>
          </w:tcPr>
          <w:p w14:paraId="4437294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lastRenderedPageBreak/>
              <w:t>EP, OA, Ph</w:t>
            </w:r>
          </w:p>
        </w:tc>
      </w:tr>
      <w:tr w:rsidR="000C3B7F" w:rsidRPr="00704A08" w14:paraId="31D6423D"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7F88216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Moen, 2024</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DuqQReS8","properties":{"formattedCitation":"(51)","plainCitation":"(51)","noteIndex":0},"citationItems":[{"id":93,"uris":["http://zotero.org/users/15599561/items/MQ8TKKAX"],"itemData":{"id":93,"type":"article-journal","language":"en","source":"Zotero","title":"Accelerated education intervention: A pilot study to assess the effectiveness of a brief, self-paced intervention to prevent burnout in physician assistant students","author":[{"family":"Moen","given":"Joshua"},{"family":"Moverley","given":"Joy"}]}}],"schema":"https://github.com/citation-style-language/schema/raw/master/csl-citation.json"}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(51)</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24755BA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39)</w:t>
            </w:r>
          </w:p>
        </w:tc>
        <w:tc>
          <w:tcPr>
            <w:tcW w:w="1668" w:type="dxa"/>
            <w:shd w:val="clear" w:color="auto" w:fill="auto"/>
          </w:tcPr>
          <w:p w14:paraId="454A189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469D590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1D6D400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 Not specified*</w:t>
            </w:r>
          </w:p>
        </w:tc>
        <w:tc>
          <w:tcPr>
            <w:tcW w:w="1890" w:type="dxa"/>
            <w:shd w:val="clear" w:color="auto" w:fill="auto"/>
          </w:tcPr>
          <w:p w14:paraId="033E284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Actinography, MBI</w:t>
            </w:r>
          </w:p>
        </w:tc>
        <w:tc>
          <w:tcPr>
            <w:tcW w:w="3513" w:type="dxa"/>
            <w:shd w:val="clear" w:color="auto" w:fill="auto"/>
          </w:tcPr>
          <w:p w14:paraId="029B2C0B"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Burnout subconstructs 3 of 3: </w:t>
            </w:r>
          </w:p>
          <w:p w14:paraId="15F5611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Cynicism → Scores moderate (51%) to high (26%) across </w:t>
            </w:r>
            <w:proofErr w:type="gramStart"/>
            <w:r w:rsidRPr="00704A08">
              <w:rPr>
                <w:rFonts w:ascii="Times New Roman" w:eastAsia="Times New Roman" w:hAnsi="Times New Roman" w:cs="Times New Roman"/>
                <w:sz w:val="17"/>
                <w:szCs w:val="17"/>
              </w:rPr>
              <w:t>majority</w:t>
            </w:r>
            <w:proofErr w:type="gramEnd"/>
            <w:r w:rsidRPr="00704A08">
              <w:rPr>
                <w:rFonts w:ascii="Times New Roman" w:eastAsia="Times New Roman" w:hAnsi="Times New Roman" w:cs="Times New Roman"/>
                <w:sz w:val="17"/>
                <w:szCs w:val="17"/>
              </w:rPr>
              <w:t xml:space="preserve"> (n = 30) of students; ↑ at 8 weeks (p = .013); ↑ sleep duration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 cynicism (p = .014); linear correlation + with exhaustion (r = .605, p &lt; .0001) and (-) with professional efficacy (-.444, p = .005).</w:t>
            </w:r>
          </w:p>
          <w:p w14:paraId="019A7796" w14:textId="77777777" w:rsidR="000C3B7F" w:rsidRPr="00704A08" w:rsidRDefault="000C3B7F" w:rsidP="001E3B3D">
            <w:pPr>
              <w:rPr>
                <w:rFonts w:ascii="Times New Roman" w:eastAsia="Times New Roman" w:hAnsi="Times New Roman" w:cs="Times New Roman"/>
                <w:sz w:val="17"/>
                <w:szCs w:val="17"/>
              </w:rPr>
            </w:pPr>
          </w:p>
          <w:p w14:paraId="1DEA653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Emotional exhaustion → Scores moderate (23%) to high (77%) across 100% of students; ↑ sleep duration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 emotional exhaustion (p = .020).</w:t>
            </w:r>
          </w:p>
          <w:p w14:paraId="443AC233" w14:textId="77777777" w:rsidR="000C3B7F" w:rsidRPr="00704A08" w:rsidRDefault="000C3B7F" w:rsidP="001E3B3D">
            <w:pPr>
              <w:rPr>
                <w:rFonts w:ascii="Times New Roman" w:eastAsia="Times New Roman" w:hAnsi="Times New Roman" w:cs="Times New Roman"/>
                <w:sz w:val="17"/>
                <w:szCs w:val="17"/>
              </w:rPr>
            </w:pPr>
          </w:p>
          <w:p w14:paraId="1D39070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Sleep duration correlated to a sooner bedtime (r = -0.802, p = &lt; .0001).</w:t>
            </w:r>
          </w:p>
        </w:tc>
        <w:tc>
          <w:tcPr>
            <w:tcW w:w="1170" w:type="dxa"/>
            <w:shd w:val="clear" w:color="auto" w:fill="auto"/>
          </w:tcPr>
          <w:p w14:paraId="2FCEF69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OA, Ph</w:t>
            </w:r>
          </w:p>
        </w:tc>
      </w:tr>
      <w:tr w:rsidR="000C3B7F" w:rsidRPr="00704A08" w14:paraId="6C57FEEA" w14:textId="77777777" w:rsidTr="001E3B3D">
        <w:trPr>
          <w:trHeight w:val="300"/>
        </w:trPr>
        <w:tc>
          <w:tcPr>
            <w:tcW w:w="1241" w:type="dxa"/>
            <w:shd w:val="clear" w:color="auto" w:fill="auto"/>
          </w:tcPr>
          <w:p w14:paraId="03B7FA0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Neary, 2023</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{"citationID":"eRIpKjHP","properties":{"formattedCitation":"(52)","plainCitation":"(52)","noteIndex":0},"citationItems":[{"id":92,"uris":["http://zotero.org/users/15599561/items/Q5IMVL88"],"itemData":{"id":92,"type":"article-journal","abstract":"Introduction\n              Mental illness and decreased well-being are pervasive throughout physician assistant (PA) training, and the accreditation standards require a wellness curriculum. The purpose of this study was to determine if a mandatory, multifaceted virtual wellness curriculum can mitigate the decline in well-being experienced by first-year PA students.\n            \n            \n              Methods\n              First-year PA students from 5 programs (n = 259) participated in a 16-week asynchronous virtual course. The course integrated evidence-based content on vulnerability and stigma, mindfulness and decentering, and reflective writing. Total weekly content averaged 30-60 minutes and was presented in multiple formats including recorded lectures and panels, readings, and discussion forums. Students completed anonymous pre- and postsurveys, and ordinary least squares (OLS) regression with a fixed effect for each school was used for data analysis.\n            \n            \n              Results\n              In total, 157 of 259 (60.6%) students completed both surveys with matching unique identifiers. The majority of students (73.6%; 134/182) thought this course had a positive impact on their training as a PA student. Baseline scores were significantly predictive of end-point scores for the PHLMS, OMS-HC-15, SSOSH, RPQ, and UCLA-3 (see Methods section for full names of surveys). Race was significantly predictive of PHLMS and OMS-HC-15 scores; age was significantly predictive of SSOSH scores; and gender was significantly predictive of RPQ scores.\n            \n            \n              Discussion\n              For a student with low baseline well-being who is entering a PA program, dedicated curricula focusing on foundational wellness skills can be successful in improving well-being. Future work is needed to more fully characterize the scope and extent of this program’s impact on PA learners. Additional efforts are also necessary to optimize the delivery and provide access to PA students nationwide.","container-title":"Journal of Physician Assistant Education","DOI":"10.1097/JPA.0000000000000510","ISSN":"1941-9430","issue":"3","journalAbbreviation":"J Physician Assist Educ","language":"en","page":"224-230","source":"DOI.org (Crossref)","title":"Foundational skill-building in a novel well-being curriculum","volume":"34","author":[{"family":"Neary","given":"Stephanie"},{"family":"Ruggeri","given":"Mary"},{"family":"Roman","given":"Christopher"},{"family":"Hoover","given":"Eve"},{"family":"Butaney","given":"Bhupin"},{"family":"Weller","given":"Indigo"}],"issued":{"date-parts":[["2023",9]]}}}],"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(52)</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43FF862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157)</w:t>
            </w:r>
          </w:p>
        </w:tc>
        <w:tc>
          <w:tcPr>
            <w:tcW w:w="1668" w:type="dxa"/>
            <w:shd w:val="clear" w:color="auto" w:fill="auto"/>
          </w:tcPr>
          <w:p w14:paraId="3CCB6FE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6391891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5</w:t>
            </w:r>
          </w:p>
        </w:tc>
        <w:tc>
          <w:tcPr>
            <w:tcW w:w="1040" w:type="dxa"/>
            <w:shd w:val="clear" w:color="auto" w:fill="auto"/>
          </w:tcPr>
          <w:p w14:paraId="61447DA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1B959B7B"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AUDIT-C, OMS-HC-15, PHLMS, RPQ, </w:t>
            </w:r>
          </w:p>
          <w:p w14:paraId="557A846A" w14:textId="77777777" w:rsidR="000C3B7F" w:rsidRPr="00704A08" w:rsidRDefault="000C3B7F" w:rsidP="001E3B3D">
            <w:pPr>
              <w:rPr>
                <w:rFonts w:ascii="Times New Roman" w:eastAsia="Times New Roman" w:hAnsi="Times New Roman" w:cs="Times New Roman"/>
                <w:b/>
                <w:sz w:val="17"/>
                <w:szCs w:val="17"/>
              </w:rPr>
            </w:pPr>
            <w:r w:rsidRPr="00704A08">
              <w:rPr>
                <w:rFonts w:ascii="Times New Roman" w:eastAsia="Times New Roman" w:hAnsi="Times New Roman" w:cs="Times New Roman"/>
                <w:sz w:val="17"/>
                <w:szCs w:val="17"/>
              </w:rPr>
              <w:t>SSOSH, UCLA-3</w:t>
            </w:r>
          </w:p>
        </w:tc>
        <w:tc>
          <w:tcPr>
            <w:tcW w:w="3513" w:type="dxa"/>
            <w:shd w:val="clear" w:color="auto" w:fill="auto"/>
          </w:tcPr>
          <w:p w14:paraId="5836C25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Race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PV of mindfulness (p = .02), and vulnerability and stigma scores (p = .04).</w:t>
            </w:r>
          </w:p>
          <w:p w14:paraId="47C9F8F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Age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PV of self-stigma for help seeking (SSOSH) scores (p = .02).</w:t>
            </w:r>
          </w:p>
          <w:p w14:paraId="2A60FD8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Gender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PV of reflective practice (RPQ) scores (p = .01).</w:t>
            </w:r>
          </w:p>
        </w:tc>
        <w:tc>
          <w:tcPr>
            <w:tcW w:w="1170" w:type="dxa"/>
            <w:shd w:val="clear" w:color="auto" w:fill="auto"/>
          </w:tcPr>
          <w:p w14:paraId="65EA660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Ph, Soc</w:t>
            </w:r>
          </w:p>
        </w:tc>
      </w:tr>
      <w:tr w:rsidR="000C3B7F" w:rsidRPr="00704A08" w14:paraId="17923DF8"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06DB4CF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lastRenderedPageBreak/>
              <w:t>Neary,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{"citationID":"8u7KicPT","properties":{"formattedCitation":"(69)","plainCitation":"(69)","noteIndex":0},"citationItems":[{"id":18,"uris":["http://zotero.org/users/15599561/items/3ZS3KFQG"],"itemData":{"id":18,"type":"article-journal","abstract":"Purpose\n              We tested the hypothesis that physician assistant (PA) students can benefit from exposure to senior PAs who share their living experiences with mental illness.\n            \n            \n              Methods\n              First-year students from 5 PA programs were asked to participate in this mixed methods study. After completing a pre-activity survey, students from 3 programs participated in an intervention consisting of senior PA faculty sharing their mental health experiences, including treatment and recovery. A facilitated discussion followed, and students not exposed to the intervention served as controls. The qualitative component of the study was based on transcripts from 3 focus groups of students in the exposed group.\n            \n            \n              Results\n              \n                We recruited 167 students from 5 PA training programs, 112 of whom (67%) completed baseline and endpoint assessments (37 in the exposed group, 75 in the control). The intervention resulted in significant improvements on the Opening Minds to Stigma (OMS-HC,\n                p\n                = 0.002, Cohen's d = 0.38) and Self-Stigma of Seeking Help (SSOSH,\n                p\n                = 0.006, d = 0.31) scales. Change in the OMS-HC was driven by its social distance (\n                p\n                = 0.003) and disclosure (\n                p\n                = 0.02) subscales. No comparable changes were found in the control group. We identified 3 overarching themes: 1) active elements of the intervention; 2) mutuality; and 3) peer relationships.\n              \n            \n            \n              Conclusions\n              Senior PAs sharing their lived experiences with mental illness proved to be an effective anti-stigma intervention for PA students. A candid, intimate, and confidential virtual learning space was feasible through synchronized videoconferencing. Our findings can inform programmatic interventions to address stigma, self-stigma, help-seeking behaviors, and the overall mental health of PA students.","container-title":"Journal of Physician Assistant Education","DOI":"10.1097/JPA.0000000000000410","ISSN":"1941-9430","issue":"1","journalAbbreviation":"J Physician Assist Educ","language":"en","page":"9-16","source":"DOI.org (Crossref)","title":"Attitudes towards mental health among physician assistant students with shared living experiences through synchronous videoconference","volume":"33","author":[{"family":"Neary","given":"Stephanie"},{"family":"Ruggeri","given":"Mary"},{"family":"Roman","given":"Christopher"},{"family":"Kamauf","given":"Renée"},{"family":"Chilton","given":"Julie"},{"family":"Martin","given":"Andrés"}],"issued":{"date-parts":[["2022",3]]}}}],"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(69)</w:t>
            </w:r>
            <w:r w:rsidRPr="00704A08">
              <w:rPr>
                <w:rFonts w:ascii="Times New Roman" w:eastAsia="Times New Roman" w:hAnsi="Times New Roman" w:cs="Times New Roman"/>
                <w:sz w:val="18"/>
                <w:szCs w:val="18"/>
              </w:rPr>
              <w:fldChar w:fldCharType="end"/>
            </w:r>
          </w:p>
        </w:tc>
        <w:tc>
          <w:tcPr>
            <w:tcW w:w="1411" w:type="dxa"/>
            <w:shd w:val="clear" w:color="auto" w:fill="auto"/>
          </w:tcPr>
          <w:p w14:paraId="2623B62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112)</w:t>
            </w:r>
          </w:p>
        </w:tc>
        <w:tc>
          <w:tcPr>
            <w:tcW w:w="1668" w:type="dxa"/>
            <w:shd w:val="clear" w:color="auto" w:fill="auto"/>
          </w:tcPr>
          <w:p w14:paraId="430FF8FE" w14:textId="77777777" w:rsidR="000C3B7F" w:rsidRPr="00704A08" w:rsidRDefault="000C3B7F" w:rsidP="001E3B3D">
            <w:pPr>
              <w:rPr>
                <w:rFonts w:ascii="Times New Roman" w:eastAsia="Times New Roman" w:hAnsi="Times New Roman" w:cs="Times New Roman"/>
                <w:sz w:val="17"/>
                <w:szCs w:val="17"/>
                <w:highlight w:val="yellow"/>
              </w:rPr>
            </w:pPr>
            <w:r w:rsidRPr="00704A08">
              <w:rPr>
                <w:rFonts w:ascii="Times New Roman" w:eastAsia="Times New Roman" w:hAnsi="Times New Roman" w:cs="Times New Roman"/>
                <w:sz w:val="17"/>
                <w:szCs w:val="17"/>
              </w:rPr>
              <w:t>Didactic</w:t>
            </w:r>
          </w:p>
        </w:tc>
        <w:tc>
          <w:tcPr>
            <w:tcW w:w="1210" w:type="dxa"/>
            <w:shd w:val="clear" w:color="auto" w:fill="auto"/>
          </w:tcPr>
          <w:p w14:paraId="56D007A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5</w:t>
            </w:r>
          </w:p>
        </w:tc>
        <w:tc>
          <w:tcPr>
            <w:tcW w:w="1040" w:type="dxa"/>
            <w:shd w:val="clear" w:color="auto" w:fill="auto"/>
          </w:tcPr>
          <w:p w14:paraId="05C29AA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Mixed </w:t>
            </w:r>
          </w:p>
          <w:p w14:paraId="15B33A8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method </w:t>
            </w:r>
          </w:p>
        </w:tc>
        <w:tc>
          <w:tcPr>
            <w:tcW w:w="1890" w:type="dxa"/>
            <w:shd w:val="clear" w:color="auto" w:fill="auto"/>
          </w:tcPr>
          <w:p w14:paraId="17DA1D2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MBI, OMS-HC, PHQ-9, SSOSH</w:t>
            </w:r>
          </w:p>
        </w:tc>
        <w:tc>
          <w:tcPr>
            <w:tcW w:w="3513" w:type="dxa"/>
            <w:shd w:val="clear" w:color="auto" w:fill="auto"/>
          </w:tcPr>
          <w:p w14:paraId="259DF4A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Perceived comfortability ↑ for seeking academic help from faculty (88%) and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for MH issues (58%) at baseline.</w:t>
            </w:r>
          </w:p>
          <w:p w14:paraId="37C08CEE" w14:textId="77777777" w:rsidR="000C3B7F" w:rsidRPr="00704A08" w:rsidRDefault="000C3B7F" w:rsidP="001E3B3D">
            <w:pPr>
              <w:rPr>
                <w:rFonts w:ascii="Times New Roman" w:eastAsia="Times New Roman" w:hAnsi="Times New Roman" w:cs="Times New Roman"/>
                <w:sz w:val="17"/>
                <w:szCs w:val="17"/>
              </w:rPr>
            </w:pPr>
          </w:p>
          <w:p w14:paraId="70EB588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Stigma-related helping-seeking (p = .006) and open-mindedness (p = .002) post-intervention; latter subscales were impacted by social distance (p = .003) and disclosure (p = .02).</w:t>
            </w:r>
          </w:p>
          <w:p w14:paraId="0FAF4919" w14:textId="77777777" w:rsidR="000C3B7F" w:rsidRPr="00704A08" w:rsidRDefault="000C3B7F" w:rsidP="001E3B3D">
            <w:pPr>
              <w:rPr>
                <w:rFonts w:ascii="Times New Roman" w:eastAsia="Times New Roman" w:hAnsi="Times New Roman" w:cs="Times New Roman"/>
                <w:sz w:val="17"/>
                <w:szCs w:val="17"/>
              </w:rPr>
            </w:pPr>
          </w:p>
          <w:p w14:paraId="5293FDD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3 umbrella themes: Active intervention (curriculum, disclosure, session attendance, tool empowerment, faculty disclosure); Mutuality (vulnerability, power diffusion, empathy as healer); Peer relationship (illusory perception of peers, togetherness).</w:t>
            </w:r>
          </w:p>
        </w:tc>
        <w:tc>
          <w:tcPr>
            <w:tcW w:w="1170" w:type="dxa"/>
            <w:shd w:val="clear" w:color="auto" w:fill="auto"/>
          </w:tcPr>
          <w:p w14:paraId="127E6FC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Ph, Soc</w:t>
            </w:r>
          </w:p>
        </w:tc>
      </w:tr>
      <w:tr w:rsidR="000C3B7F" w:rsidRPr="00704A08" w14:paraId="6C4EE987" w14:textId="77777777" w:rsidTr="001E3B3D">
        <w:trPr>
          <w:trHeight w:val="300"/>
        </w:trPr>
        <w:tc>
          <w:tcPr>
            <w:tcW w:w="1241" w:type="dxa"/>
            <w:shd w:val="clear" w:color="auto" w:fill="auto"/>
          </w:tcPr>
          <w:p w14:paraId="60601A6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Neary, 2021</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U2gOj286","properties":{"formattedCitation":"(53)","plainCitation":"(53)","noteIndex":0},"citationItems":[{"id":90,"uris":["http://zotero.org/users/15599561/items/P9FBQK7H"],"itemData":{"id":90,"type":"article-journal","container-title":"JAAPA","DOI":"10.1097/01.JAA.0000800664.30031.00","ISSN":"1547-1896","issue":"12","language":"en","page":"1-2","source":"DOI.org (Crossref)","title":"The effect of a well-being curriculum on the mental health outcomes of first-year pa students","volume":"34","author":[{"family":"Neary","given":"Stephanie"},{"family":"Ruggeri","given":"Mary"},{"family":"Roman","given":"Christopher"},{"family":"Hoover","given":"Eve"},{"family":"Butaney","given":"Bhupin"},{"family":"Weller","given":"Indigo"}],"issued":{"date-parts":[["2021",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(53)</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61E29E70"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175)</w:t>
            </w:r>
          </w:p>
        </w:tc>
        <w:tc>
          <w:tcPr>
            <w:tcW w:w="1668" w:type="dxa"/>
            <w:shd w:val="clear" w:color="auto" w:fill="auto"/>
          </w:tcPr>
          <w:p w14:paraId="4DE51C8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6984722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5</w:t>
            </w:r>
          </w:p>
        </w:tc>
        <w:tc>
          <w:tcPr>
            <w:tcW w:w="1040" w:type="dxa"/>
            <w:shd w:val="clear" w:color="auto" w:fill="auto"/>
          </w:tcPr>
          <w:p w14:paraId="191D5AA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162C846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AUDIT-C, OMS-HC-15, PAEA Report (MSS), PHLMS, RPQ, SSOSH</w:t>
            </w:r>
          </w:p>
        </w:tc>
        <w:tc>
          <w:tcPr>
            <w:tcW w:w="3513" w:type="dxa"/>
            <w:shd w:val="clear" w:color="auto" w:fill="auto"/>
          </w:tcPr>
          <w:p w14:paraId="44DF356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66% Female gender and 87% non-</w:t>
            </w:r>
            <w:proofErr w:type="gramStart"/>
            <w:r w:rsidRPr="00704A08">
              <w:rPr>
                <w:rFonts w:ascii="Times New Roman" w:eastAsia="Times New Roman" w:hAnsi="Times New Roman" w:cs="Times New Roman"/>
                <w:sz w:val="17"/>
                <w:szCs w:val="17"/>
              </w:rPr>
              <w:t>Hispanic;</w:t>
            </w:r>
            <w:proofErr w:type="gramEnd"/>
          </w:p>
          <w:p w14:paraId="4211C60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97% = Start of DY reported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robust support system; 64% completed &gt; 2,000 + hours’ pre-admissions; 46% Relocated &gt; 50 miles.</w:t>
            </w:r>
          </w:p>
          <w:p w14:paraId="3EE5F6AB" w14:textId="77777777" w:rsidR="000C3B7F" w:rsidRPr="00704A08" w:rsidRDefault="000C3B7F" w:rsidP="001E3B3D">
            <w:pPr>
              <w:rPr>
                <w:rFonts w:ascii="Times New Roman" w:eastAsia="Times New Roman" w:hAnsi="Times New Roman" w:cs="Times New Roman"/>
                <w:sz w:val="17"/>
                <w:szCs w:val="17"/>
              </w:rPr>
            </w:pPr>
          </w:p>
          <w:p w14:paraId="1734E3F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35% = Mindfulness practice prior to PA school. No preliminary changes in WB or resiliency.</w:t>
            </w:r>
          </w:p>
        </w:tc>
        <w:tc>
          <w:tcPr>
            <w:tcW w:w="1170" w:type="dxa"/>
            <w:shd w:val="clear" w:color="auto" w:fill="auto"/>
          </w:tcPr>
          <w:p w14:paraId="6319B55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Ph, Soc</w:t>
            </w:r>
          </w:p>
        </w:tc>
      </w:tr>
      <w:tr w:rsidR="000C3B7F" w:rsidRPr="00704A08" w14:paraId="302CBEAB"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2A61C3D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Quincy,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{"citationID":"T9UCp99k","properties":{"formattedCitation":"(59)","plainCitation":"(59)","noteIndex":0},"citationItems":[{"id":14,"uris":["http://zotero.org/users/15599561/items/MA5LLGMT"],"itemData":{"id":14,"type":"article-journal","abstract":"Introduction\n              The purpose of this study was to explore the relationship between program characteristics and attrition rates.\n            \n            \n              Methods\n              Program graduation rates, attrition rates, and Physician Assistant National Certifying Examination (PANCE) pass rates were extracted from program websites from February-March 2021 and summarized for 2018, 2019, and 2020. Means were compared across categories of independent variables. Attrition rates and PANCE pass rates were correlated. Prerequisites and attrition rate were evaluated with multiple regression.\n            \n            \n              Results\n              Mean attrition rates varied little across years. Significant differences in mean attrition were limited to a few US Census Bureau regions or divisions. No significant correlation between the total number of prerequisite courses or total prerequisite credits and attrition existed. In 2020, mean attrition rate was statistically significantly greater when biochemistry was required (M = 6.89, SD = 7.04) than when not required (M = 4.91, SD = 4.75) and was statistically significantly lower when an additional chemistry course was required (M = 3.65, SD = 4.00) than when not required (M = 5.93, SD = 5.82). No significant predictors of attrition were found with regression.\n            \n            \n              Discussion\n              The mean attrition rates have been relatively stable from 2018–2020, suggesting that the presence of prerequisite coursework has no significant impact on attrition rates. This suggests that specific prerequisites may not predict success in a program, supporting the idea of decreasing or eliminating prerequisites. Additional studies are needed to understand the factors, including specific combinations of prerequisites, that predict completion of a physician assistant program.","container-title":"Journal of Physician Assistant Education","DOI":"10.1097/JPA.0000000000000465","ISSN":"1941-9430","issue":"4","journalAbbreviation":"J Physician Assist Educ","language":"en","page":"302-308","source":"DOI.org (Crossref)","title":"An examination of predictors of attrition in physician assistant programs","volume":"33","author":[{"family":"Quincy","given":"Brenda"},{"family":"Snyder","given":"Jennifer"},{"family":"Brown","given":"Darwin"}],"issued":{"date-parts":[["2022",12]]}}}],"schema":"https://github.com/citation-style-language/schema/raw/master/csl-citation.json"}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(59)</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03A3339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644)</w:t>
            </w:r>
          </w:p>
        </w:tc>
        <w:tc>
          <w:tcPr>
            <w:tcW w:w="1668" w:type="dxa"/>
            <w:shd w:val="clear" w:color="auto" w:fill="auto"/>
          </w:tcPr>
          <w:p w14:paraId="26FE5CC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073A17F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266</w:t>
            </w:r>
          </w:p>
        </w:tc>
        <w:tc>
          <w:tcPr>
            <w:tcW w:w="1040" w:type="dxa"/>
            <w:shd w:val="clear" w:color="auto" w:fill="auto"/>
          </w:tcPr>
          <w:p w14:paraId="5AB6E248" w14:textId="77777777" w:rsidR="000C3B7F" w:rsidRPr="00704A08" w:rsidRDefault="000C3B7F" w:rsidP="001E3B3D">
            <w:pPr>
              <w:rPr>
                <w:rFonts w:ascii="Times New Roman" w:eastAsia="Times New Roman" w:hAnsi="Times New Roman" w:cs="Times New Roman"/>
                <w:sz w:val="17"/>
                <w:szCs w:val="17"/>
                <w:highlight w:val="yellow"/>
              </w:rPr>
            </w:pPr>
            <w:r w:rsidRPr="00704A08">
              <w:rPr>
                <w:rFonts w:ascii="Times New Roman" w:eastAsia="Times New Roman" w:hAnsi="Times New Roman" w:cs="Times New Roman"/>
                <w:sz w:val="17"/>
                <w:szCs w:val="17"/>
              </w:rPr>
              <w:t>Not specified*</w:t>
            </w:r>
          </w:p>
        </w:tc>
        <w:tc>
          <w:tcPr>
            <w:tcW w:w="1890" w:type="dxa"/>
            <w:shd w:val="clear" w:color="auto" w:fill="auto"/>
          </w:tcPr>
          <w:p w14:paraId="3513C5C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Websites: ARC-PA, PA Programs; PAEA Report (APS)</w:t>
            </w:r>
          </w:p>
        </w:tc>
        <w:tc>
          <w:tcPr>
            <w:tcW w:w="3513" w:type="dxa"/>
            <w:shd w:val="clear" w:color="auto" w:fill="auto"/>
          </w:tcPr>
          <w:p w14:paraId="5297A3D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Attrition rate ↑ when biochemistry is </w:t>
            </w:r>
            <w:proofErr w:type="gramStart"/>
            <w:r w:rsidRPr="00704A08">
              <w:rPr>
                <w:rFonts w:ascii="Times New Roman" w:eastAsia="Times New Roman" w:hAnsi="Times New Roman" w:cs="Times New Roman"/>
                <w:sz w:val="17"/>
                <w:szCs w:val="17"/>
              </w:rPr>
              <w:t>required  versus</w:t>
            </w:r>
            <w:proofErr w:type="gramEnd"/>
            <w:r w:rsidRPr="00704A08">
              <w:rPr>
                <w:rFonts w:ascii="Times New Roman" w:eastAsia="Times New Roman" w:hAnsi="Times New Roman" w:cs="Times New Roman"/>
                <w:sz w:val="17"/>
                <w:szCs w:val="17"/>
              </w:rPr>
              <w:t xml:space="preserve"> nonspecific chemistry course (p = .014).</w:t>
            </w:r>
          </w:p>
        </w:tc>
        <w:tc>
          <w:tcPr>
            <w:tcW w:w="1170" w:type="dxa"/>
            <w:shd w:val="clear" w:color="auto" w:fill="auto"/>
          </w:tcPr>
          <w:p w14:paraId="1E7601B8"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IM, OA, Soc</w:t>
            </w:r>
          </w:p>
        </w:tc>
      </w:tr>
      <w:tr w:rsidR="000C3B7F" w:rsidRPr="00704A08" w14:paraId="2790C416" w14:textId="77777777" w:rsidTr="001E3B3D">
        <w:trPr>
          <w:trHeight w:val="300"/>
        </w:trPr>
        <w:tc>
          <w:tcPr>
            <w:tcW w:w="1241" w:type="dxa"/>
            <w:shd w:val="clear" w:color="auto" w:fill="auto"/>
          </w:tcPr>
          <w:p w14:paraId="3F9B834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Sierra,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{"citationID":"mkXoTVqK","properties":{"formattedCitation":"(66)","plainCitation":"(66)","noteIndex":0},"citationItems":[{"id":87,"uris":["http://zotero.org/users/15599561/items/TLIRIX2Q"],"itemData":{"id":87,"type":"article-journal","abstract":"Introduction\n              Nearly half of all medical students suffer from burnout, which not only has detrimental effects on the students themselves but can transfer into the clinical realm. Yet, studies exploring burnout and interpersonal toxicity in physician assistant (PA) students are rare. This study examined the role that interpersonal toxicity and abuse play in PA student burnout.\n            \n            \n              Methods\n              Nearly 2500 PA students in the United States responded to a survey about well-being, stress, and experiences with interpersonal toxicity in PA school as part of a larger cross-sectional study on PA student experiences in their didactic and clinical years. The present research focuses on overall measures among all PA students, as well as differences between didactic and clinical students, including the extent to which experiences of interpersonal toxicity predict symptoms associated with burnout.\n            \n            \n              Results\n              Overall, PA students reported high levels of satisfaction and happiness in school and life, but enthusiasm for school decreased for clinical students. More than two-thirds of students reported moderate to high levels of life stress, and more than 9 in 10 reported moderate to high levels of school stress. Symptoms of burnout were reported by many students, with clinical students reporting interpersonal toxicity exposure more often than didactic students. Experiencing interpersonal toxicity or abuse predicted symptoms of burnout.\n            \n            \n              Discussion\n              While PA students report high levels of life and school satisfaction, given the high levels of stress also reported, burnout metrics and well-being programs are needed. PA programs should work to create a supportive and engaging educational environment to ensure students’ long-term career success.","container-title":"Journal of Physician Assistant Education","DOI":"10.1097/JPA.0000000000000440","ISSN":"1941-9430","journalAbbreviation":"J Physician Assist Educ","language":"en","source":"DOI.org (Crossref)","title":"The role of interpersonal toxicity on healthcare students' well-being","URL":"https://journals.lww.com/10.1097/JPA.0000000000000440","author":[{"family":"Sierra","given":"Talia"},{"family":"McCall","given":"Timothy C."},{"family":"Brown","given":"Heidi"},{"family":"Smith","given":"Noël E."}],"accessed":{"date-parts":[["2024",12,20]]},"issued":{"date-parts":[["2022",7,18]]}}}],"schema":"https://github.com/citation-style-language/schema/raw/master/csl-citation.json"}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(66)</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4C074C5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2783)</w:t>
            </w:r>
          </w:p>
        </w:tc>
        <w:tc>
          <w:tcPr>
            <w:tcW w:w="1668" w:type="dxa"/>
            <w:shd w:val="clear" w:color="auto" w:fill="auto"/>
          </w:tcPr>
          <w:p w14:paraId="4F08D63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210EB45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Yes, not specified*</w:t>
            </w:r>
          </w:p>
        </w:tc>
        <w:tc>
          <w:tcPr>
            <w:tcW w:w="1040" w:type="dxa"/>
            <w:shd w:val="clear" w:color="auto" w:fill="auto"/>
          </w:tcPr>
          <w:p w14:paraId="4C28C4C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531193A1" w14:textId="77777777" w:rsidR="000C3B7F" w:rsidRPr="00704A08" w:rsidRDefault="000C3B7F" w:rsidP="001E3B3D">
            <w:pPr>
              <w:rPr>
                <w:rFonts w:ascii="Times New Roman" w:eastAsia="Times New Roman" w:hAnsi="Times New Roman" w:cs="Times New Roman"/>
                <w:b/>
                <w:sz w:val="17"/>
                <w:szCs w:val="17"/>
              </w:rPr>
            </w:pPr>
            <w:r w:rsidRPr="00704A08">
              <w:rPr>
                <w:rFonts w:ascii="Times New Roman" w:eastAsia="Times New Roman" w:hAnsi="Times New Roman" w:cs="Times New Roman"/>
                <w:sz w:val="17"/>
                <w:szCs w:val="17"/>
              </w:rPr>
              <w:t>AAPA Student Survey and database, PAEA Reports (MSS, EOPS)</w:t>
            </w:r>
          </w:p>
        </w:tc>
        <w:tc>
          <w:tcPr>
            <w:tcW w:w="3513" w:type="dxa"/>
            <w:shd w:val="clear" w:color="auto" w:fill="auto"/>
          </w:tcPr>
          <w:p w14:paraId="64596E10"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General life satisfaction endorsed by ~85% </w:t>
            </w:r>
            <w:proofErr w:type="gramStart"/>
            <w:r w:rsidRPr="00704A08">
              <w:rPr>
                <w:rFonts w:ascii="Times New Roman" w:eastAsia="Times New Roman" w:hAnsi="Times New Roman" w:cs="Times New Roman"/>
                <w:sz w:val="17"/>
                <w:szCs w:val="17"/>
              </w:rPr>
              <w:t>students</w:t>
            </w:r>
            <w:proofErr w:type="gramEnd"/>
            <w:r w:rsidRPr="00704A08">
              <w:rPr>
                <w:rFonts w:ascii="Times New Roman" w:eastAsia="Times New Roman" w:hAnsi="Times New Roman" w:cs="Times New Roman"/>
                <w:sz w:val="17"/>
                <w:szCs w:val="17"/>
              </w:rPr>
              <w:t xml:space="preserve">. </w:t>
            </w:r>
          </w:p>
          <w:p w14:paraId="55E04F33" w14:textId="77777777" w:rsidR="000C3B7F" w:rsidRPr="00704A08" w:rsidRDefault="000C3B7F" w:rsidP="001E3B3D">
            <w:pPr>
              <w:rPr>
                <w:rFonts w:ascii="Times New Roman" w:eastAsia="Times New Roman" w:hAnsi="Times New Roman" w:cs="Times New Roman"/>
                <w:sz w:val="17"/>
                <w:szCs w:val="17"/>
              </w:rPr>
            </w:pPr>
          </w:p>
          <w:p w14:paraId="194B4D3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School satisfaction: DY &gt; CY students </w:t>
            </w:r>
          </w:p>
          <w:p w14:paraId="78DF04B5"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happiness (~66%) and ↑ enthusiasm about school (p &lt; .001); Burnout (cynicism) CY (68%) &gt; DY students had less educational fulfillment (p &lt; .001).</w:t>
            </w:r>
          </w:p>
          <w:p w14:paraId="1EC49502" w14:textId="77777777" w:rsidR="000C3B7F" w:rsidRPr="00704A08" w:rsidRDefault="000C3B7F" w:rsidP="001E3B3D">
            <w:pPr>
              <w:rPr>
                <w:rFonts w:ascii="Times New Roman" w:eastAsia="Times New Roman" w:hAnsi="Times New Roman" w:cs="Times New Roman"/>
                <w:sz w:val="17"/>
                <w:szCs w:val="17"/>
              </w:rPr>
            </w:pPr>
          </w:p>
          <w:p w14:paraId="76952DF0"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 xml:space="preserve">School stress is 2x &gt; life stress endorsed as high or very high for DY+CY students. </w:t>
            </w:r>
          </w:p>
          <w:p w14:paraId="5410439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Witnessing and personally experiencing interpersonal toxicity (or abuse) CY &gt; DY occurring at least weekly (p &lt; .001).</w:t>
            </w:r>
          </w:p>
        </w:tc>
        <w:tc>
          <w:tcPr>
            <w:tcW w:w="1170" w:type="dxa"/>
            <w:shd w:val="clear" w:color="auto" w:fill="auto"/>
          </w:tcPr>
          <w:p w14:paraId="0EFD541E"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lastRenderedPageBreak/>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Soc, OWB</w:t>
            </w:r>
          </w:p>
        </w:tc>
      </w:tr>
      <w:tr w:rsidR="000C3B7F" w:rsidRPr="00704A08" w14:paraId="748D9FC7"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77BF5AE1" w14:textId="77777777" w:rsidR="000C3B7F" w:rsidRPr="00704A08" w:rsidRDefault="000C3B7F" w:rsidP="001E3B3D">
            <w:pPr>
              <w:rPr>
                <w:rFonts w:ascii="Times New Roman" w:eastAsia="Times New Roman" w:hAnsi="Times New Roman" w:cs="Times New Roman"/>
                <w:sz w:val="17"/>
                <w:szCs w:val="17"/>
              </w:rPr>
            </w:pPr>
            <w:proofErr w:type="spellStart"/>
            <w:r w:rsidRPr="00704A08">
              <w:rPr>
                <w:rFonts w:ascii="Times New Roman" w:eastAsia="Times New Roman" w:hAnsi="Times New Roman" w:cs="Times New Roman"/>
                <w:sz w:val="17"/>
                <w:szCs w:val="17"/>
              </w:rPr>
              <w:t>Sivahop</w:t>
            </w:r>
            <w:proofErr w:type="spellEnd"/>
            <w:r w:rsidRPr="00704A08">
              <w:rPr>
                <w:rFonts w:ascii="Times New Roman" w:eastAsia="Times New Roman" w:hAnsi="Times New Roman" w:cs="Times New Roman"/>
                <w:sz w:val="17"/>
                <w:szCs w:val="17"/>
              </w:rPr>
              <w:t>, 2022</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{"citationID":"RPUuaYP4","properties":{"formattedCitation":"(54)","plainCitation":"(54)","noteIndex":0},"citationItems":[{"id":16,"uris":["http://zotero.org/users/15599561/items/ZY6EX5AG"],"itemData":{"id":16,"type":"article-journal","abstract":"Introduction\n              The purpose of this study was to determine whether a difference exists in the 3 subconstructs of burnout between 2 cohorts of physician assistant (PA) students in different curricula, and the impact of 4 modifiable curricular factors on student experiences of burnout.\n            \n            \n              Methods\n              Using a mixed-methods study design, 86 students completed the Maslach Burnout Inventory–General Survey for Students (MBI-GSS) 8 months postmatriculation. Focus group interviews expanded on the quantitative results and effects of the 4 modifiable factors.\n            \n            \n              Results\n              \n                No significant statistical difference was found in the emotional exhaustion (\n                p\n                = 0.35), cynicism (\n                p\n                = 0.29), or professional efficacy (\n                p\n                = 0.23) scores between the 2 cohorts of PA students. Students did not describe the exact dimensions of burnout; however, qualitative data provided 5 emergent codes based on their experiences.\n              \n            \n            \n              Discussion\n              Despite curricular modifications to address student burnout in the Colorado Curriculum, a statistical difference in burnout scores was not found between the 2 student cohorts. Qualitative findings suggest that PA education programs should examine external factors and student-lived experiences that contribute to burnout in addition to curricular components.","container-title":"Journal of Physician Assistant Education","DOI":"10.1097/JPA.0000000000000446","ISSN":"1941-9430","journalAbbreviation":"J Physician Assist Educ","language":"en","source":"DOI.org (Crossref)","title":"A tale of two curriculums: The implications of curriculum design on student burnout","title-short":"A Tale of Two Curriculums","URL":"https://journals.lww.com/10.1097/JPA.0000000000000446","author":[{"family":"Sivahop","given":"Jacqueline"},{"family":"Broadfoot","given":"Kirsten"},{"family":"Bowser","given":"Jonathan"}],"accessed":{"date-parts":[["2024",11,12]]},"issued":{"date-parts":[["2022",7,20]]}}}],"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(54)</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030E503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86)</w:t>
            </w:r>
          </w:p>
        </w:tc>
        <w:tc>
          <w:tcPr>
            <w:tcW w:w="1668" w:type="dxa"/>
            <w:shd w:val="clear" w:color="auto" w:fill="auto"/>
          </w:tcPr>
          <w:p w14:paraId="5729209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Didactic</w:t>
            </w:r>
          </w:p>
        </w:tc>
        <w:tc>
          <w:tcPr>
            <w:tcW w:w="1210" w:type="dxa"/>
            <w:shd w:val="clear" w:color="auto" w:fill="auto"/>
          </w:tcPr>
          <w:p w14:paraId="5FD3C79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5A9D36C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Mixed method</w:t>
            </w:r>
          </w:p>
        </w:tc>
        <w:tc>
          <w:tcPr>
            <w:tcW w:w="1890" w:type="dxa"/>
            <w:shd w:val="clear" w:color="auto" w:fill="auto"/>
          </w:tcPr>
          <w:p w14:paraId="5C4AAC2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CASPA database, MBI-GSS, SMBM</w:t>
            </w:r>
          </w:p>
        </w:tc>
        <w:tc>
          <w:tcPr>
            <w:tcW w:w="3513" w:type="dxa"/>
            <w:shd w:val="clear" w:color="auto" w:fill="auto"/>
          </w:tcPr>
          <w:p w14:paraId="37BC5CA5"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Modifiable factors examined (curricular): Learning environment, grading, assessments, faculty support.</w:t>
            </w:r>
          </w:p>
          <w:p w14:paraId="503AEA0D" w14:textId="77777777" w:rsidR="000C3B7F" w:rsidRPr="00704A08" w:rsidRDefault="000C3B7F" w:rsidP="001E3B3D">
            <w:pPr>
              <w:rPr>
                <w:rFonts w:ascii="Times New Roman" w:eastAsia="Times New Roman" w:hAnsi="Times New Roman" w:cs="Times New Roman"/>
                <w:bCs/>
                <w:sz w:val="17"/>
                <w:szCs w:val="17"/>
              </w:rPr>
            </w:pPr>
          </w:p>
          <w:p w14:paraId="7F31D2D4"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Mutual themes for DY/CY: Motivation, WB, class time, specific course demands, and expectations lacking clarity.</w:t>
            </w:r>
          </w:p>
        </w:tc>
        <w:tc>
          <w:tcPr>
            <w:tcW w:w="1170" w:type="dxa"/>
            <w:shd w:val="clear" w:color="auto" w:fill="auto"/>
          </w:tcPr>
          <w:p w14:paraId="3572149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EP, IM, OA, Ph, Soc, OWB</w:t>
            </w:r>
          </w:p>
        </w:tc>
      </w:tr>
      <w:tr w:rsidR="000C3B7F" w:rsidRPr="00704A08" w14:paraId="68E3472C" w14:textId="77777777" w:rsidTr="001E3B3D">
        <w:trPr>
          <w:trHeight w:val="300"/>
        </w:trPr>
        <w:tc>
          <w:tcPr>
            <w:tcW w:w="1241" w:type="dxa"/>
            <w:shd w:val="clear" w:color="auto" w:fill="auto"/>
          </w:tcPr>
          <w:p w14:paraId="78377FD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Vanderford, 2023</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UKowIXzj","properties":{"formattedCitation":"(72)","plainCitation":"(72)","noteIndex":0},"citationItems":[{"id":86,"uris":["http://zotero.org/users/15599561/items/H2T84GC7"],"itemData":{"id":86,"type":"article-journal","container-title":"JAAPA","DOI":"10.1097/01.JAA.0000995032.78284.e2","ISSN":"1547-1896","issue":"12","language":"en","page":"1-1","source":"DOI.org (Crossref)","title":"Impacting mental health stigma through interprofessional psychiatric simulation","volume":"36","author":[{"family":"Vanderford","given":"Cheryl"},{"family":"Carlisle","given":"Greg"},{"family":"Woltenberg","given":"Leslie"},{"family":"Irving","given":"Shelley"}],"issued":{"date-parts":[["2023",12]]}}}],"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(72)</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04304056"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PAS (n = 165); </w:t>
            </w:r>
            <w:proofErr w:type="spellStart"/>
            <w:r w:rsidRPr="00704A08">
              <w:rPr>
                <w:rFonts w:ascii="Times New Roman" w:eastAsia="Times New Roman" w:hAnsi="Times New Roman" w:cs="Times New Roman"/>
                <w:sz w:val="17"/>
                <w:szCs w:val="17"/>
              </w:rPr>
              <w:t>TheaS</w:t>
            </w:r>
            <w:proofErr w:type="spellEnd"/>
          </w:p>
        </w:tc>
        <w:tc>
          <w:tcPr>
            <w:tcW w:w="1668" w:type="dxa"/>
            <w:shd w:val="clear" w:color="auto" w:fill="auto"/>
          </w:tcPr>
          <w:p w14:paraId="4A20E601" w14:textId="77777777" w:rsidR="000C3B7F" w:rsidRPr="00704A08" w:rsidRDefault="000C3B7F" w:rsidP="001E3B3D">
            <w:pPr>
              <w:rPr>
                <w:rFonts w:ascii="Times New Roman" w:eastAsia="Times New Roman" w:hAnsi="Times New Roman" w:cs="Times New Roman"/>
                <w:sz w:val="17"/>
                <w:szCs w:val="17"/>
                <w:highlight w:val="yellow"/>
              </w:rPr>
            </w:pPr>
            <w:r w:rsidRPr="00704A08">
              <w:rPr>
                <w:rFonts w:ascii="Times New Roman" w:eastAsia="Times New Roman" w:hAnsi="Times New Roman" w:cs="Times New Roman"/>
                <w:sz w:val="17"/>
                <w:szCs w:val="17"/>
              </w:rPr>
              <w:t>Not specified*</w:t>
            </w:r>
          </w:p>
        </w:tc>
        <w:tc>
          <w:tcPr>
            <w:tcW w:w="1210" w:type="dxa"/>
            <w:shd w:val="clear" w:color="auto" w:fill="auto"/>
          </w:tcPr>
          <w:p w14:paraId="6B24882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73875D09"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tc>
        <w:tc>
          <w:tcPr>
            <w:tcW w:w="1890" w:type="dxa"/>
            <w:shd w:val="clear" w:color="auto" w:fill="auto"/>
          </w:tcPr>
          <w:p w14:paraId="2B0916A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Survey name not specified*</w:t>
            </w:r>
          </w:p>
        </w:tc>
        <w:tc>
          <w:tcPr>
            <w:tcW w:w="3513" w:type="dxa"/>
            <w:shd w:val="clear" w:color="auto" w:fill="auto"/>
          </w:tcPr>
          <w:p w14:paraId="16B6222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Rural students nearly 2x &gt; as likely to agree activity fostered changes in their attitudes and/or beliefs related to MH.</w:t>
            </w:r>
          </w:p>
          <w:p w14:paraId="64487806" w14:textId="77777777" w:rsidR="000C3B7F" w:rsidRPr="00704A08" w:rsidRDefault="000C3B7F" w:rsidP="001E3B3D">
            <w:pPr>
              <w:rPr>
                <w:rFonts w:ascii="Times New Roman" w:eastAsia="Times New Roman" w:hAnsi="Times New Roman" w:cs="Times New Roman"/>
                <w:sz w:val="17"/>
                <w:szCs w:val="17"/>
              </w:rPr>
            </w:pPr>
          </w:p>
          <w:p w14:paraId="4B3159D1"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Themes: Empathy, confidence, and positive associations with MH treatment.</w:t>
            </w:r>
          </w:p>
        </w:tc>
        <w:tc>
          <w:tcPr>
            <w:tcW w:w="1170" w:type="dxa"/>
            <w:shd w:val="clear" w:color="auto" w:fill="auto"/>
          </w:tcPr>
          <w:p w14:paraId="3F4F866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Soc</w:t>
            </w:r>
          </w:p>
        </w:tc>
      </w:tr>
      <w:tr w:rsidR="000C3B7F" w:rsidRPr="00704A08" w14:paraId="062E0B69" w14:textId="77777777" w:rsidTr="001E3B3D">
        <w:trPr>
          <w:cnfStyle w:val="000000100000" w:firstRow="0" w:lastRow="0" w:firstColumn="0" w:lastColumn="0" w:oddVBand="0" w:evenVBand="0" w:oddHBand="1" w:evenHBand="0" w:firstRowFirstColumn="0" w:firstRowLastColumn="0" w:lastRowFirstColumn="0" w:lastRowLastColumn="0"/>
          <w:trHeight w:val="300"/>
        </w:trPr>
        <w:tc>
          <w:tcPr>
            <w:tcW w:w="1241" w:type="dxa"/>
            <w:shd w:val="clear" w:color="auto" w:fill="auto"/>
          </w:tcPr>
          <w:p w14:paraId="722E6090" w14:textId="77777777" w:rsidR="000C3B7F" w:rsidRPr="00704A08" w:rsidRDefault="000C3B7F" w:rsidP="001E3B3D">
            <w:pPr>
              <w:rPr>
                <w:rFonts w:ascii="Times New Roman" w:eastAsia="Times New Roman" w:hAnsi="Times New Roman" w:cs="Times New Roman"/>
                <w:sz w:val="17"/>
                <w:szCs w:val="17"/>
              </w:rPr>
            </w:pPr>
            <w:proofErr w:type="spellStart"/>
            <w:r w:rsidRPr="00704A08">
              <w:rPr>
                <w:rFonts w:ascii="Times New Roman" w:eastAsia="Times New Roman" w:hAnsi="Times New Roman" w:cs="Times New Roman"/>
                <w:sz w:val="17"/>
                <w:szCs w:val="17"/>
              </w:rPr>
              <w:t>Wardley</w:t>
            </w:r>
            <w:proofErr w:type="spellEnd"/>
            <w:r w:rsidRPr="00704A08">
              <w:rPr>
                <w:rFonts w:ascii="Times New Roman" w:eastAsia="Times New Roman" w:hAnsi="Times New Roman" w:cs="Times New Roman"/>
                <w:sz w:val="17"/>
                <w:szCs w:val="17"/>
              </w:rPr>
              <w:t>, 2019</w:t>
            </w:r>
            <w:r w:rsidRPr="00704A08">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ADDIN ZOTERO_ITEM CSL_CITATION {"citationID":"42bpKpAV","properties":{"formattedCitation":"(67)","plainCitation":"(67)","noteIndex":0},"citationItems":[{"id":32,"uris":["http://zotero.org/users/15599561/items/2D6V962S"],"itemData":{"id":32,"type":"article-journal","abstract":"Purpose\n              The purpose of this research was to study the impact of students' personalities and 2 different learning environments—lecture-based learning (LBL) and problem-based learning (PBL)—on the stress perceived by 5 cohorts of physician assistant (PA) students.\n            \n            \n              Methods\n              Students rated their stress related to family obligations, financial concerns, schoolwork, relocation, and overall stress on 6 occasions over the course of the 2-year program. Personalities of students were assessed using the California Psychological Inventory 7 months into the program. Students' expectations and observations of their learning environments were measured using the PA School Learning Environment Survey at the beginning and end of the didactic year.\n            \n            \n              Results\n              Personalities of LBL and PBL students were very similar, but LBL students who scored higher on the Independence concept were less stressed about their schoolwork. The LBL students, in general, were more discontented with their learning environment, but this finding was not related to higher schoolwork-related stress. In contrast, PBL students' personalities were not related to stress, and PBL students also rated some dimensions of their learning environment higher than they had expected. However, those PBL students who rated the PBL environment less favorably also reported higher schoolwork-related stress.\n            \n            \n              Conclusions\n              High stress perceived by LBL students was related to some personality concepts but not to the students' learning environment, despite their overall disappointment with that environment. The PBL students were more stressed by schoolwork, although their stress was not related to personality. Problem-based learning students, except for those most highly stressed, tended to rate their learning environment more favorably.","container-title":"Journal of Physician Assistant Education","DOI":"10.1097/JPA.0000000000000241","ISSN":"1941-9430","issue":"1","journalAbbreviation":"J Physician Assist Educ","language":"en","page":"9-19","source":"DOI.org (Crossref)","title":"Is student stress related to personality or learning environment in a physician assistant program?","volume":"30","author":[{"family":"Wardley","given":"C. Sonia"},{"family":"Applegate","given":"E. Brooks"},{"family":"Almaleki","given":"A. Deyab"},{"family":"Van Rhee","given":"James A."}],"issued":{"date-parts":[["2019",3]]}}}],"schema":"https://github.com/citation-style-language/schema/raw/master/csl-citation.json"} </w:instrText>
            </w:r>
            <w:r w:rsidRPr="00704A08">
              <w:rPr>
                <w:rFonts w:ascii="Times New Roman" w:eastAsia="Times New Roman" w:hAnsi="Times New Roman" w:cs="Times New Roman"/>
                <w:sz w:val="18"/>
                <w:szCs w:val="18"/>
              </w:rPr>
              <w:fldChar w:fldCharType="separate"/>
            </w:r>
            <w:r w:rsidRPr="008F1DE2">
              <w:rPr>
                <w:rFonts w:ascii="Times New Roman" w:hAnsi="Times New Roman" w:cs="Times New Roman"/>
                <w:sz w:val="17"/>
              </w:rPr>
              <w:t>(67)</w:t>
            </w:r>
            <w:r w:rsidRPr="00704A08">
              <w:rPr>
                <w:rFonts w:ascii="Times New Roman" w:eastAsia="Times New Roman" w:hAnsi="Times New Roman" w:cs="Times New Roman"/>
                <w:sz w:val="18"/>
                <w:szCs w:val="18"/>
              </w:rPr>
              <w:fldChar w:fldCharType="end"/>
            </w:r>
            <w:r w:rsidRPr="00704A08">
              <w:rPr>
                <w:rFonts w:ascii="Times New Roman" w:eastAsia="Times New Roman" w:hAnsi="Times New Roman" w:cs="Times New Roman"/>
                <w:sz w:val="17"/>
                <w:szCs w:val="17"/>
              </w:rPr>
              <w:t xml:space="preserve"> </w:t>
            </w:r>
          </w:p>
        </w:tc>
        <w:tc>
          <w:tcPr>
            <w:tcW w:w="1411" w:type="dxa"/>
            <w:shd w:val="clear" w:color="auto" w:fill="auto"/>
          </w:tcPr>
          <w:p w14:paraId="783B5EA2"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PAS (n = 153)</w:t>
            </w:r>
          </w:p>
        </w:tc>
        <w:tc>
          <w:tcPr>
            <w:tcW w:w="1668" w:type="dxa"/>
            <w:shd w:val="clear" w:color="auto" w:fill="auto"/>
          </w:tcPr>
          <w:p w14:paraId="18AA6377"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Both</w:t>
            </w:r>
          </w:p>
        </w:tc>
        <w:tc>
          <w:tcPr>
            <w:tcW w:w="1210" w:type="dxa"/>
            <w:shd w:val="clear" w:color="auto" w:fill="auto"/>
          </w:tcPr>
          <w:p w14:paraId="5BB6946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 1</w:t>
            </w:r>
          </w:p>
        </w:tc>
        <w:tc>
          <w:tcPr>
            <w:tcW w:w="1040" w:type="dxa"/>
            <w:shd w:val="clear" w:color="auto" w:fill="auto"/>
          </w:tcPr>
          <w:p w14:paraId="066770B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Not specified*</w:t>
            </w:r>
          </w:p>
          <w:p w14:paraId="495C9CCF" w14:textId="77777777" w:rsidR="000C3B7F" w:rsidRPr="00704A08" w:rsidRDefault="000C3B7F" w:rsidP="001E3B3D">
            <w:pPr>
              <w:rPr>
                <w:rFonts w:ascii="Times New Roman" w:eastAsia="Times New Roman" w:hAnsi="Times New Roman" w:cs="Times New Roman"/>
                <w:sz w:val="17"/>
                <w:szCs w:val="17"/>
              </w:rPr>
            </w:pPr>
          </w:p>
        </w:tc>
        <w:tc>
          <w:tcPr>
            <w:tcW w:w="1890" w:type="dxa"/>
            <w:shd w:val="clear" w:color="auto" w:fill="auto"/>
          </w:tcPr>
          <w:p w14:paraId="00F89A1A"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CPI, PASLES, Visual analog scales</w:t>
            </w:r>
          </w:p>
        </w:tc>
        <w:tc>
          <w:tcPr>
            <w:tcW w:w="3513" w:type="dxa"/>
            <w:shd w:val="clear" w:color="auto" w:fill="auto"/>
          </w:tcPr>
          <w:p w14:paraId="5C3C964F" w14:textId="77777777" w:rsidR="000C3B7F" w:rsidRPr="00704A08" w:rsidRDefault="000C3B7F" w:rsidP="001E3B3D">
            <w:pPr>
              <w:rPr>
                <w:rFonts w:ascii="Times New Roman" w:eastAsia="Times New Roman" w:hAnsi="Times New Roman" w:cs="Times New Roman"/>
                <w:bCs/>
                <w:sz w:val="17"/>
                <w:szCs w:val="17"/>
              </w:rPr>
            </w:pPr>
            <w:r w:rsidRPr="00704A08">
              <w:rPr>
                <w:rFonts w:ascii="Times New Roman" w:eastAsia="Times New Roman" w:hAnsi="Times New Roman" w:cs="Times New Roman"/>
                <w:sz w:val="17"/>
                <w:szCs w:val="17"/>
              </w:rPr>
              <w:t>Stress: Academic stress &gt; other (family duties, finances, &amp; relocation) was the greatest source of difference between curricular tracks.</w:t>
            </w:r>
          </w:p>
          <w:p w14:paraId="1B5F3DC1" w14:textId="77777777" w:rsidR="000C3B7F" w:rsidRPr="00704A08" w:rsidRDefault="000C3B7F" w:rsidP="001E3B3D">
            <w:pPr>
              <w:rPr>
                <w:rFonts w:ascii="Times New Roman" w:eastAsia="Times New Roman" w:hAnsi="Times New Roman" w:cs="Times New Roman"/>
                <w:sz w:val="17"/>
                <w:szCs w:val="17"/>
              </w:rPr>
            </w:pPr>
          </w:p>
          <w:p w14:paraId="2FD0C704"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4 Personality Classifications: Alpha, beta, gamma, &amp; </w:t>
            </w:r>
            <w:proofErr w:type="gramStart"/>
            <w:r w:rsidRPr="00704A08">
              <w:rPr>
                <w:rFonts w:ascii="Times New Roman" w:eastAsia="Times New Roman" w:hAnsi="Times New Roman" w:cs="Times New Roman"/>
                <w:sz w:val="17"/>
                <w:szCs w:val="17"/>
              </w:rPr>
              <w:t>delta ;</w:t>
            </w:r>
            <w:proofErr w:type="gramEnd"/>
            <w:r w:rsidRPr="00704A08">
              <w:rPr>
                <w:rFonts w:ascii="Times New Roman" w:eastAsia="Times New Roman" w:hAnsi="Times New Roman" w:cs="Times New Roman"/>
                <w:sz w:val="17"/>
                <w:szCs w:val="17"/>
              </w:rPr>
              <w:t xml:space="preserve"> and 20 </w:t>
            </w:r>
            <w:proofErr w:type="spellStart"/>
            <w:r w:rsidRPr="00704A08">
              <w:rPr>
                <w:rFonts w:ascii="Times New Roman" w:eastAsia="Times New Roman" w:hAnsi="Times New Roman" w:cs="Times New Roman"/>
                <w:sz w:val="17"/>
                <w:szCs w:val="17"/>
              </w:rPr>
              <w:t>subconcepts</w:t>
            </w:r>
            <w:proofErr w:type="spellEnd"/>
            <w:r w:rsidRPr="00704A08">
              <w:rPr>
                <w:rFonts w:ascii="Times New Roman" w:eastAsia="Times New Roman" w:hAnsi="Times New Roman" w:cs="Times New Roman"/>
                <w:sz w:val="17"/>
                <w:szCs w:val="17"/>
              </w:rPr>
              <w:t xml:space="preserve">: Social Presence (assertiveness, self-assurance, &amp; self-confidence) ↑ Pedagogy: LBL vs. </w:t>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sz w:val="17"/>
                <w:szCs w:val="17"/>
              </w:rPr>
              <w:t xml:space="preserve"> PBL (p = .0127) initially changing to PBL pedagogy during DY with later ↑ reports of PBL ↑ confidence when starting rotations.</w:t>
            </w:r>
          </w:p>
          <w:p w14:paraId="776FBD3D"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 xml:space="preserve">Learning Environment Dimensions 7 of 7: PBL favored &gt; LBL across 3/7 scales at 1 year – Flexibility (p &lt; .0001), Nurturance (p &lt; .0001), and Meaningful Learning (p &lt; .0001). </w:t>
            </w:r>
          </w:p>
          <w:p w14:paraId="14BBD6BB" w14:textId="77777777" w:rsidR="000C3B7F" w:rsidRPr="00704A08" w:rsidRDefault="000C3B7F" w:rsidP="001E3B3D">
            <w:pPr>
              <w:rPr>
                <w:rFonts w:ascii="Times New Roman" w:eastAsia="Times New Roman" w:hAnsi="Times New Roman" w:cs="Times New Roman"/>
                <w:sz w:val="17"/>
                <w:szCs w:val="17"/>
              </w:rPr>
            </w:pPr>
          </w:p>
          <w:p w14:paraId="05298A4C"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LBL: Students’ actual experiences &lt; expectations for 6/7 scales (p &lt; .0001) - Breadth of Interest, Flexibility, Emotional Climate, Nurturance, Meaningful Learning, and Organization.</w:t>
            </w:r>
          </w:p>
          <w:p w14:paraId="25AB283A" w14:textId="77777777" w:rsidR="000C3B7F" w:rsidRPr="00704A08" w:rsidRDefault="000C3B7F" w:rsidP="001E3B3D">
            <w:pPr>
              <w:rPr>
                <w:rFonts w:ascii="Times New Roman" w:eastAsia="Times New Roman" w:hAnsi="Times New Roman" w:cs="Times New Roman"/>
                <w:sz w:val="17"/>
                <w:szCs w:val="17"/>
              </w:rPr>
            </w:pPr>
          </w:p>
          <w:p w14:paraId="32330FC3"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t>PBL: Students’ actual experiences &gt; expectations for 2/7 scales – Flexibility (p = .0321) and Student Interaction (p &lt;.0001); Experiences &lt; expectations for Breadth of Learning (p = .0179), Emotional Climate (p &lt; .0001), and Organization (p = .0001).</w:t>
            </w:r>
          </w:p>
        </w:tc>
        <w:tc>
          <w:tcPr>
            <w:tcW w:w="1170" w:type="dxa"/>
            <w:shd w:val="clear" w:color="auto" w:fill="auto"/>
          </w:tcPr>
          <w:p w14:paraId="6BF08BBF" w14:textId="77777777" w:rsidR="000C3B7F" w:rsidRPr="00704A08" w:rsidRDefault="000C3B7F" w:rsidP="001E3B3D">
            <w:pPr>
              <w:rPr>
                <w:rFonts w:ascii="Times New Roman" w:eastAsia="Times New Roman" w:hAnsi="Times New Roman" w:cs="Times New Roman"/>
                <w:sz w:val="17"/>
                <w:szCs w:val="17"/>
              </w:rPr>
            </w:pPr>
            <w:r w:rsidRPr="00704A08">
              <w:rPr>
                <w:rFonts w:ascii="Times New Roman" w:eastAsia="Times New Roman" w:hAnsi="Times New Roman" w:cs="Times New Roman"/>
                <w:sz w:val="17"/>
                <w:szCs w:val="17"/>
              </w:rPr>
              <w:lastRenderedPageBreak/>
              <w:t xml:space="preserve">EP, IM, OA, </w:t>
            </w:r>
            <w:proofErr w:type="spellStart"/>
            <w:r w:rsidRPr="00704A08">
              <w:rPr>
                <w:rFonts w:ascii="Times New Roman" w:eastAsia="Times New Roman" w:hAnsi="Times New Roman" w:cs="Times New Roman"/>
                <w:sz w:val="17"/>
                <w:szCs w:val="17"/>
              </w:rPr>
              <w:t>Sp</w:t>
            </w:r>
            <w:proofErr w:type="spellEnd"/>
            <w:r w:rsidRPr="00704A08">
              <w:rPr>
                <w:rFonts w:ascii="Times New Roman" w:eastAsia="Times New Roman" w:hAnsi="Times New Roman" w:cs="Times New Roman"/>
                <w:sz w:val="17"/>
                <w:szCs w:val="17"/>
              </w:rPr>
              <w:t>, Ph, Soc</w:t>
            </w:r>
          </w:p>
        </w:tc>
      </w:tr>
    </w:tbl>
    <w:p w14:paraId="2F7879B6" w14:textId="77777777" w:rsidR="000C3B7F" w:rsidRPr="00704A08" w:rsidRDefault="000C3B7F" w:rsidP="000C3B7F">
      <w:pPr>
        <w:spacing w:after="0" w:line="240" w:lineRule="auto"/>
        <w:ind w:left="-270"/>
        <w:rPr>
          <w:rFonts w:ascii="Times New Roman" w:eastAsia="Times New Roman" w:hAnsi="Times New Roman" w:cs="Times New Roman"/>
          <w:b/>
          <w:sz w:val="16"/>
          <w:szCs w:val="16"/>
        </w:rPr>
      </w:pPr>
      <w:r w:rsidRPr="00704A08">
        <w:rPr>
          <w:rFonts w:ascii="Times New Roman" w:eastAsia="Times New Roman" w:hAnsi="Times New Roman" w:cs="Times New Roman"/>
          <w:b/>
          <w:sz w:val="16"/>
          <w:szCs w:val="16"/>
        </w:rPr>
        <w:t xml:space="preserve">Table 1 </w:t>
      </w:r>
      <w:r>
        <w:rPr>
          <w:rFonts w:ascii="Times New Roman" w:eastAsia="Times New Roman" w:hAnsi="Times New Roman" w:cs="Times New Roman"/>
          <w:b/>
          <w:sz w:val="16"/>
          <w:szCs w:val="16"/>
        </w:rPr>
        <w:t>Legend:</w:t>
      </w:r>
      <w:r w:rsidRPr="00704A08">
        <w:rPr>
          <w:rFonts w:ascii="Times New Roman" w:eastAsia="Times New Roman" w:hAnsi="Times New Roman" w:cs="Times New Roman"/>
          <w:b/>
          <w:sz w:val="16"/>
          <w:szCs w:val="16"/>
        </w:rPr>
        <w:t xml:space="preserve"> </w:t>
      </w:r>
      <w:r w:rsidRPr="00704A08">
        <w:rPr>
          <w:rFonts w:ascii="Times New Roman" w:eastAsia="Times New Roman" w:hAnsi="Times New Roman" w:cs="Times New Roman"/>
          <w:sz w:val="16"/>
          <w:szCs w:val="16"/>
        </w:rPr>
        <w:t>(ordered from column header left to right and alphabetically)</w:t>
      </w:r>
    </w:p>
    <w:p w14:paraId="3BE2084B" w14:textId="77777777" w:rsidR="000C3B7F" w:rsidRPr="00704A08"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b/>
          <w:bCs w:val="0"/>
          <w:sz w:val="16"/>
          <w:szCs w:val="16"/>
        </w:rPr>
        <w:t>Participants:</w:t>
      </w:r>
      <w:r w:rsidRPr="00704A08">
        <w:rPr>
          <w:rFonts w:ascii="Times New Roman" w:eastAsia="Times New Roman" w:hAnsi="Times New Roman" w:cs="Times New Roman"/>
          <w:sz w:val="16"/>
          <w:szCs w:val="16"/>
        </w:rPr>
        <w:t xml:space="preserve"> Med = Medical students, MT = Massage therapy students, OT = Occupational therapy students, PAS = Physician assistant students, Pharm = Pharmacy students, SLP = Speech and language pathology students, </w:t>
      </w:r>
      <w:proofErr w:type="spellStart"/>
      <w:r w:rsidRPr="00704A08">
        <w:rPr>
          <w:rFonts w:ascii="Times New Roman" w:eastAsia="Times New Roman" w:hAnsi="Times New Roman" w:cs="Times New Roman"/>
          <w:sz w:val="16"/>
          <w:szCs w:val="16"/>
        </w:rPr>
        <w:t>TheaS</w:t>
      </w:r>
      <w:proofErr w:type="spellEnd"/>
      <w:r w:rsidRPr="00704A08">
        <w:rPr>
          <w:rFonts w:ascii="Times New Roman" w:eastAsia="Times New Roman" w:hAnsi="Times New Roman" w:cs="Times New Roman"/>
          <w:sz w:val="16"/>
          <w:szCs w:val="16"/>
        </w:rPr>
        <w:t>= Theater students</w:t>
      </w:r>
    </w:p>
    <w:p w14:paraId="69650288" w14:textId="77777777" w:rsidR="000C3B7F" w:rsidRPr="00704A08"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b/>
          <w:bCs w:val="0"/>
          <w:sz w:val="16"/>
          <w:szCs w:val="16"/>
        </w:rPr>
        <w:t>Method:</w:t>
      </w:r>
      <w:r w:rsidRPr="00704A08">
        <w:rPr>
          <w:rFonts w:ascii="Times New Roman" w:eastAsia="Times New Roman" w:hAnsi="Times New Roman" w:cs="Times New Roman"/>
          <w:sz w:val="16"/>
          <w:szCs w:val="16"/>
        </w:rPr>
        <w:t xml:space="preserve"> Qual = Qualitative, Quant = Quantitative</w:t>
      </w:r>
    </w:p>
    <w:p w14:paraId="631EFAB7" w14:textId="77777777" w:rsidR="000C3B7F" w:rsidRPr="00704A08"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b/>
          <w:bCs w:val="0"/>
          <w:sz w:val="16"/>
          <w:szCs w:val="16"/>
        </w:rPr>
        <w:t>Instrumentation/Databases:</w:t>
      </w:r>
      <w:r w:rsidRPr="00704A08">
        <w:rPr>
          <w:rFonts w:ascii="Times New Roman" w:eastAsia="Times New Roman" w:hAnsi="Times New Roman" w:cs="Times New Roman"/>
          <w:sz w:val="16"/>
          <w:szCs w:val="16"/>
        </w:rPr>
        <w:t xml:space="preserve"> </w:t>
      </w:r>
      <w:r w:rsidRPr="00704A08">
        <w:rPr>
          <w:rFonts w:ascii="Times New Roman" w:eastAsia="Times New Roman" w:hAnsi="Times New Roman" w:cs="Times New Roman"/>
          <w:bCs w:val="0"/>
          <w:sz w:val="17"/>
          <w:szCs w:val="17"/>
        </w:rPr>
        <w:t>AAPA = American Academy of Physician Associates (Assistants),</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6"/>
          <w:szCs w:val="16"/>
        </w:rPr>
        <w:t xml:space="preserve">AAQ-2 = Acceptance and Action Questionnaire, APS = Annual Program Survey, AUDIT-C = Alcohol Use Disorder Identification Test Concise, </w:t>
      </w:r>
      <w:r w:rsidRPr="00704A08">
        <w:rPr>
          <w:rFonts w:ascii="Times New Roman" w:eastAsia="Times New Roman" w:hAnsi="Times New Roman" w:cs="Times New Roman"/>
          <w:bCs w:val="0"/>
          <w:sz w:val="17"/>
          <w:szCs w:val="17"/>
        </w:rPr>
        <w:t>CASPA = The Centralized Application Service for Physician Assistants,</w:t>
      </w:r>
      <w:r w:rsidRPr="00704A08">
        <w:rPr>
          <w:rFonts w:ascii="Times New Roman" w:eastAsia="Times New Roman" w:hAnsi="Times New Roman" w:cs="Times New Roman"/>
          <w:sz w:val="16"/>
          <w:szCs w:val="16"/>
        </w:rPr>
        <w:t xml:space="preserve"> CDC-PHDSM = Centers for Disease Control and Prevention Healthy Days Symptoms Module, </w:t>
      </w:r>
      <w:r w:rsidRPr="00704A08">
        <w:rPr>
          <w:rFonts w:ascii="Times New Roman" w:eastAsia="Times New Roman" w:hAnsi="Times New Roman" w:cs="Times New Roman"/>
          <w:bCs w:val="0"/>
          <w:sz w:val="16"/>
          <w:szCs w:val="16"/>
        </w:rPr>
        <w:t>CIPS =</w:t>
      </w:r>
      <w:r w:rsidRPr="00704A08">
        <w:rPr>
          <w:rFonts w:ascii="Times New Roman" w:eastAsia="Times New Roman" w:hAnsi="Times New Roman" w:cs="Times New Roman"/>
          <w:sz w:val="16"/>
          <w:szCs w:val="16"/>
        </w:rPr>
        <w:t xml:space="preserve"> Clance Imposter Phenomenon Scale</w:t>
      </w:r>
      <w:r w:rsidRPr="00704A08">
        <w:rPr>
          <w:rFonts w:ascii="Times New Roman" w:eastAsia="Times New Roman" w:hAnsi="Times New Roman" w:cs="Times New Roman"/>
          <w:b/>
          <w:sz w:val="16"/>
          <w:szCs w:val="16"/>
        </w:rPr>
        <w:t xml:space="preserve">, </w:t>
      </w:r>
      <w:r w:rsidRPr="00704A08">
        <w:rPr>
          <w:rFonts w:ascii="Times New Roman" w:eastAsia="Times New Roman" w:hAnsi="Times New Roman" w:cs="Times New Roman"/>
          <w:sz w:val="16"/>
          <w:szCs w:val="16"/>
        </w:rPr>
        <w:t>CPI-7 = California Psychological Inventory, DCS = Didactic Curriculum Survey, EOPS = End of Program Survey, EQ-D = Experiences Questionnaire Decentering Subscale,</w:t>
      </w:r>
      <w:r w:rsidRPr="00704A08">
        <w:rPr>
          <w:rFonts w:ascii="Times New Roman" w:eastAsia="Times New Roman" w:hAnsi="Times New Roman" w:cs="Times New Roman"/>
          <w:b/>
          <w:sz w:val="16"/>
          <w:szCs w:val="16"/>
        </w:rPr>
        <w:t xml:space="preserve"> </w:t>
      </w:r>
      <w:r w:rsidRPr="00704A08">
        <w:rPr>
          <w:rFonts w:ascii="Times New Roman" w:eastAsia="Times New Roman" w:hAnsi="Times New Roman" w:cs="Times New Roman"/>
          <w:bCs w:val="0"/>
          <w:sz w:val="17"/>
          <w:szCs w:val="17"/>
        </w:rPr>
        <w:t>FFMQ-15 =</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Five Facet Mindfulness Questionnaire,</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 xml:space="preserve">GAD-7 = Generalized Anxiety Disorder </w:t>
      </w:r>
      <w:r w:rsidRPr="00704A08">
        <w:rPr>
          <w:rFonts w:ascii="Times New Roman" w:eastAsia="Times New Roman" w:hAnsi="Times New Roman" w:cs="Times New Roman"/>
          <w:bCs w:val="0"/>
          <w:sz w:val="17"/>
          <w:szCs w:val="17"/>
        </w:rPr>
        <w:t>questionnaire,</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ICF = International Classification of Functioning</w:t>
      </w:r>
      <w:r w:rsidRPr="00704A08">
        <w:rPr>
          <w:rFonts w:ascii="Times New Roman" w:eastAsia="Times New Roman" w:hAnsi="Times New Roman" w:cs="Times New Roman"/>
          <w:bCs w:val="0"/>
          <w:sz w:val="17"/>
          <w:szCs w:val="17"/>
        </w:rPr>
        <w:t xml:space="preserve"> screening,</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 xml:space="preserve">MAAS = </w:t>
      </w:r>
      <w:r w:rsidRPr="00704A08">
        <w:rPr>
          <w:rFonts w:ascii="Times New Roman" w:eastAsia="Times New Roman" w:hAnsi="Times New Roman" w:cs="Times New Roman"/>
          <w:bCs w:val="0"/>
          <w:sz w:val="17"/>
          <w:szCs w:val="17"/>
        </w:rPr>
        <w:t>Mindful Attention Awareness Scale</w:t>
      </w:r>
      <w:r w:rsidRPr="00704A08">
        <w:rPr>
          <w:rFonts w:ascii="Times New Roman" w:eastAsia="Times New Roman" w:hAnsi="Times New Roman" w:cs="Times New Roman"/>
          <w:sz w:val="17"/>
          <w:szCs w:val="17"/>
        </w:rPr>
        <w:t>,</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6"/>
          <w:szCs w:val="16"/>
        </w:rPr>
        <w:t xml:space="preserve">MBI = Maslach Burnout Inventory (-SS = student version), </w:t>
      </w:r>
      <w:r w:rsidRPr="00704A08">
        <w:rPr>
          <w:rFonts w:ascii="Times New Roman" w:eastAsia="Times New Roman" w:hAnsi="Times New Roman" w:cs="Times New Roman"/>
          <w:bCs w:val="0"/>
          <w:sz w:val="17"/>
          <w:szCs w:val="17"/>
        </w:rPr>
        <w:t xml:space="preserve">MAPS = </w:t>
      </w:r>
      <w:r w:rsidRPr="00704A08">
        <w:rPr>
          <w:rFonts w:ascii="Times New Roman" w:eastAsia="Times New Roman" w:hAnsi="Times New Roman" w:cs="Times New Roman"/>
          <w:sz w:val="17"/>
          <w:szCs w:val="17"/>
        </w:rPr>
        <w:t>Meaning and Purpose Scale, MPS-</w:t>
      </w:r>
      <w:r w:rsidRPr="00704A08">
        <w:rPr>
          <w:rFonts w:ascii="Times New Roman" w:eastAsia="Times New Roman" w:hAnsi="Times New Roman" w:cs="Times New Roman"/>
          <w:bCs w:val="0"/>
          <w:sz w:val="17"/>
          <w:szCs w:val="17"/>
        </w:rPr>
        <w:t xml:space="preserve">F </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Multidimensional Perfectionism Scale - Frost,</w:t>
      </w:r>
      <w:r w:rsidRPr="00704A08">
        <w:rPr>
          <w:rFonts w:ascii="Times New Roman" w:eastAsia="Times New Roman" w:hAnsi="Times New Roman" w:cs="Times New Roman"/>
          <w:sz w:val="16"/>
          <w:szCs w:val="16"/>
        </w:rPr>
        <w:t xml:space="preserve"> MSS = Matriculating Student Survey, OMS-HC-15 = Opening Minds Stigma Scale for Health Care Providers, PACT = Performance Assessment Communication and Teamwork, </w:t>
      </w:r>
      <w:r w:rsidRPr="00704A08">
        <w:rPr>
          <w:rFonts w:ascii="Times New Roman" w:eastAsia="Times New Roman" w:hAnsi="Times New Roman" w:cs="Times New Roman"/>
          <w:bCs w:val="0"/>
          <w:sz w:val="17"/>
          <w:szCs w:val="17"/>
        </w:rPr>
        <w:t>PAEA =  PA Education Association,</w:t>
      </w:r>
      <w:r w:rsidRPr="00704A08">
        <w:rPr>
          <w:rFonts w:ascii="Times New Roman" w:eastAsia="Times New Roman" w:hAnsi="Times New Roman" w:cs="Times New Roman"/>
          <w:sz w:val="16"/>
          <w:szCs w:val="16"/>
        </w:rPr>
        <w:t xml:space="preserve"> PHLMS = Philadelphia Mindfulness Scale, PSS = Perceived Stress Scale, </w:t>
      </w:r>
      <w:r w:rsidRPr="00704A08">
        <w:rPr>
          <w:rFonts w:ascii="Times New Roman" w:eastAsia="Times New Roman" w:hAnsi="Times New Roman" w:cs="Times New Roman"/>
          <w:sz w:val="17"/>
          <w:szCs w:val="17"/>
        </w:rPr>
        <w:t>QOLI = Quality of Life Inventory,</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RAND</w:t>
      </w:r>
      <w:r w:rsidRPr="00704A08">
        <w:rPr>
          <w:rFonts w:ascii="Times New Roman" w:eastAsia="Times New Roman" w:hAnsi="Times New Roman" w:cs="Times New Roman"/>
          <w:bCs w:val="0"/>
          <w:sz w:val="17"/>
          <w:szCs w:val="17"/>
        </w:rPr>
        <w:t>-36 = Health-related quality of life survey,</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6"/>
          <w:szCs w:val="16"/>
        </w:rPr>
        <w:t xml:space="preserve">RBWBS = Ryff's Psychological Well-Being Scale, RPQ = Reflective Practice Questionnaire, SATP2C = Scales of Attitudes Toward Physician-Pharmacist Collaboration, </w:t>
      </w:r>
      <w:r w:rsidRPr="00704A08">
        <w:rPr>
          <w:rFonts w:ascii="Times New Roman" w:eastAsia="Times New Roman" w:hAnsi="Times New Roman" w:cs="Times New Roman"/>
          <w:sz w:val="17"/>
          <w:szCs w:val="17"/>
        </w:rPr>
        <w:t>SCS</w:t>
      </w:r>
      <w:r w:rsidRPr="00704A08">
        <w:rPr>
          <w:rFonts w:ascii="Times New Roman" w:eastAsia="Times New Roman" w:hAnsi="Times New Roman" w:cs="Times New Roman"/>
          <w:sz w:val="16"/>
          <w:szCs w:val="16"/>
        </w:rPr>
        <w:t xml:space="preserve"> = </w:t>
      </w:r>
      <w:r w:rsidRPr="00704A08">
        <w:rPr>
          <w:rFonts w:ascii="Times New Roman" w:eastAsia="Times New Roman" w:hAnsi="Times New Roman" w:cs="Times New Roman"/>
          <w:bCs w:val="0"/>
          <w:sz w:val="16"/>
          <w:szCs w:val="16"/>
        </w:rPr>
        <w:t>Self Compassion Scale</w:t>
      </w:r>
      <w:r w:rsidRPr="00704A08">
        <w:rPr>
          <w:rFonts w:ascii="Times New Roman" w:eastAsia="Times New Roman" w:hAnsi="Times New Roman" w:cs="Times New Roman"/>
          <w:sz w:val="16"/>
          <w:szCs w:val="16"/>
        </w:rPr>
        <w:t xml:space="preserve">, SPICE-R = Student Perceptions of Interprofessional Clinical Education-Revised,  SMBM = Shirom-Melamed Burnout Measurement, SSOSH = </w:t>
      </w:r>
      <w:r w:rsidRPr="00704A08">
        <w:rPr>
          <w:rFonts w:ascii="Times New Roman" w:eastAsia="Times New Roman" w:hAnsi="Times New Roman" w:cs="Times New Roman"/>
          <w:bCs w:val="0"/>
          <w:sz w:val="16"/>
          <w:szCs w:val="16"/>
        </w:rPr>
        <w:t>Self-Stigma of Seeking Help,</w:t>
      </w:r>
      <w:r w:rsidRPr="00704A08">
        <w:rPr>
          <w:rFonts w:ascii="Times New Roman" w:eastAsia="Times New Roman" w:hAnsi="Times New Roman" w:cs="Times New Roman"/>
          <w:sz w:val="16"/>
          <w:szCs w:val="16"/>
        </w:rPr>
        <w:t xml:space="preserve"> SWLS = Satisfaction With Life Scale, UCLA-3 = University of California, Los Angelos, WBI = Well-Being Index, </w:t>
      </w:r>
      <w:r w:rsidRPr="00704A08">
        <w:rPr>
          <w:rFonts w:ascii="Times New Roman" w:eastAsia="Times New Roman" w:hAnsi="Times New Roman" w:cs="Times New Roman"/>
          <w:sz w:val="17"/>
          <w:szCs w:val="17"/>
        </w:rPr>
        <w:t>WHO-5</w:t>
      </w:r>
      <w:r w:rsidRPr="00704A08">
        <w:rPr>
          <w:rFonts w:ascii="Times New Roman" w:eastAsia="Times New Roman" w:hAnsi="Times New Roman" w:cs="Times New Roman"/>
          <w:sz w:val="16"/>
          <w:szCs w:val="16"/>
        </w:rPr>
        <w:t xml:space="preserve"> </w:t>
      </w:r>
      <w:r w:rsidRPr="00704A08">
        <w:rPr>
          <w:rFonts w:ascii="Times New Roman" w:eastAsia="Times New Roman" w:hAnsi="Times New Roman" w:cs="Times New Roman"/>
          <w:sz w:val="17"/>
          <w:szCs w:val="17"/>
        </w:rPr>
        <w:t>= World Health Organization Well-Being Index,</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WHOQOL-BREF</w:t>
      </w:r>
      <w:r w:rsidRPr="00704A08">
        <w:rPr>
          <w:rFonts w:ascii="Times New Roman" w:eastAsia="Times New Roman" w:hAnsi="Times New Roman" w:cs="Times New Roman"/>
          <w:b/>
          <w:sz w:val="17"/>
          <w:szCs w:val="17"/>
        </w:rPr>
        <w:t xml:space="preserve"> </w:t>
      </w:r>
      <w:r w:rsidRPr="00704A08">
        <w:rPr>
          <w:rFonts w:ascii="Times New Roman" w:eastAsia="Times New Roman" w:hAnsi="Times New Roman" w:cs="Times New Roman"/>
          <w:sz w:val="17"/>
          <w:szCs w:val="17"/>
        </w:rPr>
        <w:t>= World Health Organization Quality of Life survey.</w:t>
      </w:r>
      <w:r w:rsidRPr="00704A08">
        <w:rPr>
          <w:rFonts w:ascii="Times New Roman" w:eastAsia="Times New Roman" w:hAnsi="Times New Roman" w:cs="Times New Roman"/>
          <w:bCs w:val="0"/>
          <w:sz w:val="17"/>
          <w:szCs w:val="17"/>
        </w:rPr>
        <w:t xml:space="preserve"> </w:t>
      </w:r>
    </w:p>
    <w:p w14:paraId="36851A1E" w14:textId="77777777" w:rsidR="000C3B7F" w:rsidRPr="00704A08"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b/>
          <w:sz w:val="16"/>
          <w:szCs w:val="16"/>
        </w:rPr>
        <w:t xml:space="preserve">Summary Descriptors: </w:t>
      </w:r>
      <w:r w:rsidRPr="00704A08">
        <w:rPr>
          <w:rFonts w:ascii="Times New Roman" w:eastAsia="Times New Roman" w:hAnsi="Times New Roman" w:cs="Times New Roman"/>
          <w:bCs w:val="0"/>
          <w:sz w:val="16"/>
          <w:szCs w:val="16"/>
        </w:rPr>
        <w:t xml:space="preserve">Grad = Graduate level, </w:t>
      </w:r>
      <w:r w:rsidRPr="00704A08">
        <w:rPr>
          <w:rFonts w:ascii="Times New Roman" w:eastAsia="Times New Roman" w:hAnsi="Times New Roman" w:cs="Times New Roman"/>
          <w:sz w:val="16"/>
          <w:szCs w:val="16"/>
        </w:rPr>
        <w:t xml:space="preserve">LBL = Lecture-based learning, MH = Mental health, PBL = Problem-based learning, PV = Predictive Value, QoL = Quality of life, WB = Well-being, </w:t>
      </w:r>
      <w:proofErr w:type="spellStart"/>
      <w:r w:rsidRPr="00704A08">
        <w:rPr>
          <w:rFonts w:ascii="Times New Roman" w:eastAsia="Times New Roman" w:hAnsi="Times New Roman" w:cs="Times New Roman"/>
          <w:bCs w:val="0"/>
          <w:sz w:val="16"/>
          <w:szCs w:val="16"/>
        </w:rPr>
        <w:t>Ugrd</w:t>
      </w:r>
      <w:proofErr w:type="spellEnd"/>
      <w:r w:rsidRPr="00704A08">
        <w:rPr>
          <w:rFonts w:ascii="Times New Roman" w:eastAsia="Times New Roman" w:hAnsi="Times New Roman" w:cs="Times New Roman"/>
          <w:bCs w:val="0"/>
          <w:sz w:val="16"/>
          <w:szCs w:val="16"/>
        </w:rPr>
        <w:t xml:space="preserve"> = Undergraduate </w:t>
      </w:r>
      <w:proofErr w:type="gramStart"/>
      <w:r w:rsidRPr="00704A08">
        <w:rPr>
          <w:rFonts w:ascii="Times New Roman" w:eastAsia="Times New Roman" w:hAnsi="Times New Roman" w:cs="Times New Roman"/>
          <w:bCs w:val="0"/>
          <w:sz w:val="16"/>
          <w:szCs w:val="16"/>
        </w:rPr>
        <w:t>level</w:t>
      </w:r>
      <w:r w:rsidRPr="00704A08">
        <w:rPr>
          <w:rFonts w:ascii="Times New Roman" w:eastAsia="Times New Roman" w:hAnsi="Times New Roman" w:cs="Times New Roman"/>
          <w:sz w:val="16"/>
          <w:szCs w:val="16"/>
        </w:rPr>
        <w:t xml:space="preserve"> .</w:t>
      </w:r>
      <w:proofErr w:type="gramEnd"/>
      <w:r w:rsidRPr="00704A08">
        <w:rPr>
          <w:rFonts w:ascii="Times New Roman" w:eastAsia="Times New Roman" w:hAnsi="Times New Roman" w:cs="Times New Roman"/>
          <w:sz w:val="16"/>
          <w:szCs w:val="16"/>
        </w:rPr>
        <w:t>↑ = Increased/Higher, ↓ = Decreased/Lower, → = Led to or resulted in.</w:t>
      </w:r>
    </w:p>
    <w:p w14:paraId="2B47D05C" w14:textId="77777777" w:rsidR="000C3B7F" w:rsidRPr="00704A08"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b/>
          <w:bCs w:val="0"/>
          <w:sz w:val="16"/>
          <w:szCs w:val="16"/>
        </w:rPr>
        <w:t>Dimensions of Wellness Mapping</w:t>
      </w:r>
      <w:r w:rsidRPr="00704A08">
        <w:rPr>
          <w:rFonts w:ascii="Times New Roman" w:eastAsia="Times New Roman" w:hAnsi="Times New Roman" w:cs="Times New Roman"/>
          <w:sz w:val="16"/>
          <w:szCs w:val="16"/>
        </w:rPr>
        <w:t xml:space="preserve"> (adapted from the NWI framework</w:t>
      </w:r>
      <w:r w:rsidRPr="00704A08">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ADDIN ZOTERO_ITEM CSL_CITATION {"citationID":"7sMvPTXs","properties":{"formattedCitation":"(37)","plainCitation":"(37)","noteIndex":0},"citationItems":[{"id":78,"uris":["http://zotero.org/users/15599561/items/9B5G8LUI"],"itemData":{"id":78,"type":"document","title":"NWI's six dimensions of wellness: Defining &amp; assessing wellness"}}],"schema":"https://github.com/citation-style-language/schema/raw/master/csl-citation.json"} </w:instrText>
      </w:r>
      <w:r w:rsidRPr="00704A08">
        <w:rPr>
          <w:rFonts w:ascii="Times New Roman" w:eastAsia="Times New Roman" w:hAnsi="Times New Roman" w:cs="Times New Roman"/>
          <w:sz w:val="16"/>
          <w:szCs w:val="16"/>
        </w:rPr>
        <w:fldChar w:fldCharType="separate"/>
      </w:r>
      <w:r w:rsidRPr="008F1DE2">
        <w:rPr>
          <w:rFonts w:ascii="Times New Roman" w:hAnsi="Times New Roman" w:cs="Times New Roman"/>
          <w:sz w:val="16"/>
        </w:rPr>
        <w:t>(37)</w:t>
      </w:r>
      <w:r w:rsidRPr="00704A08">
        <w:rPr>
          <w:rFonts w:ascii="Times New Roman" w:eastAsia="Times New Roman" w:hAnsi="Times New Roman" w:cs="Times New Roman"/>
          <w:sz w:val="16"/>
          <w:szCs w:val="16"/>
        </w:rPr>
        <w:fldChar w:fldCharType="end"/>
      </w:r>
      <w:r w:rsidRPr="00704A08">
        <w:rPr>
          <w:rFonts w:ascii="Times New Roman" w:eastAsia="Times New Roman" w:hAnsi="Times New Roman" w:cs="Times New Roman"/>
          <w:sz w:val="16"/>
          <w:szCs w:val="16"/>
        </w:rPr>
        <w:t>)</w:t>
      </w:r>
      <w:r w:rsidRPr="00704A08">
        <w:rPr>
          <w:rFonts w:ascii="Times New Roman" w:eastAsia="Times New Roman" w:hAnsi="Times New Roman" w:cs="Times New Roman"/>
          <w:b/>
          <w:bCs w:val="0"/>
          <w:sz w:val="16"/>
          <w:szCs w:val="16"/>
        </w:rPr>
        <w:t>:</w:t>
      </w:r>
      <w:r w:rsidRPr="00704A08">
        <w:rPr>
          <w:rFonts w:ascii="Times New Roman" w:eastAsia="Times New Roman" w:hAnsi="Times New Roman" w:cs="Times New Roman"/>
          <w:sz w:val="16"/>
          <w:szCs w:val="16"/>
        </w:rPr>
        <w:t xml:space="preserve"> EP = Emotional/Psychological, IM = Intellectual/Mental, OA = Occupational/Academic, </w:t>
      </w:r>
      <w:proofErr w:type="spellStart"/>
      <w:r w:rsidRPr="00704A08">
        <w:rPr>
          <w:rFonts w:ascii="Times New Roman" w:eastAsia="Times New Roman" w:hAnsi="Times New Roman" w:cs="Times New Roman"/>
          <w:sz w:val="16"/>
          <w:szCs w:val="16"/>
        </w:rPr>
        <w:t>Spi</w:t>
      </w:r>
      <w:proofErr w:type="spellEnd"/>
      <w:r w:rsidRPr="00704A08">
        <w:rPr>
          <w:rFonts w:ascii="Times New Roman" w:eastAsia="Times New Roman" w:hAnsi="Times New Roman" w:cs="Times New Roman"/>
          <w:sz w:val="16"/>
          <w:szCs w:val="16"/>
        </w:rPr>
        <w:t xml:space="preserve"> = Spiritual, Ph = Physical, Soc = Social, OWB = Overall Well-being (including generalities of holistic wellness, life satisfaction, or quality of life).</w:t>
      </w:r>
    </w:p>
    <w:p w14:paraId="7D111CA1" w14:textId="77777777" w:rsidR="000C3B7F" w:rsidRPr="00704A08" w:rsidRDefault="000C3B7F" w:rsidP="000C3B7F">
      <w:pPr>
        <w:spacing w:after="0" w:line="240" w:lineRule="auto"/>
        <w:rPr>
          <w:rFonts w:ascii="Times New Roman" w:eastAsia="Times New Roman" w:hAnsi="Times New Roman" w:cs="Times New Roman"/>
          <w:sz w:val="16"/>
          <w:szCs w:val="16"/>
        </w:rPr>
      </w:pPr>
    </w:p>
    <w:p w14:paraId="60720686" w14:textId="77777777" w:rsidR="000C3B7F" w:rsidRDefault="000C3B7F" w:rsidP="000C3B7F">
      <w:pPr>
        <w:spacing w:after="0" w:line="240" w:lineRule="auto"/>
        <w:rPr>
          <w:rFonts w:ascii="Times New Roman" w:eastAsia="Times New Roman" w:hAnsi="Times New Roman" w:cs="Times New Roman"/>
          <w:sz w:val="16"/>
          <w:szCs w:val="16"/>
        </w:rPr>
      </w:pPr>
      <w:r w:rsidRPr="00704A08">
        <w:rPr>
          <w:rFonts w:ascii="Times New Roman" w:eastAsia="Times New Roman" w:hAnsi="Times New Roman" w:cs="Times New Roman"/>
          <w:sz w:val="16"/>
          <w:szCs w:val="16"/>
        </w:rPr>
        <w:t>*Not specified in study: Research method and/or mention of sample size (participant or institution).</w:t>
      </w:r>
      <w:r w:rsidRPr="00704A08">
        <w:rPr>
          <w:rFonts w:ascii="Times New Roman" w:eastAsia="Times New Roman" w:hAnsi="Times New Roman" w:cs="Times New Roman"/>
          <w:sz w:val="17"/>
          <w:szCs w:val="17"/>
        </w:rPr>
        <w:t xml:space="preserve"> Some sample sizes were</w:t>
      </w:r>
      <w:r w:rsidRPr="00704A08">
        <w:rPr>
          <w:rFonts w:ascii="Times New Roman" w:eastAsia="Times New Roman" w:hAnsi="Times New Roman" w:cs="Times New Roman"/>
          <w:sz w:val="16"/>
          <w:szCs w:val="16"/>
        </w:rPr>
        <w:t xml:space="preserve"> obtained from secondary data sources (n = 3,840,</w:t>
      </w:r>
      <w:r w:rsidRPr="00704A08">
        <w:rPr>
          <w:rFonts w:ascii="Times New Roman" w:eastAsia="Times New Roman" w:hAnsi="Times New Roman" w:cs="Times New Roman"/>
          <w:sz w:val="17"/>
          <w:szCs w:val="17"/>
        </w:rPr>
        <w:fldChar w:fldCharType="begin"/>
      </w:r>
      <w:r>
        <w:rPr>
          <w:rFonts w:ascii="Times New Roman" w:eastAsia="Times New Roman" w:hAnsi="Times New Roman" w:cs="Times New Roman"/>
          <w:sz w:val="17"/>
          <w:szCs w:val="17"/>
        </w:rPr>
        <w:instrText xml:space="preserve"> ADDIN ZOTERO_ITEM CSL_CITATION {"citationID":"lw6QQPHs","properties":{"formattedCitation":"(60)","plainCitation":"(60)","noteIndex":0},"citationItems":[{"id":104,"uris":["http://zotero.org/users/15599561/items/YDPZL7IN"],"itemData":{"id":104,"type":"article-journal","abstract":"Purpose\n              The purpose of this novel study was to determine whether any association exists between student well-being and physician assistant (PA) program approaches to teaching provider health and well-being (provider wellness).\n            \n            \n              Methods\n              Data were sourced from 3 PA Education Association surveys. Data from the 2019 Matriculating Student and End of Program Surveys (EOPS) were analyzed to compare student-reported well-being across 6 measures. Next, data from the 2019 Didactic Curriculum Survey were assessed and matched to the 2019 EOPS data. Finally, generalized estimating equation models were used to assess the independent effects of course structure, mode of instruction, and contact hours on well-being scores among end-of-program students (within one month of graduation).\n            \n            \n              Results\n              \n                While levels of well-being were generally favorable, except for “level of social activity” (\n                P =\n                .20), across measures, graduating student levels of well-being (\n                P &lt;\n                .05) were statistically significantly lower than matriculating student levels of well-being. No associations were found between levels of student well-being and whether programs reported teaching or not teaching provider wellness. Some aspects of instruction (eg, contact hours) were inconsistently associated with various well-being measures.\n              \n            \n            \n              Conclusion\n              In this study, no consistent associations between approaches to teaching provider wellness and various measures of student well-being were identified. Further research is needed to determine what approaches to promoting wellness are effective.","container-title":"Journal of Physician Assistant Education","DOI":"10.1097/JPA.0000000000000528","ISSN":"1941-9430","issue":"3","journalAbbreviation":"J Physician Assist Educ","language":"en","page":"245-250","source":"DOI.org (Crossref)","title":"Teaching provider wellness and physician assistant student well-being","volume":"34","author":[{"family":"Banning","given":"Adrian"},{"family":"Coplan","given":"Bettie"},{"family":"LeVasseur","given":"Michael T."}],"issued":{"date-parts":[["2023",9]]}}}],"schema":"https://github.com/citation-style-language/schema/raw/master/csl-citation.json"} </w:instrText>
      </w:r>
      <w:r w:rsidRPr="00704A08">
        <w:rPr>
          <w:rFonts w:ascii="Times New Roman" w:eastAsia="Times New Roman" w:hAnsi="Times New Roman" w:cs="Times New Roman"/>
          <w:sz w:val="17"/>
          <w:szCs w:val="17"/>
        </w:rPr>
        <w:fldChar w:fldCharType="separate"/>
      </w:r>
      <w:r w:rsidRPr="008F1DE2">
        <w:rPr>
          <w:rFonts w:ascii="Times New Roman" w:hAnsi="Times New Roman" w:cs="Times New Roman"/>
          <w:sz w:val="17"/>
        </w:rPr>
        <w:t>(60)</w:t>
      </w:r>
      <w:r w:rsidRPr="00704A08">
        <w:rPr>
          <w:rFonts w:ascii="Times New Roman" w:eastAsia="Times New Roman" w:hAnsi="Times New Roman" w:cs="Times New Roman"/>
          <w:sz w:val="17"/>
          <w:szCs w:val="17"/>
        </w:rPr>
        <w:fldChar w:fldCharType="end"/>
      </w:r>
      <w:r w:rsidRPr="00704A08">
        <w:rPr>
          <w:rFonts w:ascii="Times New Roman" w:eastAsia="Times New Roman" w:hAnsi="Times New Roman" w:cs="Times New Roman"/>
          <w:sz w:val="16"/>
          <w:szCs w:val="16"/>
        </w:rPr>
        <w:t xml:space="preserve"> n = 169</w:t>
      </w:r>
      <w:r w:rsidRPr="00704A08">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ADDIN ZOTERO_ITEM CSL_CITATION {"citationID":"33JejllH","properties":{"formattedCitation":"(57)","plainCitation":"(57)","noteIndex":0},"citationItems":[{"id":39,"uris":["http://zotero.org/users/15599561/items/KVIFVMRF"],"itemData":{"id":39,"type":"article-journal","abstract":"Introduction\n              Many physician assistant (PA) students experience mistreatment by preceptors in clinical settings though most do not report it to their institution. Nonreporting limits an institution's ability to address mistreatment and provide student support. Several reasons for nonreporting have been described in national surveys. The purpose of this study was to identify factors predictive of student reporting behavior.\n            \n            \n              Methods\n              This study used a nonexperimental, cross-sectional, predictive research design with quantitative analytic methods. Data were from 2 national surveys administered to PA students and programs in 2019. The sample was PA students who experienced mistreatment performed by preceptors. Logistic regression was used to identify which independent variables were predictors of student mistreatment reporting to their institution.\n            \n            \n              Results\n              Students were twice as likely to report mistreatment involving physical or sexual behavior compared with other types. Older students were more likely to report mistreatment than younger students. Policy factors were not significant predictors of student reporting behavior.\n            \n            \n              Discussion\n              Student likelihood to reporting severe forms of mistreatment indicate they recognize those behaviors as mistreatment and believe they are important enough to report. Greater likelihood of reporting by older students indicates the influence of student demographics and life experience. Policy factors and institution characteristics were not significant predictors of student reporting behavior, which suggest the limits of policy as a facilitator of mistreatment reporting. These findings have implications for educational program policy design, implementation, and evaluation, as well as underscore the need for further research to understand factors influencing students' decision to report mistreatment.","container-title":"The Journal of Physician Assistant Education","DOI":"10.1097/JPA.0000000000000597","ISSN":"1941-9430","journalAbbreviation":"J Physician Assist Educ","language":"en","source":"DOI.org (Crossref)","title":"Predictors of physician assistant student mistreatment reporting","URL":"https://journals.lww.com/10.1097/JPA.0000000000000597","author":[{"family":"Hudak","given":"Nicholas M."},{"family":"Akroyd","given":"Duane"}],"accessed":{"date-parts":[["2024",11,12]]},"issued":{"date-parts":[["2024",6,11]]}}}],"schema":"https://github.com/citation-style-language/schema/raw/master/csl-citation.json"} </w:instrText>
      </w:r>
      <w:r w:rsidRPr="00704A08">
        <w:rPr>
          <w:rFonts w:ascii="Times New Roman" w:eastAsia="Times New Roman" w:hAnsi="Times New Roman" w:cs="Times New Roman"/>
          <w:sz w:val="16"/>
          <w:szCs w:val="16"/>
        </w:rPr>
        <w:fldChar w:fldCharType="separate"/>
      </w:r>
      <w:r w:rsidRPr="008F1DE2">
        <w:rPr>
          <w:rFonts w:ascii="Times New Roman" w:hAnsi="Times New Roman" w:cs="Times New Roman"/>
          <w:sz w:val="16"/>
        </w:rPr>
        <w:t>(57)</w:t>
      </w:r>
      <w:r w:rsidRPr="00704A08">
        <w:rPr>
          <w:rFonts w:ascii="Times New Roman" w:eastAsia="Times New Roman" w:hAnsi="Times New Roman" w:cs="Times New Roman"/>
          <w:sz w:val="16"/>
          <w:szCs w:val="16"/>
        </w:rPr>
        <w:fldChar w:fldCharType="end"/>
      </w:r>
      <w:r w:rsidRPr="00704A08">
        <w:rPr>
          <w:rFonts w:ascii="Times New Roman" w:eastAsia="Times New Roman" w:hAnsi="Times New Roman" w:cs="Times New Roman"/>
          <w:sz w:val="16"/>
          <w:szCs w:val="16"/>
        </w:rPr>
        <w:t>), such as PAEA.</w:t>
      </w:r>
      <w:r w:rsidRPr="00704A08">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ADDIN ZOTERO_ITEM CSL_CITATION {"citationID":"MGfLHjhp","properties":{"formattedCitation":"(40,73)","plainCitation":"(40,73)","noteIndex":0},"citationItems":[{"id":62,"uris":["http://zotero.org/users/15599561/items/ZGJ3G89M"],"itemData":{"id":62,"type":"document","title":"By the numbers PAEA student report 5"}},{"id":170,"uris":["http://zotero.org/users/15599561/items/AQLMG7E8"],"itemData":{"id":170,"type":"report","language":"en","note":"DOI: 10.17538/PR35.2020","publisher":"Physician Assistant Education Association","source":"DOI.org (Crossref)","title":"By the numbers: Program report 35","title-short":"By the Numbers","URL":"https://paeaonline.org/wp-content/uploads/2020/10/program-report35-20201014.pdf","author":[{"literal":"Physician Assistant Education Association"},{"family":"Chitwood","given":"Ryan"},{"family":"Yuen","given":"Cynthia"}],"accessed":{"date-parts":[["2025",2,5]]},"issued":{"date-parts":[["2020",10,14]]}}}],"schema":"https://github.com/citation-style-language/schema/raw/master/csl-citation.json"} </w:instrText>
      </w:r>
      <w:r w:rsidRPr="00704A08">
        <w:rPr>
          <w:rFonts w:ascii="Times New Roman" w:eastAsia="Times New Roman" w:hAnsi="Times New Roman" w:cs="Times New Roman"/>
          <w:sz w:val="16"/>
          <w:szCs w:val="16"/>
        </w:rPr>
        <w:fldChar w:fldCharType="separate"/>
      </w:r>
      <w:r w:rsidRPr="008F1DE2">
        <w:rPr>
          <w:rFonts w:ascii="Times New Roman" w:hAnsi="Times New Roman" w:cs="Times New Roman"/>
          <w:sz w:val="16"/>
        </w:rPr>
        <w:t>(40,73)</w:t>
      </w:r>
      <w:r w:rsidRPr="00704A08">
        <w:rPr>
          <w:rFonts w:ascii="Times New Roman" w:eastAsia="Times New Roman" w:hAnsi="Times New Roman" w:cs="Times New Roman"/>
          <w:sz w:val="16"/>
          <w:szCs w:val="16"/>
        </w:rPr>
        <w:fldChar w:fldCharType="end"/>
      </w:r>
    </w:p>
    <w:p w14:paraId="406D71CB" w14:textId="77777777" w:rsidR="000C3B7F" w:rsidRDefault="000C3B7F" w:rsidP="000C3B7F">
      <w:pPr>
        <w:spacing w:after="0" w:line="240" w:lineRule="auto"/>
        <w:rPr>
          <w:rFonts w:ascii="Times New Roman" w:eastAsia="Times New Roman" w:hAnsi="Times New Roman" w:cs="Times New Roman"/>
          <w:sz w:val="16"/>
          <w:szCs w:val="16"/>
        </w:rPr>
      </w:pPr>
    </w:p>
    <w:p w14:paraId="156EAD72" w14:textId="77777777" w:rsidR="000C3B7F" w:rsidRDefault="000C3B7F" w:rsidP="000C3B7F">
      <w:pPr>
        <w:spacing w:after="0" w:line="240" w:lineRule="auto"/>
        <w:rPr>
          <w:rFonts w:ascii="Times New Roman" w:eastAsia="Times New Roman" w:hAnsi="Times New Roman" w:cs="Times New Roman"/>
          <w:sz w:val="16"/>
          <w:szCs w:val="16"/>
        </w:rPr>
      </w:pPr>
    </w:p>
    <w:p w14:paraId="2A3A5C65" w14:textId="6EAB3248" w:rsidR="00F24E8B" w:rsidRDefault="00F24E8B" w:rsidP="000C3B7F"/>
    <w:sectPr w:rsidR="00F24E8B" w:rsidSect="0036586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nn-O'Farrell, Laurarose" w:date="2025-05-07T13:59:00Z" w:initials="LD">
    <w:p w14:paraId="3187D733" w14:textId="77777777" w:rsidR="004172F0" w:rsidRDefault="004172F0" w:rsidP="004172F0">
      <w:pPr>
        <w:pStyle w:val="CommentText"/>
      </w:pPr>
      <w:r>
        <w:rPr>
          <w:rStyle w:val="CommentReference"/>
        </w:rPr>
        <w:annotationRef/>
      </w:r>
      <w:r>
        <w:rPr>
          <w:color w:val="333333"/>
          <w:highlight w:val="white"/>
        </w:rPr>
        <w:t>Table titles (max 15 words) should be included above the table, and legends (max 300 words) should be included underneath the table. (BMC)</w:t>
      </w:r>
    </w:p>
  </w:comment>
  <w:comment w:id="2" w:author="Felter, Cara" w:date="2025-05-12T20:39:00Z" w:initials="CF">
    <w:p w14:paraId="43578908" w14:textId="77777777" w:rsidR="004172F0" w:rsidRDefault="004172F0" w:rsidP="004172F0">
      <w:pPr>
        <w:pStyle w:val="CommentText"/>
      </w:pPr>
      <w:r>
        <w:rPr>
          <w:rStyle w:val="CommentReference"/>
        </w:rPr>
        <w:annotationRef/>
      </w:r>
      <w:r>
        <w:t>I got 424 words in the legend for table 1. I don’t think there’s anything you can cut though b/c doing so would make the table longer. If your legend was descriptive, we’d have to find a way to cut, but since it’s just the abbreviations, I think it should stand as-is unless Gerald says something has to be cut</w:t>
      </w:r>
    </w:p>
  </w:comment>
  <w:comment w:id="0" w:author="Laurarose Dunn-O'Farrell" w:date="2025-03-21T20:58:00Z" w:initials="LDO">
    <w:p w14:paraId="1030D904" w14:textId="77777777" w:rsidR="004172F0" w:rsidRDefault="004172F0" w:rsidP="004172F0">
      <w:pPr>
        <w:pStyle w:val="CommentText"/>
      </w:pPr>
      <w:r>
        <w:rPr>
          <w:rStyle w:val="CommentReference"/>
        </w:rPr>
        <w:annotationRef/>
      </w:r>
      <w:r>
        <w:t>7. Table 1 - Section edits or feedback via comments are welcomed: Visual, readability, suggestions for improvements.</w:t>
      </w:r>
    </w:p>
  </w:comment>
  <w:comment w:id="3" w:author="Bondy, Mary" w:date="2025-03-22T16:09:00Z" w:initials="BM">
    <w:p w14:paraId="3D023184" w14:textId="77777777" w:rsidR="004172F0" w:rsidRDefault="004172F0" w:rsidP="004172F0">
      <w:pPr>
        <w:pStyle w:val="CommentText"/>
      </w:pPr>
      <w:r>
        <w:rPr>
          <w:rStyle w:val="CommentReference"/>
        </w:rPr>
        <w:annotationRef/>
      </w:r>
      <w:r w:rsidRPr="5505BC2D">
        <w:t>it is both fascinating and concerning to me that 19 original research papers were published, and the methods sections did not include sample size or research methods?</w:t>
      </w:r>
    </w:p>
  </w:comment>
  <w:comment w:id="4" w:author="Dunn-O'Farrell, Laurarose" w:date="2025-03-26T11:02:00Z" w:initials="LD">
    <w:p w14:paraId="18325E3C" w14:textId="77777777" w:rsidR="004172F0" w:rsidRDefault="004172F0" w:rsidP="004172F0">
      <w:pPr>
        <w:pStyle w:val="CommentText"/>
      </w:pPr>
      <w:r>
        <w:rPr>
          <w:rStyle w:val="CommentReference"/>
        </w:rPr>
        <w:annotationRef/>
      </w:r>
      <w:r>
        <w:t xml:space="preserve">Correct. The population samples I had to hunt down for some and included at the bottom of the table. Re Method, they were not explicitly stating the method though described designs which lacked uniformity, deviating from standard approach. For any that I had to “infer” the method, I chose to accurately display that it was not specified. This is a thematic concern for sure.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87D733" w15:done="1"/>
  <w15:commentEx w15:paraId="43578908" w15:paraIdParent="3187D733" w15:done="1"/>
  <w15:commentEx w15:paraId="1030D904" w15:done="1"/>
  <w15:commentEx w15:paraId="3D023184" w15:done="1"/>
  <w15:commentEx w15:paraId="18325E3C" w15:paraIdParent="3D02318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E82CE6" w16cex:dateUtc="2025-05-07T17:59:00Z"/>
  <w16cex:commentExtensible w16cex:durableId="48B2E5C2" w16cex:dateUtc="2025-05-13T00:39:00Z">
    <w16cex:extLst>
      <w16:ext w16:uri="{CE6994B0-6A32-4C9F-8C6B-6E91EDA988CE}">
        <cr:reactions xmlns:cr="http://schemas.microsoft.com/office/comments/2020/reactions">
          <cr:reaction reactionType="1">
            <cr:reactionInfo dateUtc="2025-05-18T21:13:09Z">
              <cr:user userId="Laurarose Dunn-O'Farrell" userProvider="None" userName="Laurarose Dunn-O'Farrell"/>
            </cr:reactionInfo>
          </cr:reaction>
        </cr:reactions>
      </w16:ext>
    </w16cex:extLst>
  </w16cex:commentExtensible>
  <w16cex:commentExtensible w16cex:durableId="05BBE0FF" w16cex:dateUtc="2025-03-22T00:58:00Z"/>
  <w16cex:commentExtensible w16cex:durableId="29D45D45" w16cex:dateUtc="2025-03-22T20:09:00Z">
    <w16cex:extLst>
      <w16:ext w16:uri="{CE6994B0-6A32-4C9F-8C6B-6E91EDA988CE}">
        <cr:reactions xmlns:cr="http://schemas.microsoft.com/office/comments/2020/reactions">
          <cr:reaction reactionType="1">
            <cr:reactionInfo dateUtc="2025-03-26T15:00:00Z">
              <cr:user userId="S::ldunn-ofarrell@umaryland.edu::70c41115-7358-45fa-9f05-c1f6da727b7f" userProvider="AD" userName="Dunn-O'Farrell, Laurarose"/>
            </cr:reactionInfo>
          </cr:reaction>
        </cr:reactions>
      </w16:ext>
    </w16cex:extLst>
  </w16cex:commentExtensible>
  <w16cex:commentExtensible w16cex:durableId="790525C8" w16cex:dateUtc="2025-03-2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87D733" w16cid:durableId="52E82CE6"/>
  <w16cid:commentId w16cid:paraId="43578908" w16cid:durableId="48B2E5C2"/>
  <w16cid:commentId w16cid:paraId="1030D904" w16cid:durableId="05BBE0FF"/>
  <w16cid:commentId w16cid:paraId="3D023184" w16cid:durableId="29D45D45"/>
  <w16cid:commentId w16cid:paraId="18325E3C" w16cid:durableId="790525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B610"/>
    <w:multiLevelType w:val="hybridMultilevel"/>
    <w:tmpl w:val="D96A727A"/>
    <w:lvl w:ilvl="0" w:tplc="41E09C00">
      <w:start w:val="1"/>
      <w:numFmt w:val="bullet"/>
      <w:lvlText w:val=""/>
      <w:lvlJc w:val="left"/>
      <w:pPr>
        <w:ind w:left="720" w:hanging="360"/>
      </w:pPr>
      <w:rPr>
        <w:rFonts w:ascii="Symbol" w:hAnsi="Symbol" w:hint="default"/>
      </w:rPr>
    </w:lvl>
    <w:lvl w:ilvl="1" w:tplc="1924CB1A">
      <w:start w:val="1"/>
      <w:numFmt w:val="bullet"/>
      <w:lvlText w:val="o"/>
      <w:lvlJc w:val="left"/>
      <w:pPr>
        <w:ind w:left="1440" w:hanging="360"/>
      </w:pPr>
      <w:rPr>
        <w:rFonts w:ascii="Courier New" w:hAnsi="Courier New" w:hint="default"/>
      </w:rPr>
    </w:lvl>
    <w:lvl w:ilvl="2" w:tplc="307C503A">
      <w:start w:val="1"/>
      <w:numFmt w:val="bullet"/>
      <w:lvlText w:val=""/>
      <w:lvlJc w:val="left"/>
      <w:pPr>
        <w:ind w:left="2160" w:hanging="360"/>
      </w:pPr>
      <w:rPr>
        <w:rFonts w:ascii="Wingdings" w:hAnsi="Wingdings" w:hint="default"/>
      </w:rPr>
    </w:lvl>
    <w:lvl w:ilvl="3" w:tplc="2C1EEF3E">
      <w:start w:val="1"/>
      <w:numFmt w:val="bullet"/>
      <w:lvlText w:val=""/>
      <w:lvlJc w:val="left"/>
      <w:pPr>
        <w:ind w:left="2880" w:hanging="360"/>
      </w:pPr>
      <w:rPr>
        <w:rFonts w:ascii="Symbol" w:hAnsi="Symbol" w:hint="default"/>
      </w:rPr>
    </w:lvl>
    <w:lvl w:ilvl="4" w:tplc="BE7057AA">
      <w:start w:val="1"/>
      <w:numFmt w:val="bullet"/>
      <w:lvlText w:val="o"/>
      <w:lvlJc w:val="left"/>
      <w:pPr>
        <w:ind w:left="3600" w:hanging="360"/>
      </w:pPr>
      <w:rPr>
        <w:rFonts w:ascii="Courier New" w:hAnsi="Courier New" w:hint="default"/>
      </w:rPr>
    </w:lvl>
    <w:lvl w:ilvl="5" w:tplc="930826C4">
      <w:start w:val="1"/>
      <w:numFmt w:val="bullet"/>
      <w:lvlText w:val=""/>
      <w:lvlJc w:val="left"/>
      <w:pPr>
        <w:ind w:left="4320" w:hanging="360"/>
      </w:pPr>
      <w:rPr>
        <w:rFonts w:ascii="Wingdings" w:hAnsi="Wingdings" w:hint="default"/>
      </w:rPr>
    </w:lvl>
    <w:lvl w:ilvl="6" w:tplc="B332FF5A">
      <w:start w:val="1"/>
      <w:numFmt w:val="bullet"/>
      <w:lvlText w:val=""/>
      <w:lvlJc w:val="left"/>
      <w:pPr>
        <w:ind w:left="5040" w:hanging="360"/>
      </w:pPr>
      <w:rPr>
        <w:rFonts w:ascii="Symbol" w:hAnsi="Symbol" w:hint="default"/>
      </w:rPr>
    </w:lvl>
    <w:lvl w:ilvl="7" w:tplc="E9B43358">
      <w:start w:val="1"/>
      <w:numFmt w:val="bullet"/>
      <w:lvlText w:val="o"/>
      <w:lvlJc w:val="left"/>
      <w:pPr>
        <w:ind w:left="5760" w:hanging="360"/>
      </w:pPr>
      <w:rPr>
        <w:rFonts w:ascii="Courier New" w:hAnsi="Courier New" w:hint="default"/>
      </w:rPr>
    </w:lvl>
    <w:lvl w:ilvl="8" w:tplc="18224688">
      <w:start w:val="1"/>
      <w:numFmt w:val="bullet"/>
      <w:lvlText w:val=""/>
      <w:lvlJc w:val="left"/>
      <w:pPr>
        <w:ind w:left="6480" w:hanging="360"/>
      </w:pPr>
      <w:rPr>
        <w:rFonts w:ascii="Wingdings" w:hAnsi="Wingdings" w:hint="default"/>
      </w:rPr>
    </w:lvl>
  </w:abstractNum>
  <w:abstractNum w:abstractNumId="1" w15:restartNumberingAfterBreak="0">
    <w:nsid w:val="0C22A0C5"/>
    <w:multiLevelType w:val="hybridMultilevel"/>
    <w:tmpl w:val="FFFFFFFF"/>
    <w:lvl w:ilvl="0" w:tplc="9040730A">
      <w:start w:val="1"/>
      <w:numFmt w:val="bullet"/>
      <w:lvlText w:val=""/>
      <w:lvlJc w:val="left"/>
      <w:pPr>
        <w:ind w:left="720" w:hanging="360"/>
      </w:pPr>
      <w:rPr>
        <w:rFonts w:ascii="Symbol" w:hAnsi="Symbol" w:hint="default"/>
      </w:rPr>
    </w:lvl>
    <w:lvl w:ilvl="1" w:tplc="C208233E">
      <w:start w:val="1"/>
      <w:numFmt w:val="bullet"/>
      <w:lvlText w:val="o"/>
      <w:lvlJc w:val="left"/>
      <w:pPr>
        <w:ind w:left="1440" w:hanging="360"/>
      </w:pPr>
      <w:rPr>
        <w:rFonts w:ascii="Courier New" w:hAnsi="Courier New" w:hint="default"/>
      </w:rPr>
    </w:lvl>
    <w:lvl w:ilvl="2" w:tplc="6E6ECE24">
      <w:start w:val="1"/>
      <w:numFmt w:val="bullet"/>
      <w:lvlText w:val=""/>
      <w:lvlJc w:val="left"/>
      <w:pPr>
        <w:ind w:left="2160" w:hanging="360"/>
      </w:pPr>
      <w:rPr>
        <w:rFonts w:ascii="Wingdings" w:hAnsi="Wingdings" w:hint="default"/>
      </w:rPr>
    </w:lvl>
    <w:lvl w:ilvl="3" w:tplc="F9467918">
      <w:start w:val="1"/>
      <w:numFmt w:val="bullet"/>
      <w:lvlText w:val=""/>
      <w:lvlJc w:val="left"/>
      <w:pPr>
        <w:ind w:left="2880" w:hanging="360"/>
      </w:pPr>
      <w:rPr>
        <w:rFonts w:ascii="Symbol" w:hAnsi="Symbol" w:hint="default"/>
      </w:rPr>
    </w:lvl>
    <w:lvl w:ilvl="4" w:tplc="F0DAA202">
      <w:start w:val="1"/>
      <w:numFmt w:val="bullet"/>
      <w:lvlText w:val="o"/>
      <w:lvlJc w:val="left"/>
      <w:pPr>
        <w:ind w:left="3600" w:hanging="360"/>
      </w:pPr>
      <w:rPr>
        <w:rFonts w:ascii="Courier New" w:hAnsi="Courier New" w:hint="default"/>
      </w:rPr>
    </w:lvl>
    <w:lvl w:ilvl="5" w:tplc="A746BABA">
      <w:start w:val="1"/>
      <w:numFmt w:val="bullet"/>
      <w:lvlText w:val=""/>
      <w:lvlJc w:val="left"/>
      <w:pPr>
        <w:ind w:left="4320" w:hanging="360"/>
      </w:pPr>
      <w:rPr>
        <w:rFonts w:ascii="Wingdings" w:hAnsi="Wingdings" w:hint="default"/>
      </w:rPr>
    </w:lvl>
    <w:lvl w:ilvl="6" w:tplc="1D02159E">
      <w:start w:val="1"/>
      <w:numFmt w:val="bullet"/>
      <w:lvlText w:val=""/>
      <w:lvlJc w:val="left"/>
      <w:pPr>
        <w:ind w:left="5040" w:hanging="360"/>
      </w:pPr>
      <w:rPr>
        <w:rFonts w:ascii="Symbol" w:hAnsi="Symbol" w:hint="default"/>
      </w:rPr>
    </w:lvl>
    <w:lvl w:ilvl="7" w:tplc="A4A28B24">
      <w:start w:val="1"/>
      <w:numFmt w:val="bullet"/>
      <w:lvlText w:val="o"/>
      <w:lvlJc w:val="left"/>
      <w:pPr>
        <w:ind w:left="5760" w:hanging="360"/>
      </w:pPr>
      <w:rPr>
        <w:rFonts w:ascii="Courier New" w:hAnsi="Courier New" w:hint="default"/>
      </w:rPr>
    </w:lvl>
    <w:lvl w:ilvl="8" w:tplc="81645094">
      <w:start w:val="1"/>
      <w:numFmt w:val="bullet"/>
      <w:lvlText w:val=""/>
      <w:lvlJc w:val="left"/>
      <w:pPr>
        <w:ind w:left="6480" w:hanging="360"/>
      </w:pPr>
      <w:rPr>
        <w:rFonts w:ascii="Wingdings" w:hAnsi="Wingdings" w:hint="default"/>
      </w:rPr>
    </w:lvl>
  </w:abstractNum>
  <w:abstractNum w:abstractNumId="2" w15:restartNumberingAfterBreak="0">
    <w:nsid w:val="0F2AB021"/>
    <w:multiLevelType w:val="hybridMultilevel"/>
    <w:tmpl w:val="FFFFFFFF"/>
    <w:lvl w:ilvl="0" w:tplc="3C7A8D00">
      <w:start w:val="1"/>
      <w:numFmt w:val="bullet"/>
      <w:lvlText w:val=""/>
      <w:lvlJc w:val="left"/>
      <w:pPr>
        <w:ind w:left="720" w:hanging="360"/>
      </w:pPr>
      <w:rPr>
        <w:rFonts w:ascii="Symbol" w:hAnsi="Symbol" w:hint="default"/>
      </w:rPr>
    </w:lvl>
    <w:lvl w:ilvl="1" w:tplc="B73636B2">
      <w:start w:val="1"/>
      <w:numFmt w:val="bullet"/>
      <w:lvlText w:val="o"/>
      <w:lvlJc w:val="left"/>
      <w:pPr>
        <w:ind w:left="1440" w:hanging="360"/>
      </w:pPr>
      <w:rPr>
        <w:rFonts w:ascii="Courier New" w:hAnsi="Courier New" w:hint="default"/>
      </w:rPr>
    </w:lvl>
    <w:lvl w:ilvl="2" w:tplc="B69E832C">
      <w:start w:val="1"/>
      <w:numFmt w:val="bullet"/>
      <w:lvlText w:val=""/>
      <w:lvlJc w:val="left"/>
      <w:pPr>
        <w:ind w:left="2160" w:hanging="360"/>
      </w:pPr>
      <w:rPr>
        <w:rFonts w:ascii="Wingdings" w:hAnsi="Wingdings" w:hint="default"/>
      </w:rPr>
    </w:lvl>
    <w:lvl w:ilvl="3" w:tplc="97B80608">
      <w:start w:val="1"/>
      <w:numFmt w:val="bullet"/>
      <w:lvlText w:val=""/>
      <w:lvlJc w:val="left"/>
      <w:pPr>
        <w:ind w:left="2880" w:hanging="360"/>
      </w:pPr>
      <w:rPr>
        <w:rFonts w:ascii="Symbol" w:hAnsi="Symbol" w:hint="default"/>
      </w:rPr>
    </w:lvl>
    <w:lvl w:ilvl="4" w:tplc="A8B481CA">
      <w:start w:val="1"/>
      <w:numFmt w:val="bullet"/>
      <w:lvlText w:val="o"/>
      <w:lvlJc w:val="left"/>
      <w:pPr>
        <w:ind w:left="3600" w:hanging="360"/>
      </w:pPr>
      <w:rPr>
        <w:rFonts w:ascii="Courier New" w:hAnsi="Courier New" w:hint="default"/>
      </w:rPr>
    </w:lvl>
    <w:lvl w:ilvl="5" w:tplc="BD22720C">
      <w:start w:val="1"/>
      <w:numFmt w:val="bullet"/>
      <w:lvlText w:val=""/>
      <w:lvlJc w:val="left"/>
      <w:pPr>
        <w:ind w:left="4320" w:hanging="360"/>
      </w:pPr>
      <w:rPr>
        <w:rFonts w:ascii="Wingdings" w:hAnsi="Wingdings" w:hint="default"/>
      </w:rPr>
    </w:lvl>
    <w:lvl w:ilvl="6" w:tplc="B7D26A86">
      <w:start w:val="1"/>
      <w:numFmt w:val="bullet"/>
      <w:lvlText w:val=""/>
      <w:lvlJc w:val="left"/>
      <w:pPr>
        <w:ind w:left="5040" w:hanging="360"/>
      </w:pPr>
      <w:rPr>
        <w:rFonts w:ascii="Symbol" w:hAnsi="Symbol" w:hint="default"/>
      </w:rPr>
    </w:lvl>
    <w:lvl w:ilvl="7" w:tplc="1F02D094">
      <w:start w:val="1"/>
      <w:numFmt w:val="bullet"/>
      <w:lvlText w:val="o"/>
      <w:lvlJc w:val="left"/>
      <w:pPr>
        <w:ind w:left="5760" w:hanging="360"/>
      </w:pPr>
      <w:rPr>
        <w:rFonts w:ascii="Courier New" w:hAnsi="Courier New" w:hint="default"/>
      </w:rPr>
    </w:lvl>
    <w:lvl w:ilvl="8" w:tplc="388CCA08">
      <w:start w:val="1"/>
      <w:numFmt w:val="bullet"/>
      <w:lvlText w:val=""/>
      <w:lvlJc w:val="left"/>
      <w:pPr>
        <w:ind w:left="6480" w:hanging="360"/>
      </w:pPr>
      <w:rPr>
        <w:rFonts w:ascii="Wingdings" w:hAnsi="Wingdings" w:hint="default"/>
      </w:rPr>
    </w:lvl>
  </w:abstractNum>
  <w:abstractNum w:abstractNumId="3" w15:restartNumberingAfterBreak="0">
    <w:nsid w:val="0FBEC3AA"/>
    <w:multiLevelType w:val="hybridMultilevel"/>
    <w:tmpl w:val="FFFFFFFF"/>
    <w:lvl w:ilvl="0" w:tplc="50BE14EE">
      <w:start w:val="1"/>
      <w:numFmt w:val="bullet"/>
      <w:lvlText w:val="·"/>
      <w:lvlJc w:val="left"/>
      <w:pPr>
        <w:ind w:left="720" w:hanging="360"/>
      </w:pPr>
      <w:rPr>
        <w:rFonts w:ascii="Symbol" w:hAnsi="Symbol" w:hint="default"/>
      </w:rPr>
    </w:lvl>
    <w:lvl w:ilvl="1" w:tplc="3FB0A102">
      <w:start w:val="1"/>
      <w:numFmt w:val="bullet"/>
      <w:lvlText w:val="o"/>
      <w:lvlJc w:val="left"/>
      <w:pPr>
        <w:ind w:left="1440" w:hanging="360"/>
      </w:pPr>
      <w:rPr>
        <w:rFonts w:ascii="Courier New" w:hAnsi="Courier New" w:hint="default"/>
      </w:rPr>
    </w:lvl>
    <w:lvl w:ilvl="2" w:tplc="642A250A">
      <w:start w:val="1"/>
      <w:numFmt w:val="bullet"/>
      <w:lvlText w:val=""/>
      <w:lvlJc w:val="left"/>
      <w:pPr>
        <w:ind w:left="2160" w:hanging="360"/>
      </w:pPr>
      <w:rPr>
        <w:rFonts w:ascii="Wingdings" w:hAnsi="Wingdings" w:hint="default"/>
      </w:rPr>
    </w:lvl>
    <w:lvl w:ilvl="3" w:tplc="68E6DB28">
      <w:start w:val="1"/>
      <w:numFmt w:val="bullet"/>
      <w:lvlText w:val=""/>
      <w:lvlJc w:val="left"/>
      <w:pPr>
        <w:ind w:left="2880" w:hanging="360"/>
      </w:pPr>
      <w:rPr>
        <w:rFonts w:ascii="Symbol" w:hAnsi="Symbol" w:hint="default"/>
      </w:rPr>
    </w:lvl>
    <w:lvl w:ilvl="4" w:tplc="404E7726">
      <w:start w:val="1"/>
      <w:numFmt w:val="bullet"/>
      <w:lvlText w:val="o"/>
      <w:lvlJc w:val="left"/>
      <w:pPr>
        <w:ind w:left="3600" w:hanging="360"/>
      </w:pPr>
      <w:rPr>
        <w:rFonts w:ascii="Courier New" w:hAnsi="Courier New" w:hint="default"/>
      </w:rPr>
    </w:lvl>
    <w:lvl w:ilvl="5" w:tplc="6534F440">
      <w:start w:val="1"/>
      <w:numFmt w:val="bullet"/>
      <w:lvlText w:val=""/>
      <w:lvlJc w:val="left"/>
      <w:pPr>
        <w:ind w:left="4320" w:hanging="360"/>
      </w:pPr>
      <w:rPr>
        <w:rFonts w:ascii="Wingdings" w:hAnsi="Wingdings" w:hint="default"/>
      </w:rPr>
    </w:lvl>
    <w:lvl w:ilvl="6" w:tplc="0706E6EC">
      <w:start w:val="1"/>
      <w:numFmt w:val="bullet"/>
      <w:lvlText w:val=""/>
      <w:lvlJc w:val="left"/>
      <w:pPr>
        <w:ind w:left="5040" w:hanging="360"/>
      </w:pPr>
      <w:rPr>
        <w:rFonts w:ascii="Symbol" w:hAnsi="Symbol" w:hint="default"/>
      </w:rPr>
    </w:lvl>
    <w:lvl w:ilvl="7" w:tplc="69CAC9A0">
      <w:start w:val="1"/>
      <w:numFmt w:val="bullet"/>
      <w:lvlText w:val="o"/>
      <w:lvlJc w:val="left"/>
      <w:pPr>
        <w:ind w:left="5760" w:hanging="360"/>
      </w:pPr>
      <w:rPr>
        <w:rFonts w:ascii="Courier New" w:hAnsi="Courier New" w:hint="default"/>
      </w:rPr>
    </w:lvl>
    <w:lvl w:ilvl="8" w:tplc="A052F538">
      <w:start w:val="1"/>
      <w:numFmt w:val="bullet"/>
      <w:lvlText w:val=""/>
      <w:lvlJc w:val="left"/>
      <w:pPr>
        <w:ind w:left="6480" w:hanging="360"/>
      </w:pPr>
      <w:rPr>
        <w:rFonts w:ascii="Wingdings" w:hAnsi="Wingdings" w:hint="default"/>
      </w:rPr>
    </w:lvl>
  </w:abstractNum>
  <w:abstractNum w:abstractNumId="4" w15:restartNumberingAfterBreak="0">
    <w:nsid w:val="17AB85EA"/>
    <w:multiLevelType w:val="hybridMultilevel"/>
    <w:tmpl w:val="FFFFFFFF"/>
    <w:lvl w:ilvl="0" w:tplc="3E967A22">
      <w:start w:val="1"/>
      <w:numFmt w:val="bullet"/>
      <w:lvlText w:val=""/>
      <w:lvlJc w:val="left"/>
      <w:pPr>
        <w:ind w:left="720" w:hanging="360"/>
      </w:pPr>
      <w:rPr>
        <w:rFonts w:ascii="Symbol" w:hAnsi="Symbol" w:hint="default"/>
      </w:rPr>
    </w:lvl>
    <w:lvl w:ilvl="1" w:tplc="C9F08BA8">
      <w:start w:val="1"/>
      <w:numFmt w:val="bullet"/>
      <w:lvlText w:val="o"/>
      <w:lvlJc w:val="left"/>
      <w:pPr>
        <w:ind w:left="1440" w:hanging="360"/>
      </w:pPr>
      <w:rPr>
        <w:rFonts w:ascii="Courier New" w:hAnsi="Courier New" w:hint="default"/>
      </w:rPr>
    </w:lvl>
    <w:lvl w:ilvl="2" w:tplc="2A6CE6B6">
      <w:start w:val="1"/>
      <w:numFmt w:val="bullet"/>
      <w:lvlText w:val=""/>
      <w:lvlJc w:val="left"/>
      <w:pPr>
        <w:ind w:left="2160" w:hanging="360"/>
      </w:pPr>
      <w:rPr>
        <w:rFonts w:ascii="Wingdings" w:hAnsi="Wingdings" w:hint="default"/>
      </w:rPr>
    </w:lvl>
    <w:lvl w:ilvl="3" w:tplc="8AE8519E">
      <w:start w:val="1"/>
      <w:numFmt w:val="bullet"/>
      <w:lvlText w:val=""/>
      <w:lvlJc w:val="left"/>
      <w:pPr>
        <w:ind w:left="2880" w:hanging="360"/>
      </w:pPr>
      <w:rPr>
        <w:rFonts w:ascii="Symbol" w:hAnsi="Symbol" w:hint="default"/>
      </w:rPr>
    </w:lvl>
    <w:lvl w:ilvl="4" w:tplc="85D8572A">
      <w:start w:val="1"/>
      <w:numFmt w:val="bullet"/>
      <w:lvlText w:val="o"/>
      <w:lvlJc w:val="left"/>
      <w:pPr>
        <w:ind w:left="3600" w:hanging="360"/>
      </w:pPr>
      <w:rPr>
        <w:rFonts w:ascii="Courier New" w:hAnsi="Courier New" w:hint="default"/>
      </w:rPr>
    </w:lvl>
    <w:lvl w:ilvl="5" w:tplc="495A54DA">
      <w:start w:val="1"/>
      <w:numFmt w:val="bullet"/>
      <w:lvlText w:val=""/>
      <w:lvlJc w:val="left"/>
      <w:pPr>
        <w:ind w:left="4320" w:hanging="360"/>
      </w:pPr>
      <w:rPr>
        <w:rFonts w:ascii="Wingdings" w:hAnsi="Wingdings" w:hint="default"/>
      </w:rPr>
    </w:lvl>
    <w:lvl w:ilvl="6" w:tplc="CB1C682A">
      <w:start w:val="1"/>
      <w:numFmt w:val="bullet"/>
      <w:lvlText w:val=""/>
      <w:lvlJc w:val="left"/>
      <w:pPr>
        <w:ind w:left="5040" w:hanging="360"/>
      </w:pPr>
      <w:rPr>
        <w:rFonts w:ascii="Symbol" w:hAnsi="Symbol" w:hint="default"/>
      </w:rPr>
    </w:lvl>
    <w:lvl w:ilvl="7" w:tplc="9E4AF30C">
      <w:start w:val="1"/>
      <w:numFmt w:val="bullet"/>
      <w:lvlText w:val="o"/>
      <w:lvlJc w:val="left"/>
      <w:pPr>
        <w:ind w:left="5760" w:hanging="360"/>
      </w:pPr>
      <w:rPr>
        <w:rFonts w:ascii="Courier New" w:hAnsi="Courier New" w:hint="default"/>
      </w:rPr>
    </w:lvl>
    <w:lvl w:ilvl="8" w:tplc="CFD49BB4">
      <w:start w:val="1"/>
      <w:numFmt w:val="bullet"/>
      <w:lvlText w:val=""/>
      <w:lvlJc w:val="left"/>
      <w:pPr>
        <w:ind w:left="6480" w:hanging="360"/>
      </w:pPr>
      <w:rPr>
        <w:rFonts w:ascii="Wingdings" w:hAnsi="Wingdings" w:hint="default"/>
      </w:rPr>
    </w:lvl>
  </w:abstractNum>
  <w:abstractNum w:abstractNumId="5" w15:restartNumberingAfterBreak="0">
    <w:nsid w:val="22836022"/>
    <w:multiLevelType w:val="hybridMultilevel"/>
    <w:tmpl w:val="FFFFFFFF"/>
    <w:lvl w:ilvl="0" w:tplc="D32E424A">
      <w:start w:val="1"/>
      <w:numFmt w:val="bullet"/>
      <w:lvlText w:val=""/>
      <w:lvlJc w:val="left"/>
      <w:pPr>
        <w:ind w:left="720" w:hanging="360"/>
      </w:pPr>
      <w:rPr>
        <w:rFonts w:ascii="Symbol" w:hAnsi="Symbol" w:hint="default"/>
      </w:rPr>
    </w:lvl>
    <w:lvl w:ilvl="1" w:tplc="679C28F8">
      <w:start w:val="1"/>
      <w:numFmt w:val="bullet"/>
      <w:lvlText w:val="o"/>
      <w:lvlJc w:val="left"/>
      <w:pPr>
        <w:ind w:left="1440" w:hanging="360"/>
      </w:pPr>
      <w:rPr>
        <w:rFonts w:ascii="Courier New" w:hAnsi="Courier New" w:hint="default"/>
      </w:rPr>
    </w:lvl>
    <w:lvl w:ilvl="2" w:tplc="1FCADE9A">
      <w:start w:val="1"/>
      <w:numFmt w:val="bullet"/>
      <w:lvlText w:val=""/>
      <w:lvlJc w:val="left"/>
      <w:pPr>
        <w:ind w:left="2160" w:hanging="360"/>
      </w:pPr>
      <w:rPr>
        <w:rFonts w:ascii="Wingdings" w:hAnsi="Wingdings" w:hint="default"/>
      </w:rPr>
    </w:lvl>
    <w:lvl w:ilvl="3" w:tplc="4CB0856E">
      <w:start w:val="1"/>
      <w:numFmt w:val="bullet"/>
      <w:lvlText w:val=""/>
      <w:lvlJc w:val="left"/>
      <w:pPr>
        <w:ind w:left="2880" w:hanging="360"/>
      </w:pPr>
      <w:rPr>
        <w:rFonts w:ascii="Symbol" w:hAnsi="Symbol" w:hint="default"/>
      </w:rPr>
    </w:lvl>
    <w:lvl w:ilvl="4" w:tplc="5A1C7102">
      <w:start w:val="1"/>
      <w:numFmt w:val="bullet"/>
      <w:lvlText w:val="o"/>
      <w:lvlJc w:val="left"/>
      <w:pPr>
        <w:ind w:left="3600" w:hanging="360"/>
      </w:pPr>
      <w:rPr>
        <w:rFonts w:ascii="Courier New" w:hAnsi="Courier New" w:hint="default"/>
      </w:rPr>
    </w:lvl>
    <w:lvl w:ilvl="5" w:tplc="DC4CF08A">
      <w:start w:val="1"/>
      <w:numFmt w:val="bullet"/>
      <w:lvlText w:val=""/>
      <w:lvlJc w:val="left"/>
      <w:pPr>
        <w:ind w:left="4320" w:hanging="360"/>
      </w:pPr>
      <w:rPr>
        <w:rFonts w:ascii="Wingdings" w:hAnsi="Wingdings" w:hint="default"/>
      </w:rPr>
    </w:lvl>
    <w:lvl w:ilvl="6" w:tplc="77628A02">
      <w:start w:val="1"/>
      <w:numFmt w:val="bullet"/>
      <w:lvlText w:val=""/>
      <w:lvlJc w:val="left"/>
      <w:pPr>
        <w:ind w:left="5040" w:hanging="360"/>
      </w:pPr>
      <w:rPr>
        <w:rFonts w:ascii="Symbol" w:hAnsi="Symbol" w:hint="default"/>
      </w:rPr>
    </w:lvl>
    <w:lvl w:ilvl="7" w:tplc="0F48AEE2">
      <w:start w:val="1"/>
      <w:numFmt w:val="bullet"/>
      <w:lvlText w:val="o"/>
      <w:lvlJc w:val="left"/>
      <w:pPr>
        <w:ind w:left="5760" w:hanging="360"/>
      </w:pPr>
      <w:rPr>
        <w:rFonts w:ascii="Courier New" w:hAnsi="Courier New" w:hint="default"/>
      </w:rPr>
    </w:lvl>
    <w:lvl w:ilvl="8" w:tplc="828A485E">
      <w:start w:val="1"/>
      <w:numFmt w:val="bullet"/>
      <w:lvlText w:val=""/>
      <w:lvlJc w:val="left"/>
      <w:pPr>
        <w:ind w:left="6480" w:hanging="360"/>
      </w:pPr>
      <w:rPr>
        <w:rFonts w:ascii="Wingdings" w:hAnsi="Wingdings" w:hint="default"/>
      </w:rPr>
    </w:lvl>
  </w:abstractNum>
  <w:abstractNum w:abstractNumId="6" w15:restartNumberingAfterBreak="0">
    <w:nsid w:val="25474242"/>
    <w:multiLevelType w:val="hybridMultilevel"/>
    <w:tmpl w:val="50344316"/>
    <w:lvl w:ilvl="0" w:tplc="0A4C6F6A">
      <w:start w:val="1"/>
      <w:numFmt w:val="lowerLetter"/>
      <w:lvlText w:val="%1."/>
      <w:lvlJc w:val="left"/>
      <w:pPr>
        <w:ind w:left="720" w:hanging="360"/>
      </w:pPr>
    </w:lvl>
    <w:lvl w:ilvl="1" w:tplc="B8CCFF4A">
      <w:start w:val="1"/>
      <w:numFmt w:val="lowerLetter"/>
      <w:lvlText w:val="%2."/>
      <w:lvlJc w:val="left"/>
      <w:pPr>
        <w:ind w:left="720" w:hanging="360"/>
      </w:pPr>
    </w:lvl>
    <w:lvl w:ilvl="2" w:tplc="510CAE16">
      <w:start w:val="1"/>
      <w:numFmt w:val="lowerLetter"/>
      <w:lvlText w:val="%3."/>
      <w:lvlJc w:val="left"/>
      <w:pPr>
        <w:ind w:left="720" w:hanging="360"/>
      </w:pPr>
    </w:lvl>
    <w:lvl w:ilvl="3" w:tplc="F67A3330">
      <w:start w:val="1"/>
      <w:numFmt w:val="lowerLetter"/>
      <w:lvlText w:val="%4."/>
      <w:lvlJc w:val="left"/>
      <w:pPr>
        <w:ind w:left="720" w:hanging="360"/>
      </w:pPr>
    </w:lvl>
    <w:lvl w:ilvl="4" w:tplc="25440FA8">
      <w:start w:val="1"/>
      <w:numFmt w:val="lowerLetter"/>
      <w:lvlText w:val="%5."/>
      <w:lvlJc w:val="left"/>
      <w:pPr>
        <w:ind w:left="720" w:hanging="360"/>
      </w:pPr>
    </w:lvl>
    <w:lvl w:ilvl="5" w:tplc="FD30E790">
      <w:start w:val="1"/>
      <w:numFmt w:val="lowerLetter"/>
      <w:lvlText w:val="%6."/>
      <w:lvlJc w:val="left"/>
      <w:pPr>
        <w:ind w:left="720" w:hanging="360"/>
      </w:pPr>
    </w:lvl>
    <w:lvl w:ilvl="6" w:tplc="25CA38D0">
      <w:start w:val="1"/>
      <w:numFmt w:val="lowerLetter"/>
      <w:lvlText w:val="%7."/>
      <w:lvlJc w:val="left"/>
      <w:pPr>
        <w:ind w:left="720" w:hanging="360"/>
      </w:pPr>
    </w:lvl>
    <w:lvl w:ilvl="7" w:tplc="142633D0">
      <w:start w:val="1"/>
      <w:numFmt w:val="lowerLetter"/>
      <w:lvlText w:val="%8."/>
      <w:lvlJc w:val="left"/>
      <w:pPr>
        <w:ind w:left="720" w:hanging="360"/>
      </w:pPr>
    </w:lvl>
    <w:lvl w:ilvl="8" w:tplc="3BB01B20">
      <w:start w:val="1"/>
      <w:numFmt w:val="lowerLetter"/>
      <w:lvlText w:val="%9."/>
      <w:lvlJc w:val="left"/>
      <w:pPr>
        <w:ind w:left="720" w:hanging="360"/>
      </w:pPr>
    </w:lvl>
  </w:abstractNum>
  <w:abstractNum w:abstractNumId="7" w15:restartNumberingAfterBreak="0">
    <w:nsid w:val="299C7498"/>
    <w:multiLevelType w:val="multilevel"/>
    <w:tmpl w:val="57BC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16DA"/>
    <w:multiLevelType w:val="hybridMultilevel"/>
    <w:tmpl w:val="CED08F42"/>
    <w:lvl w:ilvl="0" w:tplc="69CACA1E">
      <w:start w:val="1"/>
      <w:numFmt w:val="decimal"/>
      <w:lvlText w:val="%1."/>
      <w:lvlJc w:val="left"/>
      <w:pPr>
        <w:ind w:left="1020" w:hanging="360"/>
      </w:pPr>
    </w:lvl>
    <w:lvl w:ilvl="1" w:tplc="79F2C9C2">
      <w:start w:val="1"/>
      <w:numFmt w:val="decimal"/>
      <w:lvlText w:val="%2."/>
      <w:lvlJc w:val="left"/>
      <w:pPr>
        <w:ind w:left="1020" w:hanging="360"/>
      </w:pPr>
    </w:lvl>
    <w:lvl w:ilvl="2" w:tplc="C79E6C66">
      <w:start w:val="1"/>
      <w:numFmt w:val="decimal"/>
      <w:lvlText w:val="%3."/>
      <w:lvlJc w:val="left"/>
      <w:pPr>
        <w:ind w:left="1020" w:hanging="360"/>
      </w:pPr>
    </w:lvl>
    <w:lvl w:ilvl="3" w:tplc="03DAFB7C">
      <w:start w:val="1"/>
      <w:numFmt w:val="decimal"/>
      <w:lvlText w:val="%4."/>
      <w:lvlJc w:val="left"/>
      <w:pPr>
        <w:ind w:left="1020" w:hanging="360"/>
      </w:pPr>
    </w:lvl>
    <w:lvl w:ilvl="4" w:tplc="65E8ED2C">
      <w:start w:val="1"/>
      <w:numFmt w:val="decimal"/>
      <w:lvlText w:val="%5."/>
      <w:lvlJc w:val="left"/>
      <w:pPr>
        <w:ind w:left="1020" w:hanging="360"/>
      </w:pPr>
    </w:lvl>
    <w:lvl w:ilvl="5" w:tplc="5F7A2B76">
      <w:start w:val="1"/>
      <w:numFmt w:val="decimal"/>
      <w:lvlText w:val="%6."/>
      <w:lvlJc w:val="left"/>
      <w:pPr>
        <w:ind w:left="1020" w:hanging="360"/>
      </w:pPr>
    </w:lvl>
    <w:lvl w:ilvl="6" w:tplc="CD2CB15A">
      <w:start w:val="1"/>
      <w:numFmt w:val="decimal"/>
      <w:lvlText w:val="%7."/>
      <w:lvlJc w:val="left"/>
      <w:pPr>
        <w:ind w:left="1020" w:hanging="360"/>
      </w:pPr>
    </w:lvl>
    <w:lvl w:ilvl="7" w:tplc="6150CAC0">
      <w:start w:val="1"/>
      <w:numFmt w:val="decimal"/>
      <w:lvlText w:val="%8."/>
      <w:lvlJc w:val="left"/>
      <w:pPr>
        <w:ind w:left="1020" w:hanging="360"/>
      </w:pPr>
    </w:lvl>
    <w:lvl w:ilvl="8" w:tplc="B06E08D2">
      <w:start w:val="1"/>
      <w:numFmt w:val="decimal"/>
      <w:lvlText w:val="%9."/>
      <w:lvlJc w:val="left"/>
      <w:pPr>
        <w:ind w:left="1020" w:hanging="360"/>
      </w:pPr>
    </w:lvl>
  </w:abstractNum>
  <w:abstractNum w:abstractNumId="9" w15:restartNumberingAfterBreak="0">
    <w:nsid w:val="312F4291"/>
    <w:multiLevelType w:val="hybridMultilevel"/>
    <w:tmpl w:val="FFFFFFFF"/>
    <w:lvl w:ilvl="0" w:tplc="BA32C5EC">
      <w:start w:val="1"/>
      <w:numFmt w:val="bullet"/>
      <w:lvlText w:val=""/>
      <w:lvlJc w:val="left"/>
      <w:pPr>
        <w:ind w:left="720" w:hanging="360"/>
      </w:pPr>
      <w:rPr>
        <w:rFonts w:ascii="Symbol" w:hAnsi="Symbol" w:hint="default"/>
      </w:rPr>
    </w:lvl>
    <w:lvl w:ilvl="1" w:tplc="9F368C60">
      <w:start w:val="1"/>
      <w:numFmt w:val="bullet"/>
      <w:lvlText w:val="o"/>
      <w:lvlJc w:val="left"/>
      <w:pPr>
        <w:ind w:left="1440" w:hanging="360"/>
      </w:pPr>
      <w:rPr>
        <w:rFonts w:ascii="Courier New" w:hAnsi="Courier New" w:hint="default"/>
      </w:rPr>
    </w:lvl>
    <w:lvl w:ilvl="2" w:tplc="DBCE0D18">
      <w:start w:val="1"/>
      <w:numFmt w:val="bullet"/>
      <w:lvlText w:val=""/>
      <w:lvlJc w:val="left"/>
      <w:pPr>
        <w:ind w:left="2160" w:hanging="360"/>
      </w:pPr>
      <w:rPr>
        <w:rFonts w:ascii="Wingdings" w:hAnsi="Wingdings" w:hint="default"/>
      </w:rPr>
    </w:lvl>
    <w:lvl w:ilvl="3" w:tplc="D076BE5C">
      <w:start w:val="1"/>
      <w:numFmt w:val="bullet"/>
      <w:lvlText w:val=""/>
      <w:lvlJc w:val="left"/>
      <w:pPr>
        <w:ind w:left="2880" w:hanging="360"/>
      </w:pPr>
      <w:rPr>
        <w:rFonts w:ascii="Symbol" w:hAnsi="Symbol" w:hint="default"/>
      </w:rPr>
    </w:lvl>
    <w:lvl w:ilvl="4" w:tplc="84AA0D8E">
      <w:start w:val="1"/>
      <w:numFmt w:val="bullet"/>
      <w:lvlText w:val="o"/>
      <w:lvlJc w:val="left"/>
      <w:pPr>
        <w:ind w:left="3600" w:hanging="360"/>
      </w:pPr>
      <w:rPr>
        <w:rFonts w:ascii="Courier New" w:hAnsi="Courier New" w:hint="default"/>
      </w:rPr>
    </w:lvl>
    <w:lvl w:ilvl="5" w:tplc="413ABE7A">
      <w:start w:val="1"/>
      <w:numFmt w:val="bullet"/>
      <w:lvlText w:val=""/>
      <w:lvlJc w:val="left"/>
      <w:pPr>
        <w:ind w:left="4320" w:hanging="360"/>
      </w:pPr>
      <w:rPr>
        <w:rFonts w:ascii="Wingdings" w:hAnsi="Wingdings" w:hint="default"/>
      </w:rPr>
    </w:lvl>
    <w:lvl w:ilvl="6" w:tplc="F264757E">
      <w:start w:val="1"/>
      <w:numFmt w:val="bullet"/>
      <w:lvlText w:val=""/>
      <w:lvlJc w:val="left"/>
      <w:pPr>
        <w:ind w:left="5040" w:hanging="360"/>
      </w:pPr>
      <w:rPr>
        <w:rFonts w:ascii="Symbol" w:hAnsi="Symbol" w:hint="default"/>
      </w:rPr>
    </w:lvl>
    <w:lvl w:ilvl="7" w:tplc="D25A3DDE">
      <w:start w:val="1"/>
      <w:numFmt w:val="bullet"/>
      <w:lvlText w:val="o"/>
      <w:lvlJc w:val="left"/>
      <w:pPr>
        <w:ind w:left="5760" w:hanging="360"/>
      </w:pPr>
      <w:rPr>
        <w:rFonts w:ascii="Courier New" w:hAnsi="Courier New" w:hint="default"/>
      </w:rPr>
    </w:lvl>
    <w:lvl w:ilvl="8" w:tplc="F092C924">
      <w:start w:val="1"/>
      <w:numFmt w:val="bullet"/>
      <w:lvlText w:val=""/>
      <w:lvlJc w:val="left"/>
      <w:pPr>
        <w:ind w:left="6480" w:hanging="360"/>
      </w:pPr>
      <w:rPr>
        <w:rFonts w:ascii="Wingdings" w:hAnsi="Wingdings" w:hint="default"/>
      </w:rPr>
    </w:lvl>
  </w:abstractNum>
  <w:abstractNum w:abstractNumId="10" w15:restartNumberingAfterBreak="0">
    <w:nsid w:val="35583716"/>
    <w:multiLevelType w:val="hybridMultilevel"/>
    <w:tmpl w:val="F44E1E7A"/>
    <w:lvl w:ilvl="0" w:tplc="8FBA55AC">
      <w:start w:val="1"/>
      <w:numFmt w:val="decimal"/>
      <w:lvlText w:val="%1."/>
      <w:lvlJc w:val="left"/>
      <w:pPr>
        <w:ind w:left="1020" w:hanging="360"/>
      </w:pPr>
    </w:lvl>
    <w:lvl w:ilvl="1" w:tplc="FF3A15E2">
      <w:start w:val="1"/>
      <w:numFmt w:val="decimal"/>
      <w:lvlText w:val="%2."/>
      <w:lvlJc w:val="left"/>
      <w:pPr>
        <w:ind w:left="1020" w:hanging="360"/>
      </w:pPr>
    </w:lvl>
    <w:lvl w:ilvl="2" w:tplc="F530CE2A">
      <w:start w:val="1"/>
      <w:numFmt w:val="decimal"/>
      <w:lvlText w:val="%3."/>
      <w:lvlJc w:val="left"/>
      <w:pPr>
        <w:ind w:left="1020" w:hanging="360"/>
      </w:pPr>
    </w:lvl>
    <w:lvl w:ilvl="3" w:tplc="C4AECC7C">
      <w:start w:val="1"/>
      <w:numFmt w:val="decimal"/>
      <w:lvlText w:val="%4."/>
      <w:lvlJc w:val="left"/>
      <w:pPr>
        <w:ind w:left="1020" w:hanging="360"/>
      </w:pPr>
    </w:lvl>
    <w:lvl w:ilvl="4" w:tplc="58A2BDB4">
      <w:start w:val="1"/>
      <w:numFmt w:val="decimal"/>
      <w:lvlText w:val="%5."/>
      <w:lvlJc w:val="left"/>
      <w:pPr>
        <w:ind w:left="1020" w:hanging="360"/>
      </w:pPr>
    </w:lvl>
    <w:lvl w:ilvl="5" w:tplc="454CD692">
      <w:start w:val="1"/>
      <w:numFmt w:val="decimal"/>
      <w:lvlText w:val="%6."/>
      <w:lvlJc w:val="left"/>
      <w:pPr>
        <w:ind w:left="1020" w:hanging="360"/>
      </w:pPr>
    </w:lvl>
    <w:lvl w:ilvl="6" w:tplc="56BE19FA">
      <w:start w:val="1"/>
      <w:numFmt w:val="decimal"/>
      <w:lvlText w:val="%7."/>
      <w:lvlJc w:val="left"/>
      <w:pPr>
        <w:ind w:left="1020" w:hanging="360"/>
      </w:pPr>
    </w:lvl>
    <w:lvl w:ilvl="7" w:tplc="00AAD728">
      <w:start w:val="1"/>
      <w:numFmt w:val="decimal"/>
      <w:lvlText w:val="%8."/>
      <w:lvlJc w:val="left"/>
      <w:pPr>
        <w:ind w:left="1020" w:hanging="360"/>
      </w:pPr>
    </w:lvl>
    <w:lvl w:ilvl="8" w:tplc="A6BCF534">
      <w:start w:val="1"/>
      <w:numFmt w:val="decimal"/>
      <w:lvlText w:val="%9."/>
      <w:lvlJc w:val="left"/>
      <w:pPr>
        <w:ind w:left="1020" w:hanging="360"/>
      </w:pPr>
    </w:lvl>
  </w:abstractNum>
  <w:abstractNum w:abstractNumId="11" w15:restartNumberingAfterBreak="0">
    <w:nsid w:val="356383FA"/>
    <w:multiLevelType w:val="hybridMultilevel"/>
    <w:tmpl w:val="FFFFFFFF"/>
    <w:lvl w:ilvl="0" w:tplc="FEB28AA6">
      <w:start w:val="1"/>
      <w:numFmt w:val="bullet"/>
      <w:lvlText w:val=""/>
      <w:lvlJc w:val="left"/>
      <w:pPr>
        <w:ind w:left="720" w:hanging="360"/>
      </w:pPr>
      <w:rPr>
        <w:rFonts w:ascii="Symbol" w:hAnsi="Symbol" w:hint="default"/>
      </w:rPr>
    </w:lvl>
    <w:lvl w:ilvl="1" w:tplc="A4B43150">
      <w:start w:val="1"/>
      <w:numFmt w:val="bullet"/>
      <w:lvlText w:val="o"/>
      <w:lvlJc w:val="left"/>
      <w:pPr>
        <w:ind w:left="1440" w:hanging="360"/>
      </w:pPr>
      <w:rPr>
        <w:rFonts w:ascii="Courier New" w:hAnsi="Courier New" w:hint="default"/>
      </w:rPr>
    </w:lvl>
    <w:lvl w:ilvl="2" w:tplc="5806499E">
      <w:start w:val="1"/>
      <w:numFmt w:val="bullet"/>
      <w:lvlText w:val=""/>
      <w:lvlJc w:val="left"/>
      <w:pPr>
        <w:ind w:left="2160" w:hanging="360"/>
      </w:pPr>
      <w:rPr>
        <w:rFonts w:ascii="Wingdings" w:hAnsi="Wingdings" w:hint="default"/>
      </w:rPr>
    </w:lvl>
    <w:lvl w:ilvl="3" w:tplc="84DC5A02">
      <w:start w:val="1"/>
      <w:numFmt w:val="bullet"/>
      <w:lvlText w:val=""/>
      <w:lvlJc w:val="left"/>
      <w:pPr>
        <w:ind w:left="2880" w:hanging="360"/>
      </w:pPr>
      <w:rPr>
        <w:rFonts w:ascii="Symbol" w:hAnsi="Symbol" w:hint="default"/>
      </w:rPr>
    </w:lvl>
    <w:lvl w:ilvl="4" w:tplc="93FCA2FC">
      <w:start w:val="1"/>
      <w:numFmt w:val="bullet"/>
      <w:lvlText w:val="o"/>
      <w:lvlJc w:val="left"/>
      <w:pPr>
        <w:ind w:left="3600" w:hanging="360"/>
      </w:pPr>
      <w:rPr>
        <w:rFonts w:ascii="Courier New" w:hAnsi="Courier New" w:hint="default"/>
      </w:rPr>
    </w:lvl>
    <w:lvl w:ilvl="5" w:tplc="468863A8">
      <w:start w:val="1"/>
      <w:numFmt w:val="bullet"/>
      <w:lvlText w:val=""/>
      <w:lvlJc w:val="left"/>
      <w:pPr>
        <w:ind w:left="4320" w:hanging="360"/>
      </w:pPr>
      <w:rPr>
        <w:rFonts w:ascii="Wingdings" w:hAnsi="Wingdings" w:hint="default"/>
      </w:rPr>
    </w:lvl>
    <w:lvl w:ilvl="6" w:tplc="7F3EFE68">
      <w:start w:val="1"/>
      <w:numFmt w:val="bullet"/>
      <w:lvlText w:val=""/>
      <w:lvlJc w:val="left"/>
      <w:pPr>
        <w:ind w:left="5040" w:hanging="360"/>
      </w:pPr>
      <w:rPr>
        <w:rFonts w:ascii="Symbol" w:hAnsi="Symbol" w:hint="default"/>
      </w:rPr>
    </w:lvl>
    <w:lvl w:ilvl="7" w:tplc="8C145834">
      <w:start w:val="1"/>
      <w:numFmt w:val="bullet"/>
      <w:lvlText w:val="o"/>
      <w:lvlJc w:val="left"/>
      <w:pPr>
        <w:ind w:left="5760" w:hanging="360"/>
      </w:pPr>
      <w:rPr>
        <w:rFonts w:ascii="Courier New" w:hAnsi="Courier New" w:hint="default"/>
      </w:rPr>
    </w:lvl>
    <w:lvl w:ilvl="8" w:tplc="43EE8A38">
      <w:start w:val="1"/>
      <w:numFmt w:val="bullet"/>
      <w:lvlText w:val=""/>
      <w:lvlJc w:val="left"/>
      <w:pPr>
        <w:ind w:left="6480" w:hanging="360"/>
      </w:pPr>
      <w:rPr>
        <w:rFonts w:ascii="Wingdings" w:hAnsi="Wingdings" w:hint="default"/>
      </w:rPr>
    </w:lvl>
  </w:abstractNum>
  <w:abstractNum w:abstractNumId="12" w15:restartNumberingAfterBreak="0">
    <w:nsid w:val="4017A3D1"/>
    <w:multiLevelType w:val="hybridMultilevel"/>
    <w:tmpl w:val="FFFFFFFF"/>
    <w:lvl w:ilvl="0" w:tplc="E5C664B0">
      <w:start w:val="1"/>
      <w:numFmt w:val="bullet"/>
      <w:lvlText w:val=""/>
      <w:lvlJc w:val="left"/>
      <w:pPr>
        <w:ind w:left="720" w:hanging="360"/>
      </w:pPr>
      <w:rPr>
        <w:rFonts w:ascii="Symbol" w:hAnsi="Symbol" w:hint="default"/>
      </w:rPr>
    </w:lvl>
    <w:lvl w:ilvl="1" w:tplc="40CE86A2">
      <w:start w:val="1"/>
      <w:numFmt w:val="bullet"/>
      <w:lvlText w:val="o"/>
      <w:lvlJc w:val="left"/>
      <w:pPr>
        <w:ind w:left="1440" w:hanging="360"/>
      </w:pPr>
      <w:rPr>
        <w:rFonts w:ascii="Courier New" w:hAnsi="Courier New" w:hint="default"/>
      </w:rPr>
    </w:lvl>
    <w:lvl w:ilvl="2" w:tplc="6B760F30">
      <w:start w:val="1"/>
      <w:numFmt w:val="bullet"/>
      <w:lvlText w:val=""/>
      <w:lvlJc w:val="left"/>
      <w:pPr>
        <w:ind w:left="2160" w:hanging="360"/>
      </w:pPr>
      <w:rPr>
        <w:rFonts w:ascii="Wingdings" w:hAnsi="Wingdings" w:hint="default"/>
      </w:rPr>
    </w:lvl>
    <w:lvl w:ilvl="3" w:tplc="F77C08DA">
      <w:start w:val="1"/>
      <w:numFmt w:val="bullet"/>
      <w:lvlText w:val=""/>
      <w:lvlJc w:val="left"/>
      <w:pPr>
        <w:ind w:left="2880" w:hanging="360"/>
      </w:pPr>
      <w:rPr>
        <w:rFonts w:ascii="Symbol" w:hAnsi="Symbol" w:hint="default"/>
      </w:rPr>
    </w:lvl>
    <w:lvl w:ilvl="4" w:tplc="F816E962">
      <w:start w:val="1"/>
      <w:numFmt w:val="bullet"/>
      <w:lvlText w:val="o"/>
      <w:lvlJc w:val="left"/>
      <w:pPr>
        <w:ind w:left="3600" w:hanging="360"/>
      </w:pPr>
      <w:rPr>
        <w:rFonts w:ascii="Courier New" w:hAnsi="Courier New" w:hint="default"/>
      </w:rPr>
    </w:lvl>
    <w:lvl w:ilvl="5" w:tplc="F1BE9F64">
      <w:start w:val="1"/>
      <w:numFmt w:val="bullet"/>
      <w:lvlText w:val=""/>
      <w:lvlJc w:val="left"/>
      <w:pPr>
        <w:ind w:left="4320" w:hanging="360"/>
      </w:pPr>
      <w:rPr>
        <w:rFonts w:ascii="Wingdings" w:hAnsi="Wingdings" w:hint="default"/>
      </w:rPr>
    </w:lvl>
    <w:lvl w:ilvl="6" w:tplc="53A07D66">
      <w:start w:val="1"/>
      <w:numFmt w:val="bullet"/>
      <w:lvlText w:val=""/>
      <w:lvlJc w:val="left"/>
      <w:pPr>
        <w:ind w:left="5040" w:hanging="360"/>
      </w:pPr>
      <w:rPr>
        <w:rFonts w:ascii="Symbol" w:hAnsi="Symbol" w:hint="default"/>
      </w:rPr>
    </w:lvl>
    <w:lvl w:ilvl="7" w:tplc="55C007C4">
      <w:start w:val="1"/>
      <w:numFmt w:val="bullet"/>
      <w:lvlText w:val="o"/>
      <w:lvlJc w:val="left"/>
      <w:pPr>
        <w:ind w:left="5760" w:hanging="360"/>
      </w:pPr>
      <w:rPr>
        <w:rFonts w:ascii="Courier New" w:hAnsi="Courier New" w:hint="default"/>
      </w:rPr>
    </w:lvl>
    <w:lvl w:ilvl="8" w:tplc="2AAC80BC">
      <w:start w:val="1"/>
      <w:numFmt w:val="bullet"/>
      <w:lvlText w:val=""/>
      <w:lvlJc w:val="left"/>
      <w:pPr>
        <w:ind w:left="6480" w:hanging="360"/>
      </w:pPr>
      <w:rPr>
        <w:rFonts w:ascii="Wingdings" w:hAnsi="Wingdings" w:hint="default"/>
      </w:rPr>
    </w:lvl>
  </w:abstractNum>
  <w:abstractNum w:abstractNumId="13" w15:restartNumberingAfterBreak="0">
    <w:nsid w:val="41A92F4A"/>
    <w:multiLevelType w:val="hybridMultilevel"/>
    <w:tmpl w:val="A7D06932"/>
    <w:lvl w:ilvl="0" w:tplc="F930729A">
      <w:start w:val="1"/>
      <w:numFmt w:val="bullet"/>
      <w:lvlText w:val=""/>
      <w:lvlJc w:val="left"/>
      <w:pPr>
        <w:ind w:left="1440" w:hanging="360"/>
      </w:pPr>
      <w:rPr>
        <w:rFonts w:ascii="Symbol" w:hAnsi="Symbol"/>
      </w:rPr>
    </w:lvl>
    <w:lvl w:ilvl="1" w:tplc="0FBE2C48">
      <w:start w:val="1"/>
      <w:numFmt w:val="bullet"/>
      <w:lvlText w:val=""/>
      <w:lvlJc w:val="left"/>
      <w:pPr>
        <w:ind w:left="1440" w:hanging="360"/>
      </w:pPr>
      <w:rPr>
        <w:rFonts w:ascii="Symbol" w:hAnsi="Symbol"/>
      </w:rPr>
    </w:lvl>
    <w:lvl w:ilvl="2" w:tplc="193452CE">
      <w:start w:val="1"/>
      <w:numFmt w:val="bullet"/>
      <w:lvlText w:val=""/>
      <w:lvlJc w:val="left"/>
      <w:pPr>
        <w:ind w:left="1440" w:hanging="360"/>
      </w:pPr>
      <w:rPr>
        <w:rFonts w:ascii="Symbol" w:hAnsi="Symbol"/>
      </w:rPr>
    </w:lvl>
    <w:lvl w:ilvl="3" w:tplc="39A0229E">
      <w:start w:val="1"/>
      <w:numFmt w:val="bullet"/>
      <w:lvlText w:val=""/>
      <w:lvlJc w:val="left"/>
      <w:pPr>
        <w:ind w:left="1440" w:hanging="360"/>
      </w:pPr>
      <w:rPr>
        <w:rFonts w:ascii="Symbol" w:hAnsi="Symbol"/>
      </w:rPr>
    </w:lvl>
    <w:lvl w:ilvl="4" w:tplc="5A82C076">
      <w:start w:val="1"/>
      <w:numFmt w:val="bullet"/>
      <w:lvlText w:val=""/>
      <w:lvlJc w:val="left"/>
      <w:pPr>
        <w:ind w:left="1440" w:hanging="360"/>
      </w:pPr>
      <w:rPr>
        <w:rFonts w:ascii="Symbol" w:hAnsi="Symbol"/>
      </w:rPr>
    </w:lvl>
    <w:lvl w:ilvl="5" w:tplc="FCF632A0">
      <w:start w:val="1"/>
      <w:numFmt w:val="bullet"/>
      <w:lvlText w:val=""/>
      <w:lvlJc w:val="left"/>
      <w:pPr>
        <w:ind w:left="1440" w:hanging="360"/>
      </w:pPr>
      <w:rPr>
        <w:rFonts w:ascii="Symbol" w:hAnsi="Symbol"/>
      </w:rPr>
    </w:lvl>
    <w:lvl w:ilvl="6" w:tplc="7A3CB956">
      <w:start w:val="1"/>
      <w:numFmt w:val="bullet"/>
      <w:lvlText w:val=""/>
      <w:lvlJc w:val="left"/>
      <w:pPr>
        <w:ind w:left="1440" w:hanging="360"/>
      </w:pPr>
      <w:rPr>
        <w:rFonts w:ascii="Symbol" w:hAnsi="Symbol"/>
      </w:rPr>
    </w:lvl>
    <w:lvl w:ilvl="7" w:tplc="C5781774">
      <w:start w:val="1"/>
      <w:numFmt w:val="bullet"/>
      <w:lvlText w:val=""/>
      <w:lvlJc w:val="left"/>
      <w:pPr>
        <w:ind w:left="1440" w:hanging="360"/>
      </w:pPr>
      <w:rPr>
        <w:rFonts w:ascii="Symbol" w:hAnsi="Symbol"/>
      </w:rPr>
    </w:lvl>
    <w:lvl w:ilvl="8" w:tplc="3E64DCCC">
      <w:start w:val="1"/>
      <w:numFmt w:val="bullet"/>
      <w:lvlText w:val=""/>
      <w:lvlJc w:val="left"/>
      <w:pPr>
        <w:ind w:left="1440" w:hanging="360"/>
      </w:pPr>
      <w:rPr>
        <w:rFonts w:ascii="Symbol" w:hAnsi="Symbol"/>
      </w:rPr>
    </w:lvl>
  </w:abstractNum>
  <w:abstractNum w:abstractNumId="14" w15:restartNumberingAfterBreak="0">
    <w:nsid w:val="4B1442CB"/>
    <w:multiLevelType w:val="hybridMultilevel"/>
    <w:tmpl w:val="FFFFFFFF"/>
    <w:lvl w:ilvl="0" w:tplc="E402A238">
      <w:start w:val="1"/>
      <w:numFmt w:val="bullet"/>
      <w:lvlText w:val=""/>
      <w:lvlJc w:val="left"/>
      <w:pPr>
        <w:ind w:left="720" w:hanging="360"/>
      </w:pPr>
      <w:rPr>
        <w:rFonts w:ascii="Symbol" w:hAnsi="Symbol" w:hint="default"/>
      </w:rPr>
    </w:lvl>
    <w:lvl w:ilvl="1" w:tplc="E3EA4E08">
      <w:start w:val="1"/>
      <w:numFmt w:val="bullet"/>
      <w:lvlText w:val="o"/>
      <w:lvlJc w:val="left"/>
      <w:pPr>
        <w:ind w:left="1440" w:hanging="360"/>
      </w:pPr>
      <w:rPr>
        <w:rFonts w:ascii="Courier New" w:hAnsi="Courier New" w:hint="default"/>
      </w:rPr>
    </w:lvl>
    <w:lvl w:ilvl="2" w:tplc="DBB2FC68">
      <w:start w:val="1"/>
      <w:numFmt w:val="bullet"/>
      <w:lvlText w:val=""/>
      <w:lvlJc w:val="left"/>
      <w:pPr>
        <w:ind w:left="2160" w:hanging="360"/>
      </w:pPr>
      <w:rPr>
        <w:rFonts w:ascii="Wingdings" w:hAnsi="Wingdings" w:hint="default"/>
      </w:rPr>
    </w:lvl>
    <w:lvl w:ilvl="3" w:tplc="D5A222BE">
      <w:start w:val="1"/>
      <w:numFmt w:val="bullet"/>
      <w:lvlText w:val=""/>
      <w:lvlJc w:val="left"/>
      <w:pPr>
        <w:ind w:left="2880" w:hanging="360"/>
      </w:pPr>
      <w:rPr>
        <w:rFonts w:ascii="Symbol" w:hAnsi="Symbol" w:hint="default"/>
      </w:rPr>
    </w:lvl>
    <w:lvl w:ilvl="4" w:tplc="51A0CAC0">
      <w:start w:val="1"/>
      <w:numFmt w:val="bullet"/>
      <w:lvlText w:val="o"/>
      <w:lvlJc w:val="left"/>
      <w:pPr>
        <w:ind w:left="3600" w:hanging="360"/>
      </w:pPr>
      <w:rPr>
        <w:rFonts w:ascii="Courier New" w:hAnsi="Courier New" w:hint="default"/>
      </w:rPr>
    </w:lvl>
    <w:lvl w:ilvl="5" w:tplc="9F3AEEA2">
      <w:start w:val="1"/>
      <w:numFmt w:val="bullet"/>
      <w:lvlText w:val=""/>
      <w:lvlJc w:val="left"/>
      <w:pPr>
        <w:ind w:left="4320" w:hanging="360"/>
      </w:pPr>
      <w:rPr>
        <w:rFonts w:ascii="Wingdings" w:hAnsi="Wingdings" w:hint="default"/>
      </w:rPr>
    </w:lvl>
    <w:lvl w:ilvl="6" w:tplc="4E8CAFA6">
      <w:start w:val="1"/>
      <w:numFmt w:val="bullet"/>
      <w:lvlText w:val=""/>
      <w:lvlJc w:val="left"/>
      <w:pPr>
        <w:ind w:left="5040" w:hanging="360"/>
      </w:pPr>
      <w:rPr>
        <w:rFonts w:ascii="Symbol" w:hAnsi="Symbol" w:hint="default"/>
      </w:rPr>
    </w:lvl>
    <w:lvl w:ilvl="7" w:tplc="00004402">
      <w:start w:val="1"/>
      <w:numFmt w:val="bullet"/>
      <w:lvlText w:val="o"/>
      <w:lvlJc w:val="left"/>
      <w:pPr>
        <w:ind w:left="5760" w:hanging="360"/>
      </w:pPr>
      <w:rPr>
        <w:rFonts w:ascii="Courier New" w:hAnsi="Courier New" w:hint="default"/>
      </w:rPr>
    </w:lvl>
    <w:lvl w:ilvl="8" w:tplc="5CA46E7E">
      <w:start w:val="1"/>
      <w:numFmt w:val="bullet"/>
      <w:lvlText w:val=""/>
      <w:lvlJc w:val="left"/>
      <w:pPr>
        <w:ind w:left="6480" w:hanging="360"/>
      </w:pPr>
      <w:rPr>
        <w:rFonts w:ascii="Wingdings" w:hAnsi="Wingdings" w:hint="default"/>
      </w:rPr>
    </w:lvl>
  </w:abstractNum>
  <w:abstractNum w:abstractNumId="15" w15:restartNumberingAfterBreak="0">
    <w:nsid w:val="569E9E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6F47D39"/>
    <w:multiLevelType w:val="hybridMultilevel"/>
    <w:tmpl w:val="91A27FFA"/>
    <w:lvl w:ilvl="0" w:tplc="22906344">
      <w:start w:val="1"/>
      <w:numFmt w:val="bullet"/>
      <w:lvlText w:val=""/>
      <w:lvlJc w:val="left"/>
      <w:pPr>
        <w:ind w:left="720" w:hanging="360"/>
      </w:pPr>
      <w:rPr>
        <w:rFonts w:ascii="Symbol" w:hAnsi="Symbol" w:hint="default"/>
      </w:rPr>
    </w:lvl>
    <w:lvl w:ilvl="1" w:tplc="BD588860">
      <w:start w:val="1"/>
      <w:numFmt w:val="bullet"/>
      <w:lvlText w:val="o"/>
      <w:lvlJc w:val="left"/>
      <w:pPr>
        <w:ind w:left="1440" w:hanging="360"/>
      </w:pPr>
      <w:rPr>
        <w:rFonts w:ascii="Courier New" w:hAnsi="Courier New" w:hint="default"/>
      </w:rPr>
    </w:lvl>
    <w:lvl w:ilvl="2" w:tplc="52783542">
      <w:start w:val="1"/>
      <w:numFmt w:val="bullet"/>
      <w:lvlText w:val=""/>
      <w:lvlJc w:val="left"/>
      <w:pPr>
        <w:ind w:left="2160" w:hanging="360"/>
      </w:pPr>
      <w:rPr>
        <w:rFonts w:ascii="Wingdings" w:hAnsi="Wingdings" w:hint="default"/>
      </w:rPr>
    </w:lvl>
    <w:lvl w:ilvl="3" w:tplc="88046EAA">
      <w:start w:val="1"/>
      <w:numFmt w:val="bullet"/>
      <w:lvlText w:val=""/>
      <w:lvlJc w:val="left"/>
      <w:pPr>
        <w:ind w:left="2880" w:hanging="360"/>
      </w:pPr>
      <w:rPr>
        <w:rFonts w:ascii="Symbol" w:hAnsi="Symbol" w:hint="default"/>
      </w:rPr>
    </w:lvl>
    <w:lvl w:ilvl="4" w:tplc="0B5C0AB0">
      <w:start w:val="1"/>
      <w:numFmt w:val="bullet"/>
      <w:lvlText w:val="o"/>
      <w:lvlJc w:val="left"/>
      <w:pPr>
        <w:ind w:left="3600" w:hanging="360"/>
      </w:pPr>
      <w:rPr>
        <w:rFonts w:ascii="Courier New" w:hAnsi="Courier New" w:hint="default"/>
      </w:rPr>
    </w:lvl>
    <w:lvl w:ilvl="5" w:tplc="77F2DF3E">
      <w:start w:val="1"/>
      <w:numFmt w:val="bullet"/>
      <w:lvlText w:val=""/>
      <w:lvlJc w:val="left"/>
      <w:pPr>
        <w:ind w:left="4320" w:hanging="360"/>
      </w:pPr>
      <w:rPr>
        <w:rFonts w:ascii="Wingdings" w:hAnsi="Wingdings" w:hint="default"/>
      </w:rPr>
    </w:lvl>
    <w:lvl w:ilvl="6" w:tplc="EEBA0E00">
      <w:start w:val="1"/>
      <w:numFmt w:val="bullet"/>
      <w:lvlText w:val=""/>
      <w:lvlJc w:val="left"/>
      <w:pPr>
        <w:ind w:left="5040" w:hanging="360"/>
      </w:pPr>
      <w:rPr>
        <w:rFonts w:ascii="Symbol" w:hAnsi="Symbol" w:hint="default"/>
      </w:rPr>
    </w:lvl>
    <w:lvl w:ilvl="7" w:tplc="5698A0D4">
      <w:start w:val="1"/>
      <w:numFmt w:val="bullet"/>
      <w:lvlText w:val="o"/>
      <w:lvlJc w:val="left"/>
      <w:pPr>
        <w:ind w:left="5760" w:hanging="360"/>
      </w:pPr>
      <w:rPr>
        <w:rFonts w:ascii="Courier New" w:hAnsi="Courier New" w:hint="default"/>
      </w:rPr>
    </w:lvl>
    <w:lvl w:ilvl="8" w:tplc="59D80D98">
      <w:start w:val="1"/>
      <w:numFmt w:val="bullet"/>
      <w:lvlText w:val=""/>
      <w:lvlJc w:val="left"/>
      <w:pPr>
        <w:ind w:left="6480" w:hanging="360"/>
      </w:pPr>
      <w:rPr>
        <w:rFonts w:ascii="Wingdings" w:hAnsi="Wingdings" w:hint="default"/>
      </w:rPr>
    </w:lvl>
  </w:abstractNum>
  <w:abstractNum w:abstractNumId="17" w15:restartNumberingAfterBreak="0">
    <w:nsid w:val="585F781C"/>
    <w:multiLevelType w:val="hybridMultilevel"/>
    <w:tmpl w:val="53903078"/>
    <w:lvl w:ilvl="0" w:tplc="C81EA8F8">
      <w:start w:val="1"/>
      <w:numFmt w:val="decimal"/>
      <w:lvlText w:val="%1."/>
      <w:lvlJc w:val="left"/>
      <w:pPr>
        <w:ind w:left="1020" w:hanging="360"/>
      </w:pPr>
    </w:lvl>
    <w:lvl w:ilvl="1" w:tplc="A82ADD62">
      <w:start w:val="1"/>
      <w:numFmt w:val="decimal"/>
      <w:lvlText w:val="%2."/>
      <w:lvlJc w:val="left"/>
      <w:pPr>
        <w:ind w:left="1020" w:hanging="360"/>
      </w:pPr>
    </w:lvl>
    <w:lvl w:ilvl="2" w:tplc="99F2782A">
      <w:start w:val="1"/>
      <w:numFmt w:val="decimal"/>
      <w:lvlText w:val="%3."/>
      <w:lvlJc w:val="left"/>
      <w:pPr>
        <w:ind w:left="1020" w:hanging="360"/>
      </w:pPr>
    </w:lvl>
    <w:lvl w:ilvl="3" w:tplc="83969850">
      <w:start w:val="1"/>
      <w:numFmt w:val="decimal"/>
      <w:lvlText w:val="%4."/>
      <w:lvlJc w:val="left"/>
      <w:pPr>
        <w:ind w:left="1020" w:hanging="360"/>
      </w:pPr>
    </w:lvl>
    <w:lvl w:ilvl="4" w:tplc="BCC20B00">
      <w:start w:val="1"/>
      <w:numFmt w:val="decimal"/>
      <w:lvlText w:val="%5."/>
      <w:lvlJc w:val="left"/>
      <w:pPr>
        <w:ind w:left="1020" w:hanging="360"/>
      </w:pPr>
    </w:lvl>
    <w:lvl w:ilvl="5" w:tplc="84064604">
      <w:start w:val="1"/>
      <w:numFmt w:val="decimal"/>
      <w:lvlText w:val="%6."/>
      <w:lvlJc w:val="left"/>
      <w:pPr>
        <w:ind w:left="1020" w:hanging="360"/>
      </w:pPr>
    </w:lvl>
    <w:lvl w:ilvl="6" w:tplc="65C80AE2">
      <w:start w:val="1"/>
      <w:numFmt w:val="decimal"/>
      <w:lvlText w:val="%7."/>
      <w:lvlJc w:val="left"/>
      <w:pPr>
        <w:ind w:left="1020" w:hanging="360"/>
      </w:pPr>
    </w:lvl>
    <w:lvl w:ilvl="7" w:tplc="D26AD474">
      <w:start w:val="1"/>
      <w:numFmt w:val="decimal"/>
      <w:lvlText w:val="%8."/>
      <w:lvlJc w:val="left"/>
      <w:pPr>
        <w:ind w:left="1020" w:hanging="360"/>
      </w:pPr>
    </w:lvl>
    <w:lvl w:ilvl="8" w:tplc="F1388724">
      <w:start w:val="1"/>
      <w:numFmt w:val="decimal"/>
      <w:lvlText w:val="%9."/>
      <w:lvlJc w:val="left"/>
      <w:pPr>
        <w:ind w:left="1020" w:hanging="360"/>
      </w:pPr>
    </w:lvl>
  </w:abstractNum>
  <w:abstractNum w:abstractNumId="18" w15:restartNumberingAfterBreak="0">
    <w:nsid w:val="5907D2C8"/>
    <w:multiLevelType w:val="hybridMultilevel"/>
    <w:tmpl w:val="0480FDF0"/>
    <w:lvl w:ilvl="0" w:tplc="69684DD2">
      <w:start w:val="1"/>
      <w:numFmt w:val="bullet"/>
      <w:lvlText w:val=""/>
      <w:lvlJc w:val="left"/>
      <w:pPr>
        <w:ind w:left="720" w:hanging="360"/>
      </w:pPr>
      <w:rPr>
        <w:rFonts w:ascii="Symbol" w:hAnsi="Symbol" w:hint="default"/>
      </w:rPr>
    </w:lvl>
    <w:lvl w:ilvl="1" w:tplc="C4043F48">
      <w:start w:val="1"/>
      <w:numFmt w:val="bullet"/>
      <w:lvlText w:val="o"/>
      <w:lvlJc w:val="left"/>
      <w:pPr>
        <w:ind w:left="1440" w:hanging="360"/>
      </w:pPr>
      <w:rPr>
        <w:rFonts w:ascii="Courier New" w:hAnsi="Courier New" w:hint="default"/>
      </w:rPr>
    </w:lvl>
    <w:lvl w:ilvl="2" w:tplc="37726BB4">
      <w:start w:val="1"/>
      <w:numFmt w:val="bullet"/>
      <w:lvlText w:val=""/>
      <w:lvlJc w:val="left"/>
      <w:pPr>
        <w:ind w:left="2160" w:hanging="360"/>
      </w:pPr>
      <w:rPr>
        <w:rFonts w:ascii="Wingdings" w:hAnsi="Wingdings" w:hint="default"/>
      </w:rPr>
    </w:lvl>
    <w:lvl w:ilvl="3" w:tplc="61044786">
      <w:start w:val="1"/>
      <w:numFmt w:val="bullet"/>
      <w:lvlText w:val=""/>
      <w:lvlJc w:val="left"/>
      <w:pPr>
        <w:ind w:left="2880" w:hanging="360"/>
      </w:pPr>
      <w:rPr>
        <w:rFonts w:ascii="Symbol" w:hAnsi="Symbol" w:hint="default"/>
      </w:rPr>
    </w:lvl>
    <w:lvl w:ilvl="4" w:tplc="6068DB8E">
      <w:start w:val="1"/>
      <w:numFmt w:val="bullet"/>
      <w:lvlText w:val="o"/>
      <w:lvlJc w:val="left"/>
      <w:pPr>
        <w:ind w:left="3600" w:hanging="360"/>
      </w:pPr>
      <w:rPr>
        <w:rFonts w:ascii="Courier New" w:hAnsi="Courier New" w:hint="default"/>
      </w:rPr>
    </w:lvl>
    <w:lvl w:ilvl="5" w:tplc="56300086">
      <w:start w:val="1"/>
      <w:numFmt w:val="bullet"/>
      <w:lvlText w:val=""/>
      <w:lvlJc w:val="left"/>
      <w:pPr>
        <w:ind w:left="4320" w:hanging="360"/>
      </w:pPr>
      <w:rPr>
        <w:rFonts w:ascii="Wingdings" w:hAnsi="Wingdings" w:hint="default"/>
      </w:rPr>
    </w:lvl>
    <w:lvl w:ilvl="6" w:tplc="600AF142">
      <w:start w:val="1"/>
      <w:numFmt w:val="bullet"/>
      <w:lvlText w:val=""/>
      <w:lvlJc w:val="left"/>
      <w:pPr>
        <w:ind w:left="5040" w:hanging="360"/>
      </w:pPr>
      <w:rPr>
        <w:rFonts w:ascii="Symbol" w:hAnsi="Symbol" w:hint="default"/>
      </w:rPr>
    </w:lvl>
    <w:lvl w:ilvl="7" w:tplc="2D00AB94">
      <w:start w:val="1"/>
      <w:numFmt w:val="bullet"/>
      <w:lvlText w:val="o"/>
      <w:lvlJc w:val="left"/>
      <w:pPr>
        <w:ind w:left="5760" w:hanging="360"/>
      </w:pPr>
      <w:rPr>
        <w:rFonts w:ascii="Courier New" w:hAnsi="Courier New" w:hint="default"/>
      </w:rPr>
    </w:lvl>
    <w:lvl w:ilvl="8" w:tplc="E9504F7A">
      <w:start w:val="1"/>
      <w:numFmt w:val="bullet"/>
      <w:lvlText w:val=""/>
      <w:lvlJc w:val="left"/>
      <w:pPr>
        <w:ind w:left="6480" w:hanging="360"/>
      </w:pPr>
      <w:rPr>
        <w:rFonts w:ascii="Wingdings" w:hAnsi="Wingdings" w:hint="default"/>
      </w:rPr>
    </w:lvl>
  </w:abstractNum>
  <w:abstractNum w:abstractNumId="19" w15:restartNumberingAfterBreak="0">
    <w:nsid w:val="62411DF3"/>
    <w:multiLevelType w:val="hybridMultilevel"/>
    <w:tmpl w:val="BC103E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70EEC"/>
    <w:multiLevelType w:val="hybridMultilevel"/>
    <w:tmpl w:val="72D84AC8"/>
    <w:lvl w:ilvl="0" w:tplc="1696FDA2">
      <w:start w:val="1"/>
      <w:numFmt w:val="bullet"/>
      <w:lvlText w:val=""/>
      <w:lvlJc w:val="left"/>
      <w:pPr>
        <w:ind w:left="720" w:hanging="360"/>
      </w:pPr>
      <w:rPr>
        <w:rFonts w:ascii="Symbol" w:hAnsi="Symbol" w:hint="default"/>
      </w:rPr>
    </w:lvl>
    <w:lvl w:ilvl="1" w:tplc="C8D89262">
      <w:start w:val="1"/>
      <w:numFmt w:val="bullet"/>
      <w:lvlText w:val="o"/>
      <w:lvlJc w:val="left"/>
      <w:pPr>
        <w:ind w:left="1440" w:hanging="360"/>
      </w:pPr>
      <w:rPr>
        <w:rFonts w:ascii="Courier New" w:hAnsi="Courier New" w:hint="default"/>
      </w:rPr>
    </w:lvl>
    <w:lvl w:ilvl="2" w:tplc="2BDA8DE4">
      <w:start w:val="1"/>
      <w:numFmt w:val="bullet"/>
      <w:lvlText w:val=""/>
      <w:lvlJc w:val="left"/>
      <w:pPr>
        <w:ind w:left="2160" w:hanging="360"/>
      </w:pPr>
      <w:rPr>
        <w:rFonts w:ascii="Wingdings" w:hAnsi="Wingdings" w:hint="default"/>
      </w:rPr>
    </w:lvl>
    <w:lvl w:ilvl="3" w:tplc="D3027DFA">
      <w:start w:val="1"/>
      <w:numFmt w:val="bullet"/>
      <w:lvlText w:val=""/>
      <w:lvlJc w:val="left"/>
      <w:pPr>
        <w:ind w:left="2880" w:hanging="360"/>
      </w:pPr>
      <w:rPr>
        <w:rFonts w:ascii="Symbol" w:hAnsi="Symbol" w:hint="default"/>
      </w:rPr>
    </w:lvl>
    <w:lvl w:ilvl="4" w:tplc="73C0ED8A" w:tentative="1">
      <w:start w:val="1"/>
      <w:numFmt w:val="bullet"/>
      <w:lvlText w:val="o"/>
      <w:lvlJc w:val="left"/>
      <w:pPr>
        <w:ind w:left="3600" w:hanging="360"/>
      </w:pPr>
      <w:rPr>
        <w:rFonts w:ascii="Courier New" w:hAnsi="Courier New" w:hint="default"/>
      </w:rPr>
    </w:lvl>
    <w:lvl w:ilvl="5" w:tplc="8924B6A4" w:tentative="1">
      <w:start w:val="1"/>
      <w:numFmt w:val="bullet"/>
      <w:lvlText w:val=""/>
      <w:lvlJc w:val="left"/>
      <w:pPr>
        <w:ind w:left="4320" w:hanging="360"/>
      </w:pPr>
      <w:rPr>
        <w:rFonts w:ascii="Wingdings" w:hAnsi="Wingdings" w:hint="default"/>
      </w:rPr>
    </w:lvl>
    <w:lvl w:ilvl="6" w:tplc="67BC2502" w:tentative="1">
      <w:start w:val="1"/>
      <w:numFmt w:val="bullet"/>
      <w:lvlText w:val=""/>
      <w:lvlJc w:val="left"/>
      <w:pPr>
        <w:ind w:left="5040" w:hanging="360"/>
      </w:pPr>
      <w:rPr>
        <w:rFonts w:ascii="Symbol" w:hAnsi="Symbol" w:hint="default"/>
      </w:rPr>
    </w:lvl>
    <w:lvl w:ilvl="7" w:tplc="187C948A" w:tentative="1">
      <w:start w:val="1"/>
      <w:numFmt w:val="bullet"/>
      <w:lvlText w:val="o"/>
      <w:lvlJc w:val="left"/>
      <w:pPr>
        <w:ind w:left="5760" w:hanging="360"/>
      </w:pPr>
      <w:rPr>
        <w:rFonts w:ascii="Courier New" w:hAnsi="Courier New" w:hint="default"/>
      </w:rPr>
    </w:lvl>
    <w:lvl w:ilvl="8" w:tplc="06544200" w:tentative="1">
      <w:start w:val="1"/>
      <w:numFmt w:val="bullet"/>
      <w:lvlText w:val=""/>
      <w:lvlJc w:val="left"/>
      <w:pPr>
        <w:ind w:left="6480" w:hanging="360"/>
      </w:pPr>
      <w:rPr>
        <w:rFonts w:ascii="Wingdings" w:hAnsi="Wingdings" w:hint="default"/>
      </w:rPr>
    </w:lvl>
  </w:abstractNum>
  <w:abstractNum w:abstractNumId="21" w15:restartNumberingAfterBreak="0">
    <w:nsid w:val="6B4E5510"/>
    <w:multiLevelType w:val="hybridMultilevel"/>
    <w:tmpl w:val="146CCEA6"/>
    <w:lvl w:ilvl="0" w:tplc="BF5490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A45901"/>
    <w:multiLevelType w:val="multilevel"/>
    <w:tmpl w:val="7AA8F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A42E09"/>
    <w:multiLevelType w:val="hybridMultilevel"/>
    <w:tmpl w:val="5644EC10"/>
    <w:lvl w:ilvl="0" w:tplc="4BFE9E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051D80"/>
    <w:multiLevelType w:val="hybridMultilevel"/>
    <w:tmpl w:val="DE422BCA"/>
    <w:lvl w:ilvl="0" w:tplc="454CE280">
      <w:start w:val="1"/>
      <w:numFmt w:val="bullet"/>
      <w:lvlText w:val=""/>
      <w:lvlJc w:val="left"/>
      <w:pPr>
        <w:ind w:left="1440" w:hanging="360"/>
      </w:pPr>
      <w:rPr>
        <w:rFonts w:ascii="Symbol" w:hAnsi="Symbol"/>
      </w:rPr>
    </w:lvl>
    <w:lvl w:ilvl="1" w:tplc="EA44B43C">
      <w:start w:val="1"/>
      <w:numFmt w:val="bullet"/>
      <w:lvlText w:val=""/>
      <w:lvlJc w:val="left"/>
      <w:pPr>
        <w:ind w:left="1440" w:hanging="360"/>
      </w:pPr>
      <w:rPr>
        <w:rFonts w:ascii="Symbol" w:hAnsi="Symbol"/>
      </w:rPr>
    </w:lvl>
    <w:lvl w:ilvl="2" w:tplc="F5DA69AE">
      <w:start w:val="1"/>
      <w:numFmt w:val="bullet"/>
      <w:lvlText w:val=""/>
      <w:lvlJc w:val="left"/>
      <w:pPr>
        <w:ind w:left="1440" w:hanging="360"/>
      </w:pPr>
      <w:rPr>
        <w:rFonts w:ascii="Symbol" w:hAnsi="Symbol"/>
      </w:rPr>
    </w:lvl>
    <w:lvl w:ilvl="3" w:tplc="BAD872C6">
      <w:start w:val="1"/>
      <w:numFmt w:val="bullet"/>
      <w:lvlText w:val=""/>
      <w:lvlJc w:val="left"/>
      <w:pPr>
        <w:ind w:left="1440" w:hanging="360"/>
      </w:pPr>
      <w:rPr>
        <w:rFonts w:ascii="Symbol" w:hAnsi="Symbol"/>
      </w:rPr>
    </w:lvl>
    <w:lvl w:ilvl="4" w:tplc="9C76E310">
      <w:start w:val="1"/>
      <w:numFmt w:val="bullet"/>
      <w:lvlText w:val=""/>
      <w:lvlJc w:val="left"/>
      <w:pPr>
        <w:ind w:left="1440" w:hanging="360"/>
      </w:pPr>
      <w:rPr>
        <w:rFonts w:ascii="Symbol" w:hAnsi="Symbol"/>
      </w:rPr>
    </w:lvl>
    <w:lvl w:ilvl="5" w:tplc="7DE06F9A">
      <w:start w:val="1"/>
      <w:numFmt w:val="bullet"/>
      <w:lvlText w:val=""/>
      <w:lvlJc w:val="left"/>
      <w:pPr>
        <w:ind w:left="1440" w:hanging="360"/>
      </w:pPr>
      <w:rPr>
        <w:rFonts w:ascii="Symbol" w:hAnsi="Symbol"/>
      </w:rPr>
    </w:lvl>
    <w:lvl w:ilvl="6" w:tplc="F0C0AD52">
      <w:start w:val="1"/>
      <w:numFmt w:val="bullet"/>
      <w:lvlText w:val=""/>
      <w:lvlJc w:val="left"/>
      <w:pPr>
        <w:ind w:left="1440" w:hanging="360"/>
      </w:pPr>
      <w:rPr>
        <w:rFonts w:ascii="Symbol" w:hAnsi="Symbol"/>
      </w:rPr>
    </w:lvl>
    <w:lvl w:ilvl="7" w:tplc="A67C8654">
      <w:start w:val="1"/>
      <w:numFmt w:val="bullet"/>
      <w:lvlText w:val=""/>
      <w:lvlJc w:val="left"/>
      <w:pPr>
        <w:ind w:left="1440" w:hanging="360"/>
      </w:pPr>
      <w:rPr>
        <w:rFonts w:ascii="Symbol" w:hAnsi="Symbol"/>
      </w:rPr>
    </w:lvl>
    <w:lvl w:ilvl="8" w:tplc="B99E7B28">
      <w:start w:val="1"/>
      <w:numFmt w:val="bullet"/>
      <w:lvlText w:val=""/>
      <w:lvlJc w:val="left"/>
      <w:pPr>
        <w:ind w:left="1440" w:hanging="360"/>
      </w:pPr>
      <w:rPr>
        <w:rFonts w:ascii="Symbol" w:hAnsi="Symbol"/>
      </w:rPr>
    </w:lvl>
  </w:abstractNum>
  <w:abstractNum w:abstractNumId="25" w15:restartNumberingAfterBreak="0">
    <w:nsid w:val="770B3988"/>
    <w:multiLevelType w:val="hybridMultilevel"/>
    <w:tmpl w:val="FFFFFFFF"/>
    <w:lvl w:ilvl="0" w:tplc="A04ABF3C">
      <w:start w:val="1"/>
      <w:numFmt w:val="bullet"/>
      <w:lvlText w:val="·"/>
      <w:lvlJc w:val="left"/>
      <w:pPr>
        <w:ind w:left="720" w:hanging="360"/>
      </w:pPr>
      <w:rPr>
        <w:rFonts w:ascii="Symbol" w:hAnsi="Symbol" w:hint="default"/>
      </w:rPr>
    </w:lvl>
    <w:lvl w:ilvl="1" w:tplc="0924EADA">
      <w:start w:val="1"/>
      <w:numFmt w:val="bullet"/>
      <w:lvlText w:val="o"/>
      <w:lvlJc w:val="left"/>
      <w:pPr>
        <w:ind w:left="1440" w:hanging="360"/>
      </w:pPr>
      <w:rPr>
        <w:rFonts w:ascii="Courier New" w:hAnsi="Courier New" w:hint="default"/>
      </w:rPr>
    </w:lvl>
    <w:lvl w:ilvl="2" w:tplc="615A4B48">
      <w:start w:val="1"/>
      <w:numFmt w:val="bullet"/>
      <w:lvlText w:val=""/>
      <w:lvlJc w:val="left"/>
      <w:pPr>
        <w:ind w:left="2160" w:hanging="360"/>
      </w:pPr>
      <w:rPr>
        <w:rFonts w:ascii="Wingdings" w:hAnsi="Wingdings" w:hint="default"/>
      </w:rPr>
    </w:lvl>
    <w:lvl w:ilvl="3" w:tplc="820CAC18">
      <w:start w:val="1"/>
      <w:numFmt w:val="bullet"/>
      <w:lvlText w:val=""/>
      <w:lvlJc w:val="left"/>
      <w:pPr>
        <w:ind w:left="2880" w:hanging="360"/>
      </w:pPr>
      <w:rPr>
        <w:rFonts w:ascii="Symbol" w:hAnsi="Symbol" w:hint="default"/>
      </w:rPr>
    </w:lvl>
    <w:lvl w:ilvl="4" w:tplc="9322EE24">
      <w:start w:val="1"/>
      <w:numFmt w:val="bullet"/>
      <w:lvlText w:val="o"/>
      <w:lvlJc w:val="left"/>
      <w:pPr>
        <w:ind w:left="3600" w:hanging="360"/>
      </w:pPr>
      <w:rPr>
        <w:rFonts w:ascii="Courier New" w:hAnsi="Courier New" w:hint="default"/>
      </w:rPr>
    </w:lvl>
    <w:lvl w:ilvl="5" w:tplc="8FC04A6A">
      <w:start w:val="1"/>
      <w:numFmt w:val="bullet"/>
      <w:lvlText w:val=""/>
      <w:lvlJc w:val="left"/>
      <w:pPr>
        <w:ind w:left="4320" w:hanging="360"/>
      </w:pPr>
      <w:rPr>
        <w:rFonts w:ascii="Wingdings" w:hAnsi="Wingdings" w:hint="default"/>
      </w:rPr>
    </w:lvl>
    <w:lvl w:ilvl="6" w:tplc="26F290EC">
      <w:start w:val="1"/>
      <w:numFmt w:val="bullet"/>
      <w:lvlText w:val=""/>
      <w:lvlJc w:val="left"/>
      <w:pPr>
        <w:ind w:left="5040" w:hanging="360"/>
      </w:pPr>
      <w:rPr>
        <w:rFonts w:ascii="Symbol" w:hAnsi="Symbol" w:hint="default"/>
      </w:rPr>
    </w:lvl>
    <w:lvl w:ilvl="7" w:tplc="0FE63E10">
      <w:start w:val="1"/>
      <w:numFmt w:val="bullet"/>
      <w:lvlText w:val="o"/>
      <w:lvlJc w:val="left"/>
      <w:pPr>
        <w:ind w:left="5760" w:hanging="360"/>
      </w:pPr>
      <w:rPr>
        <w:rFonts w:ascii="Courier New" w:hAnsi="Courier New" w:hint="default"/>
      </w:rPr>
    </w:lvl>
    <w:lvl w:ilvl="8" w:tplc="58960776">
      <w:start w:val="1"/>
      <w:numFmt w:val="bullet"/>
      <w:lvlText w:val=""/>
      <w:lvlJc w:val="left"/>
      <w:pPr>
        <w:ind w:left="6480" w:hanging="360"/>
      </w:pPr>
      <w:rPr>
        <w:rFonts w:ascii="Wingdings" w:hAnsi="Wingdings" w:hint="default"/>
      </w:rPr>
    </w:lvl>
  </w:abstractNum>
  <w:abstractNum w:abstractNumId="26" w15:restartNumberingAfterBreak="0">
    <w:nsid w:val="7EF53E98"/>
    <w:multiLevelType w:val="hybridMultilevel"/>
    <w:tmpl w:val="1FEA9FD2"/>
    <w:lvl w:ilvl="0" w:tplc="BF06C830">
      <w:start w:val="1"/>
      <w:numFmt w:val="lowerLetter"/>
      <w:lvlText w:val="%1."/>
      <w:lvlJc w:val="left"/>
      <w:pPr>
        <w:ind w:left="1020" w:hanging="360"/>
      </w:pPr>
    </w:lvl>
    <w:lvl w:ilvl="1" w:tplc="832A83A4">
      <w:start w:val="1"/>
      <w:numFmt w:val="lowerLetter"/>
      <w:lvlText w:val="%2."/>
      <w:lvlJc w:val="left"/>
      <w:pPr>
        <w:ind w:left="1020" w:hanging="360"/>
      </w:pPr>
    </w:lvl>
    <w:lvl w:ilvl="2" w:tplc="AB008AAA">
      <w:start w:val="1"/>
      <w:numFmt w:val="lowerLetter"/>
      <w:lvlText w:val="%3."/>
      <w:lvlJc w:val="left"/>
      <w:pPr>
        <w:ind w:left="1020" w:hanging="360"/>
      </w:pPr>
    </w:lvl>
    <w:lvl w:ilvl="3" w:tplc="32DC9BAC">
      <w:start w:val="1"/>
      <w:numFmt w:val="lowerLetter"/>
      <w:lvlText w:val="%4."/>
      <w:lvlJc w:val="left"/>
      <w:pPr>
        <w:ind w:left="1020" w:hanging="360"/>
      </w:pPr>
    </w:lvl>
    <w:lvl w:ilvl="4" w:tplc="A2841C3E">
      <w:start w:val="1"/>
      <w:numFmt w:val="lowerLetter"/>
      <w:lvlText w:val="%5."/>
      <w:lvlJc w:val="left"/>
      <w:pPr>
        <w:ind w:left="1020" w:hanging="360"/>
      </w:pPr>
    </w:lvl>
    <w:lvl w:ilvl="5" w:tplc="E0B6422C">
      <w:start w:val="1"/>
      <w:numFmt w:val="lowerLetter"/>
      <w:lvlText w:val="%6."/>
      <w:lvlJc w:val="left"/>
      <w:pPr>
        <w:ind w:left="1020" w:hanging="360"/>
      </w:pPr>
    </w:lvl>
    <w:lvl w:ilvl="6" w:tplc="F6C4627E">
      <w:start w:val="1"/>
      <w:numFmt w:val="lowerLetter"/>
      <w:lvlText w:val="%7."/>
      <w:lvlJc w:val="left"/>
      <w:pPr>
        <w:ind w:left="1020" w:hanging="360"/>
      </w:pPr>
    </w:lvl>
    <w:lvl w:ilvl="7" w:tplc="14CE8A9E">
      <w:start w:val="1"/>
      <w:numFmt w:val="lowerLetter"/>
      <w:lvlText w:val="%8."/>
      <w:lvlJc w:val="left"/>
      <w:pPr>
        <w:ind w:left="1020" w:hanging="360"/>
      </w:pPr>
    </w:lvl>
    <w:lvl w:ilvl="8" w:tplc="3C784282">
      <w:start w:val="1"/>
      <w:numFmt w:val="lowerLetter"/>
      <w:lvlText w:val="%9."/>
      <w:lvlJc w:val="left"/>
      <w:pPr>
        <w:ind w:left="1020" w:hanging="360"/>
      </w:pPr>
    </w:lvl>
  </w:abstractNum>
  <w:num w:numId="1" w16cid:durableId="1438329745">
    <w:abstractNumId w:val="16"/>
  </w:num>
  <w:num w:numId="2" w16cid:durableId="1414739216">
    <w:abstractNumId w:val="18"/>
  </w:num>
  <w:num w:numId="3" w16cid:durableId="1114638243">
    <w:abstractNumId w:val="0"/>
  </w:num>
  <w:num w:numId="4" w16cid:durableId="729770351">
    <w:abstractNumId w:val="5"/>
  </w:num>
  <w:num w:numId="5" w16cid:durableId="832573492">
    <w:abstractNumId w:val="11"/>
  </w:num>
  <w:num w:numId="6" w16cid:durableId="109324063">
    <w:abstractNumId w:val="4"/>
  </w:num>
  <w:num w:numId="7" w16cid:durableId="1488354953">
    <w:abstractNumId w:val="2"/>
  </w:num>
  <w:num w:numId="8" w16cid:durableId="294143859">
    <w:abstractNumId w:val="12"/>
  </w:num>
  <w:num w:numId="9" w16cid:durableId="449982652">
    <w:abstractNumId w:val="14"/>
  </w:num>
  <w:num w:numId="10" w16cid:durableId="1599288511">
    <w:abstractNumId w:val="9"/>
  </w:num>
  <w:num w:numId="11" w16cid:durableId="1989430247">
    <w:abstractNumId w:val="15"/>
  </w:num>
  <w:num w:numId="12" w16cid:durableId="223613072">
    <w:abstractNumId w:val="25"/>
  </w:num>
  <w:num w:numId="13" w16cid:durableId="914050430">
    <w:abstractNumId w:val="3"/>
  </w:num>
  <w:num w:numId="14" w16cid:durableId="3409122">
    <w:abstractNumId w:val="1"/>
  </w:num>
  <w:num w:numId="15" w16cid:durableId="745415771">
    <w:abstractNumId w:val="20"/>
  </w:num>
  <w:num w:numId="16" w16cid:durableId="384527170">
    <w:abstractNumId w:val="24"/>
  </w:num>
  <w:num w:numId="17" w16cid:durableId="1336767463">
    <w:abstractNumId w:val="23"/>
  </w:num>
  <w:num w:numId="18" w16cid:durableId="575165080">
    <w:abstractNumId w:val="19"/>
  </w:num>
  <w:num w:numId="19" w16cid:durableId="1683513548">
    <w:abstractNumId w:val="8"/>
  </w:num>
  <w:num w:numId="20" w16cid:durableId="294675804">
    <w:abstractNumId w:val="13"/>
  </w:num>
  <w:num w:numId="21" w16cid:durableId="1062095348">
    <w:abstractNumId w:val="10"/>
  </w:num>
  <w:num w:numId="22" w16cid:durableId="8528850">
    <w:abstractNumId w:val="17"/>
  </w:num>
  <w:num w:numId="23" w16cid:durableId="69548627">
    <w:abstractNumId w:val="26"/>
  </w:num>
  <w:num w:numId="24" w16cid:durableId="755056745">
    <w:abstractNumId w:val="22"/>
    <w:lvlOverride w:ilvl="0">
      <w:lvl w:ilvl="0">
        <w:numFmt w:val="lowerLetter"/>
        <w:lvlText w:val="%1."/>
        <w:lvlJc w:val="left"/>
      </w:lvl>
    </w:lvlOverride>
  </w:num>
  <w:num w:numId="25" w16cid:durableId="1012605652">
    <w:abstractNumId w:val="22"/>
    <w:lvlOverride w:ilvl="1">
      <w:lvl w:ilvl="1">
        <w:numFmt w:val="lowerLetter"/>
        <w:lvlText w:val="%2."/>
        <w:lvlJc w:val="left"/>
      </w:lvl>
    </w:lvlOverride>
  </w:num>
  <w:num w:numId="26" w16cid:durableId="143206556">
    <w:abstractNumId w:val="6"/>
  </w:num>
  <w:num w:numId="27" w16cid:durableId="1389302079">
    <w:abstractNumId w:val="21"/>
  </w:num>
  <w:num w:numId="28" w16cid:durableId="54849630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nn-O'Farrell, Laurarose">
    <w15:presenceInfo w15:providerId="AD" w15:userId="S::ldunn-ofarrell@umaryland.edu::70c41115-7358-45fa-9f05-c1f6da727b7f"/>
  </w15:person>
  <w15:person w15:author="Felter, Cara">
    <w15:presenceInfo w15:providerId="AD" w15:userId="S::cara.felter@umaryland.edu::b38d681d-495b-4ffc-96e8-33dfd19bb16f"/>
  </w15:person>
  <w15:person w15:author="Laurarose Dunn-O'Farrell">
    <w15:presenceInfo w15:providerId="None" w15:userId="Laurarose Dunn-O'Farrell"/>
  </w15:person>
  <w15:person w15:author="Bondy, Mary">
    <w15:presenceInfo w15:providerId="AD" w15:userId="S::mjbondy@umaryland.edu::d78dd221-4f84-459d-9ae9-c53b74e3f0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6E"/>
    <w:rsid w:val="000C3B7F"/>
    <w:rsid w:val="00112E56"/>
    <w:rsid w:val="0036586E"/>
    <w:rsid w:val="004172F0"/>
    <w:rsid w:val="0043063B"/>
    <w:rsid w:val="0053497E"/>
    <w:rsid w:val="00703A28"/>
    <w:rsid w:val="00A546FD"/>
    <w:rsid w:val="00D643E7"/>
    <w:rsid w:val="00F24E8B"/>
    <w:rsid w:val="00F8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9357"/>
  <w15:chartTrackingRefBased/>
  <w15:docId w15:val="{9303086B-ECCA-4D17-849D-E9BFB955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F0"/>
    <w:pPr>
      <w:spacing w:after="160" w:line="259" w:lineRule="auto"/>
    </w:pPr>
    <w:rPr>
      <w:rFonts w:ascii="Open Sans" w:hAnsi="Open Sans" w:cs="Open Sans"/>
      <w:bCs/>
      <w:kern w:val="0"/>
      <w:sz w:val="20"/>
      <w:szCs w:val="20"/>
      <w:u w:color="000000"/>
      <w14:ligatures w14:val="none"/>
    </w:rPr>
  </w:style>
  <w:style w:type="paragraph" w:styleId="Heading1">
    <w:name w:val="heading 1"/>
    <w:basedOn w:val="Normal"/>
    <w:next w:val="Normal"/>
    <w:link w:val="Heading1Char"/>
    <w:uiPriority w:val="9"/>
    <w:qFormat/>
    <w:rsid w:val="00365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86E"/>
    <w:rPr>
      <w:rFonts w:eastAsiaTheme="majorEastAsia" w:cstheme="majorBidi"/>
      <w:color w:val="272727" w:themeColor="text1" w:themeTint="D8"/>
    </w:rPr>
  </w:style>
  <w:style w:type="paragraph" w:styleId="Title">
    <w:name w:val="Title"/>
    <w:basedOn w:val="Normal"/>
    <w:next w:val="Normal"/>
    <w:link w:val="TitleChar"/>
    <w:uiPriority w:val="10"/>
    <w:qFormat/>
    <w:rsid w:val="00365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86E"/>
    <w:pPr>
      <w:spacing w:before="160"/>
      <w:jc w:val="center"/>
    </w:pPr>
    <w:rPr>
      <w:i/>
      <w:iCs/>
      <w:color w:val="404040" w:themeColor="text1" w:themeTint="BF"/>
    </w:rPr>
  </w:style>
  <w:style w:type="character" w:customStyle="1" w:styleId="QuoteChar">
    <w:name w:val="Quote Char"/>
    <w:basedOn w:val="DefaultParagraphFont"/>
    <w:link w:val="Quote"/>
    <w:uiPriority w:val="29"/>
    <w:rsid w:val="0036586E"/>
    <w:rPr>
      <w:i/>
      <w:iCs/>
      <w:color w:val="404040" w:themeColor="text1" w:themeTint="BF"/>
    </w:rPr>
  </w:style>
  <w:style w:type="paragraph" w:styleId="ListParagraph">
    <w:name w:val="List Paragraph"/>
    <w:basedOn w:val="Normal"/>
    <w:uiPriority w:val="34"/>
    <w:qFormat/>
    <w:rsid w:val="0036586E"/>
    <w:pPr>
      <w:ind w:left="720"/>
      <w:contextualSpacing/>
    </w:pPr>
  </w:style>
  <w:style w:type="character" w:styleId="IntenseEmphasis">
    <w:name w:val="Intense Emphasis"/>
    <w:basedOn w:val="DefaultParagraphFont"/>
    <w:uiPriority w:val="21"/>
    <w:qFormat/>
    <w:rsid w:val="0036586E"/>
    <w:rPr>
      <w:i/>
      <w:iCs/>
      <w:color w:val="0F4761" w:themeColor="accent1" w:themeShade="BF"/>
    </w:rPr>
  </w:style>
  <w:style w:type="paragraph" w:styleId="IntenseQuote">
    <w:name w:val="Intense Quote"/>
    <w:basedOn w:val="Normal"/>
    <w:next w:val="Normal"/>
    <w:link w:val="IntenseQuoteChar"/>
    <w:uiPriority w:val="30"/>
    <w:qFormat/>
    <w:rsid w:val="00365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86E"/>
    <w:rPr>
      <w:i/>
      <w:iCs/>
      <w:color w:val="0F4761" w:themeColor="accent1" w:themeShade="BF"/>
    </w:rPr>
  </w:style>
  <w:style w:type="character" w:styleId="IntenseReference">
    <w:name w:val="Intense Reference"/>
    <w:basedOn w:val="DefaultParagraphFont"/>
    <w:uiPriority w:val="32"/>
    <w:qFormat/>
    <w:rsid w:val="0036586E"/>
    <w:rPr>
      <w:b/>
      <w:bCs/>
      <w:smallCaps/>
      <w:color w:val="0F4761" w:themeColor="accent1" w:themeShade="BF"/>
      <w:spacing w:val="5"/>
    </w:rPr>
  </w:style>
  <w:style w:type="table" w:styleId="TableGrid">
    <w:name w:val="Table Grid"/>
    <w:basedOn w:val="TableNormal"/>
    <w:uiPriority w:val="59"/>
    <w:rsid w:val="004172F0"/>
    <w:rPr>
      <w:rFonts w:ascii="Open Sans" w:hAnsi="Open Sans" w:cs="Open Sans"/>
      <w:bCs/>
      <w:kern w:val="0"/>
      <w:sz w:val="20"/>
      <w:szCs w:val="20"/>
      <w:u w:color="00000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6Colorful">
    <w:name w:val="List Table 6 Colorful"/>
    <w:basedOn w:val="TableNormal"/>
    <w:uiPriority w:val="51"/>
    <w:rsid w:val="004172F0"/>
    <w:rPr>
      <w:rFonts w:ascii="Open Sans" w:hAnsi="Open Sans" w:cs="Open Sans"/>
      <w:bCs/>
      <w:color w:val="000000" w:themeColor="text1"/>
      <w:kern w:val="0"/>
      <w:sz w:val="20"/>
      <w:szCs w:val="20"/>
      <w:u w:color="00000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172F0"/>
    <w:rPr>
      <w:color w:val="467886" w:themeColor="hyperlink"/>
      <w:u w:val="single"/>
    </w:rPr>
  </w:style>
  <w:style w:type="paragraph" w:styleId="CommentText">
    <w:name w:val="annotation text"/>
    <w:basedOn w:val="Normal"/>
    <w:link w:val="CommentTextChar"/>
    <w:uiPriority w:val="99"/>
    <w:unhideWhenUsed/>
    <w:rsid w:val="004172F0"/>
    <w:pPr>
      <w:spacing w:line="240" w:lineRule="auto"/>
    </w:pPr>
  </w:style>
  <w:style w:type="character" w:customStyle="1" w:styleId="CommentTextChar">
    <w:name w:val="Comment Text Char"/>
    <w:basedOn w:val="DefaultParagraphFont"/>
    <w:link w:val="CommentText"/>
    <w:uiPriority w:val="99"/>
    <w:rsid w:val="004172F0"/>
    <w:rPr>
      <w:rFonts w:ascii="Open Sans" w:hAnsi="Open Sans" w:cs="Open Sans"/>
      <w:bCs/>
      <w:kern w:val="0"/>
      <w:sz w:val="20"/>
      <w:szCs w:val="20"/>
      <w:u w:color="000000"/>
      <w14:ligatures w14:val="none"/>
    </w:rPr>
  </w:style>
  <w:style w:type="character" w:styleId="CommentReference">
    <w:name w:val="annotation reference"/>
    <w:basedOn w:val="DefaultParagraphFont"/>
    <w:uiPriority w:val="99"/>
    <w:semiHidden/>
    <w:unhideWhenUsed/>
    <w:rsid w:val="004172F0"/>
    <w:rPr>
      <w:sz w:val="16"/>
      <w:szCs w:val="16"/>
    </w:rPr>
  </w:style>
  <w:style w:type="paragraph" w:styleId="CommentSubject">
    <w:name w:val="annotation subject"/>
    <w:basedOn w:val="CommentText"/>
    <w:next w:val="CommentText"/>
    <w:link w:val="CommentSubjectChar"/>
    <w:uiPriority w:val="99"/>
    <w:semiHidden/>
    <w:unhideWhenUsed/>
    <w:rsid w:val="004172F0"/>
    <w:rPr>
      <w:b/>
    </w:rPr>
  </w:style>
  <w:style w:type="character" w:customStyle="1" w:styleId="CommentSubjectChar">
    <w:name w:val="Comment Subject Char"/>
    <w:basedOn w:val="CommentTextChar"/>
    <w:link w:val="CommentSubject"/>
    <w:uiPriority w:val="99"/>
    <w:semiHidden/>
    <w:rsid w:val="004172F0"/>
    <w:rPr>
      <w:rFonts w:ascii="Open Sans" w:hAnsi="Open Sans" w:cs="Open Sans"/>
      <w:b/>
      <w:bCs/>
      <w:kern w:val="0"/>
      <w:sz w:val="20"/>
      <w:szCs w:val="20"/>
      <w:u w:color="000000"/>
      <w14:ligatures w14:val="none"/>
    </w:rPr>
  </w:style>
  <w:style w:type="paragraph" w:styleId="Bibliography">
    <w:name w:val="Bibliography"/>
    <w:basedOn w:val="Normal"/>
    <w:next w:val="Normal"/>
    <w:uiPriority w:val="37"/>
    <w:unhideWhenUsed/>
    <w:rsid w:val="004172F0"/>
    <w:pPr>
      <w:tabs>
        <w:tab w:val="left" w:pos="384"/>
      </w:tabs>
      <w:spacing w:after="240" w:line="240" w:lineRule="auto"/>
      <w:ind w:left="384" w:hanging="384"/>
    </w:pPr>
  </w:style>
  <w:style w:type="paragraph" w:styleId="Header">
    <w:name w:val="header"/>
    <w:basedOn w:val="Normal"/>
    <w:link w:val="HeaderChar"/>
    <w:uiPriority w:val="99"/>
    <w:unhideWhenUsed/>
    <w:rsid w:val="0041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F0"/>
    <w:rPr>
      <w:rFonts w:ascii="Open Sans" w:hAnsi="Open Sans" w:cs="Open Sans"/>
      <w:bCs/>
      <w:kern w:val="0"/>
      <w:sz w:val="20"/>
      <w:szCs w:val="20"/>
      <w:u w:color="000000"/>
      <w14:ligatures w14:val="none"/>
    </w:rPr>
  </w:style>
  <w:style w:type="paragraph" w:styleId="Footer">
    <w:name w:val="footer"/>
    <w:basedOn w:val="Normal"/>
    <w:link w:val="FooterChar"/>
    <w:uiPriority w:val="99"/>
    <w:unhideWhenUsed/>
    <w:rsid w:val="0041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F0"/>
    <w:rPr>
      <w:rFonts w:ascii="Open Sans" w:hAnsi="Open Sans" w:cs="Open Sans"/>
      <w:bCs/>
      <w:kern w:val="0"/>
      <w:sz w:val="20"/>
      <w:szCs w:val="20"/>
      <w:u w:color="000000"/>
      <w14:ligatures w14:val="none"/>
    </w:rPr>
  </w:style>
  <w:style w:type="paragraph" w:styleId="Revision">
    <w:name w:val="Revision"/>
    <w:hidden/>
    <w:uiPriority w:val="99"/>
    <w:semiHidden/>
    <w:rsid w:val="004172F0"/>
    <w:rPr>
      <w:rFonts w:ascii="Open Sans" w:hAnsi="Open Sans" w:cs="Open Sans"/>
      <w:bCs/>
      <w:kern w:val="0"/>
      <w:sz w:val="20"/>
      <w:szCs w:val="20"/>
      <w:u w:color="000000"/>
      <w14:ligatures w14:val="none"/>
    </w:rPr>
  </w:style>
  <w:style w:type="character" w:styleId="UnresolvedMention">
    <w:name w:val="Unresolved Mention"/>
    <w:basedOn w:val="DefaultParagraphFont"/>
    <w:uiPriority w:val="99"/>
    <w:semiHidden/>
    <w:unhideWhenUsed/>
    <w:rsid w:val="004172F0"/>
    <w:rPr>
      <w:color w:val="605E5C"/>
      <w:shd w:val="clear" w:color="auto" w:fill="E1DFDD"/>
    </w:rPr>
  </w:style>
  <w:style w:type="paragraph" w:styleId="FootnoteText">
    <w:name w:val="footnote text"/>
    <w:basedOn w:val="Normal"/>
    <w:link w:val="FootnoteTextChar"/>
    <w:uiPriority w:val="99"/>
    <w:semiHidden/>
    <w:unhideWhenUsed/>
    <w:rsid w:val="004172F0"/>
    <w:pPr>
      <w:spacing w:after="0" w:line="240" w:lineRule="auto"/>
    </w:pPr>
    <w:rPr>
      <w:rFonts w:asciiTheme="minorHAnsi" w:hAnsiTheme="minorHAnsi" w:cstheme="minorBidi"/>
      <w:bCs w:val="0"/>
      <w:kern w:val="2"/>
      <w14:ligatures w14:val="standardContextual"/>
    </w:rPr>
  </w:style>
  <w:style w:type="character" w:customStyle="1" w:styleId="FootnoteTextChar">
    <w:name w:val="Footnote Text Char"/>
    <w:basedOn w:val="DefaultParagraphFont"/>
    <w:link w:val="FootnoteText"/>
    <w:uiPriority w:val="99"/>
    <w:semiHidden/>
    <w:rsid w:val="004172F0"/>
    <w:rPr>
      <w:sz w:val="20"/>
      <w:szCs w:val="20"/>
      <w:u w:color="000000"/>
    </w:rPr>
  </w:style>
  <w:style w:type="character" w:styleId="FootnoteReference">
    <w:name w:val="footnote reference"/>
    <w:basedOn w:val="DefaultParagraphFont"/>
    <w:uiPriority w:val="99"/>
    <w:semiHidden/>
    <w:unhideWhenUsed/>
    <w:rsid w:val="004172F0"/>
    <w:rPr>
      <w:vertAlign w:val="superscript"/>
    </w:rPr>
  </w:style>
  <w:style w:type="character" w:styleId="EndnoteReference">
    <w:name w:val="endnote reference"/>
    <w:basedOn w:val="DefaultParagraphFont"/>
    <w:uiPriority w:val="99"/>
    <w:semiHidden/>
    <w:unhideWhenUsed/>
    <w:rsid w:val="004172F0"/>
    <w:rPr>
      <w:vertAlign w:val="superscript"/>
    </w:rPr>
  </w:style>
  <w:style w:type="character" w:styleId="Mention">
    <w:name w:val="Mention"/>
    <w:basedOn w:val="DefaultParagraphFont"/>
    <w:uiPriority w:val="99"/>
    <w:unhideWhenUsed/>
    <w:rsid w:val="004172F0"/>
    <w:rPr>
      <w:color w:val="2B579A"/>
      <w:shd w:val="clear" w:color="auto" w:fill="E1DFDD"/>
    </w:rPr>
  </w:style>
  <w:style w:type="character" w:styleId="LineNumber">
    <w:name w:val="line number"/>
    <w:basedOn w:val="DefaultParagraphFont"/>
    <w:uiPriority w:val="99"/>
    <w:semiHidden/>
    <w:unhideWhenUsed/>
    <w:rsid w:val="004172F0"/>
  </w:style>
  <w:style w:type="paragraph" w:customStyle="1" w:styleId="pf1">
    <w:name w:val="pf1"/>
    <w:basedOn w:val="Normal"/>
    <w:rsid w:val="004172F0"/>
    <w:pPr>
      <w:spacing w:before="100" w:beforeAutospacing="1" w:after="100" w:afterAutospacing="1" w:line="240" w:lineRule="auto"/>
    </w:pPr>
    <w:rPr>
      <w:rFonts w:ascii="Times New Roman" w:eastAsia="Times New Roman" w:hAnsi="Times New Roman" w:cs="Times New Roman"/>
      <w:bCs w:val="0"/>
      <w:sz w:val="24"/>
      <w:szCs w:val="24"/>
    </w:rPr>
  </w:style>
  <w:style w:type="paragraph" w:customStyle="1" w:styleId="pf0">
    <w:name w:val="pf0"/>
    <w:basedOn w:val="Normal"/>
    <w:rsid w:val="004172F0"/>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01">
    <w:name w:val="cf01"/>
    <w:basedOn w:val="DefaultParagraphFont"/>
    <w:rsid w:val="004172F0"/>
    <w:rPr>
      <w:rFonts w:ascii="Segoe UI" w:hAnsi="Segoe UI" w:cs="Segoe UI" w:hint="default"/>
      <w:i/>
      <w:iCs/>
      <w:sz w:val="18"/>
      <w:szCs w:val="18"/>
      <w:shd w:val="clear" w:color="auto" w:fill="FFFF00"/>
    </w:rPr>
  </w:style>
  <w:style w:type="character" w:customStyle="1" w:styleId="cf11">
    <w:name w:val="cf11"/>
    <w:basedOn w:val="DefaultParagraphFont"/>
    <w:rsid w:val="004172F0"/>
    <w:rPr>
      <w:rFonts w:ascii="Segoe UI" w:hAnsi="Segoe UI" w:cs="Segoe UI" w:hint="default"/>
      <w:i/>
      <w:iCs/>
      <w:sz w:val="18"/>
      <w:szCs w:val="18"/>
      <w:u w:val="single"/>
      <w:shd w:val="clear" w:color="auto" w:fill="FFFF00"/>
    </w:rPr>
  </w:style>
  <w:style w:type="character" w:styleId="FollowedHyperlink">
    <w:name w:val="FollowedHyperlink"/>
    <w:basedOn w:val="DefaultParagraphFont"/>
    <w:uiPriority w:val="99"/>
    <w:semiHidden/>
    <w:unhideWhenUsed/>
    <w:rsid w:val="004172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11410</Words>
  <Characters>65037</Characters>
  <Application>Microsoft Office Word</Application>
  <DocSecurity>0</DocSecurity>
  <Lines>541</Lines>
  <Paragraphs>152</Paragraphs>
  <ScaleCrop>false</ScaleCrop>
  <Company/>
  <LinksUpToDate>false</LinksUpToDate>
  <CharactersWithSpaces>76295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Laurarose Dunn-O'Farrell</dc:creator>
  <cp:keywords/>
  <dc:description/>
  <cp:lastModifiedBy>Dunn-O'Farrell, Laurarose</cp:lastModifiedBy>
  <cp:revision>2</cp:revision>
  <dcterms:created xsi:type="dcterms:W3CDTF">2025-05-20T15:29:00Z</dcterms:created>
  <dcterms:modified xsi:type="dcterms:W3CDTF">2025-05-20T15:29:00Z</dcterms:modified>
</cp:coreProperties>
</file>