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6A5C41" w14:textId="097CA4A6" w:rsidR="00E3505C" w:rsidRPr="00E3505C" w:rsidRDefault="00E3505C" w:rsidP="00E3505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E3505C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Supplementary material</w:t>
      </w:r>
      <w:r w:rsidR="00A5746F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:</w:t>
      </w:r>
    </w:p>
    <w:p w14:paraId="51A752A2" w14:textId="4C56438D" w:rsidR="00831124" w:rsidRPr="00831124" w:rsidRDefault="00831124" w:rsidP="00831124">
      <w:pPr>
        <w:pStyle w:val="p"/>
        <w:spacing w:after="0" w:line="480" w:lineRule="auto"/>
        <w:jc w:val="both"/>
        <w:rPr>
          <w:rFonts w:asciiTheme="majorBidi" w:hAnsiTheme="majorBidi" w:cstheme="majorBidi"/>
          <w:b/>
          <w:bCs/>
        </w:rPr>
      </w:pPr>
      <w:r w:rsidRPr="00831124">
        <w:rPr>
          <w:rFonts w:asciiTheme="majorBidi" w:hAnsiTheme="majorBidi" w:cstheme="majorBidi"/>
          <w:b/>
          <w:bCs/>
        </w:rPr>
        <w:t>Isolation, Culture, and Characterization of Human Hair Follicle Stem Cells (</w:t>
      </w:r>
      <w:proofErr w:type="spellStart"/>
      <w:r w:rsidRPr="00831124">
        <w:rPr>
          <w:rFonts w:asciiTheme="majorBidi" w:hAnsiTheme="majorBidi" w:cstheme="majorBidi"/>
          <w:b/>
          <w:bCs/>
        </w:rPr>
        <w:t>hHFSCs</w:t>
      </w:r>
      <w:proofErr w:type="spellEnd"/>
      <w:r w:rsidRPr="00831124">
        <w:rPr>
          <w:rFonts w:asciiTheme="majorBidi" w:hAnsiTheme="majorBidi" w:cstheme="majorBidi"/>
          <w:b/>
          <w:bCs/>
        </w:rPr>
        <w:t>)</w:t>
      </w:r>
    </w:p>
    <w:p w14:paraId="1B19E35A" w14:textId="77777777" w:rsidR="00831124" w:rsidRPr="00831124" w:rsidRDefault="00831124" w:rsidP="00831124">
      <w:pPr>
        <w:pStyle w:val="p"/>
        <w:spacing w:after="0" w:line="480" w:lineRule="auto"/>
        <w:jc w:val="both"/>
        <w:rPr>
          <w:rFonts w:asciiTheme="majorBidi" w:hAnsiTheme="majorBidi" w:cstheme="majorBidi"/>
        </w:rPr>
      </w:pPr>
      <w:r w:rsidRPr="00831124">
        <w:rPr>
          <w:rFonts w:asciiTheme="majorBidi" w:hAnsiTheme="majorBidi" w:cstheme="majorBidi"/>
        </w:rPr>
        <w:t>Hair follicles were carefully dissected from skin samples, divided into 2–3 sections, and placed onto collagen-coated four-well plates. The cells were cultured in alpha-modified minimum essential medium (α-MEM) supplemented with 10% chick embryo extract, 10% fetal bovine serum (FBS), 1% L-glutamine, and 1% penicillin/streptomycin. Within three days post-</w:t>
      </w:r>
      <w:proofErr w:type="spellStart"/>
      <w:r w:rsidRPr="00831124">
        <w:rPr>
          <w:rFonts w:asciiTheme="majorBidi" w:hAnsiTheme="majorBidi" w:cstheme="majorBidi"/>
        </w:rPr>
        <w:t>explantation</w:t>
      </w:r>
      <w:proofErr w:type="spellEnd"/>
      <w:r w:rsidRPr="00831124">
        <w:rPr>
          <w:rFonts w:asciiTheme="majorBidi" w:hAnsiTheme="majorBidi" w:cstheme="majorBidi"/>
        </w:rPr>
        <w:t>, stem cells began to migrate from the tissue fragments and continued proliferating over time. Cells from passages 3–5 were selected for subsequent transplantation experiments.</w:t>
      </w:r>
    </w:p>
    <w:p w14:paraId="2219BD67" w14:textId="124FEB75" w:rsidR="00831124" w:rsidRPr="00831124" w:rsidRDefault="00831124" w:rsidP="00831124">
      <w:pPr>
        <w:pStyle w:val="p"/>
        <w:spacing w:after="0" w:line="480" w:lineRule="auto"/>
        <w:jc w:val="both"/>
        <w:rPr>
          <w:rFonts w:asciiTheme="majorBidi" w:hAnsiTheme="majorBidi" w:cstheme="majorBidi"/>
        </w:rPr>
      </w:pPr>
      <w:r w:rsidRPr="00831124">
        <w:rPr>
          <w:rFonts w:asciiTheme="majorBidi" w:hAnsiTheme="majorBidi" w:cstheme="majorBidi"/>
        </w:rPr>
        <w:t xml:space="preserve">To assess pluripotency and neural crest characteristics, immunofluorescent staining was performed on the cultured </w:t>
      </w:r>
      <w:proofErr w:type="spellStart"/>
      <w:r w:rsidRPr="00831124">
        <w:rPr>
          <w:rFonts w:asciiTheme="majorBidi" w:hAnsiTheme="majorBidi" w:cstheme="majorBidi"/>
        </w:rPr>
        <w:t>hHFSCs</w:t>
      </w:r>
      <w:proofErr w:type="spellEnd"/>
      <w:r w:rsidRPr="00831124">
        <w:rPr>
          <w:rFonts w:asciiTheme="majorBidi" w:hAnsiTheme="majorBidi" w:cstheme="majorBidi"/>
        </w:rPr>
        <w:t>. Specifically, the expression of SOX2 (a pluripotency marker), SOX10 (associated with neural crest cells)</w:t>
      </w:r>
      <w:r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fldChar w:fldCharType="begin">
          <w:fldData xml:space="preserve">PEVuZE5vdGU+PENpdGU+PEF1dGhvcj5TaWViZXItQmx1bTwvQXV0aG9yPjxZZWFyPjIwMDg8L1ll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</w:fldData>
        </w:fldChar>
      </w:r>
      <w:r>
        <w:rPr>
          <w:rFonts w:asciiTheme="majorBidi" w:hAnsiTheme="majorBidi" w:cstheme="majorBidi"/>
        </w:rPr>
        <w:instrText xml:space="preserve"> ADDIN EN.CITE </w:instrText>
      </w:r>
      <w:r>
        <w:rPr>
          <w:rFonts w:asciiTheme="majorBidi" w:hAnsiTheme="majorBidi" w:cstheme="majorBidi"/>
        </w:rPr>
        <w:fldChar w:fldCharType="begin">
          <w:fldData xml:space="preserve">PEVuZE5vdGU+PENpdGU+PEF1dGhvcj5TaWViZXItQmx1bTwvQXV0aG9yPjxZZWFyPjIwMDg8L1ll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</w:fldData>
        </w:fldChar>
      </w:r>
      <w:r>
        <w:rPr>
          <w:rFonts w:asciiTheme="majorBidi" w:hAnsiTheme="majorBidi" w:cstheme="majorBidi"/>
        </w:rPr>
        <w:instrText xml:space="preserve"> ADDIN EN.CITE.DATA </w:instrText>
      </w:r>
      <w:r>
        <w:rPr>
          <w:rFonts w:asciiTheme="majorBidi" w:hAnsiTheme="majorBidi" w:cstheme="majorBidi"/>
        </w:rPr>
      </w:r>
      <w:r>
        <w:rPr>
          <w:rFonts w:asciiTheme="majorBidi" w:hAnsiTheme="majorBidi" w:cstheme="majorBidi"/>
        </w:rPr>
        <w:fldChar w:fldCharType="end"/>
      </w:r>
      <w:r>
        <w:rPr>
          <w:rFonts w:asciiTheme="majorBidi" w:hAnsiTheme="majorBidi" w:cstheme="majorBidi"/>
        </w:rPr>
      </w:r>
      <w:r>
        <w:rPr>
          <w:rFonts w:asciiTheme="majorBidi" w:hAnsiTheme="majorBidi" w:cstheme="majorBidi"/>
        </w:rPr>
        <w:fldChar w:fldCharType="separate"/>
      </w:r>
      <w:r>
        <w:rPr>
          <w:rFonts w:asciiTheme="majorBidi" w:hAnsiTheme="majorBidi" w:cstheme="majorBidi"/>
          <w:noProof/>
        </w:rPr>
        <w:t>[1, 2]</w:t>
      </w:r>
      <w:r>
        <w:rPr>
          <w:rFonts w:asciiTheme="majorBidi" w:hAnsiTheme="majorBidi" w:cstheme="majorBidi"/>
        </w:rPr>
        <w:fldChar w:fldCharType="end"/>
      </w:r>
      <w:r>
        <w:rPr>
          <w:rFonts w:asciiTheme="majorBidi" w:hAnsiTheme="majorBidi" w:cstheme="majorBidi"/>
        </w:rPr>
        <w:t>,</w:t>
      </w:r>
      <w:r w:rsidRPr="00B245D2">
        <w:rPr>
          <w:rFonts w:asciiTheme="majorBidi" w:hAnsiTheme="majorBidi" w:cstheme="majorBidi"/>
        </w:rPr>
        <w:t xml:space="preserve"> </w:t>
      </w:r>
      <w:r w:rsidRPr="00831124">
        <w:rPr>
          <w:rFonts w:asciiTheme="majorBidi" w:hAnsiTheme="majorBidi" w:cstheme="majorBidi"/>
        </w:rPr>
        <w:t xml:space="preserve">and </w:t>
      </w:r>
      <w:proofErr w:type="spellStart"/>
      <w:r w:rsidRPr="00831124">
        <w:rPr>
          <w:rFonts w:asciiTheme="majorBidi" w:hAnsiTheme="majorBidi" w:cstheme="majorBidi"/>
        </w:rPr>
        <w:t>nestin</w:t>
      </w:r>
      <w:proofErr w:type="spellEnd"/>
      <w:r w:rsidRPr="00831124">
        <w:rPr>
          <w:rFonts w:asciiTheme="majorBidi" w:hAnsiTheme="majorBidi" w:cstheme="majorBidi"/>
        </w:rPr>
        <w:t xml:space="preserve"> (a neural crest stem cell marker)</w:t>
      </w:r>
      <w:r>
        <w:rPr>
          <w:rFonts w:asciiTheme="majorBidi" w:hAnsiTheme="majorBidi" w:cstheme="majorBidi"/>
        </w:rPr>
        <w:t xml:space="preserve"> </w:t>
      </w:r>
      <w:r w:rsidRPr="00B245D2">
        <w:rPr>
          <w:rFonts w:asciiTheme="majorBidi" w:hAnsiTheme="majorBidi" w:cstheme="majorBidi"/>
        </w:rPr>
        <w:fldChar w:fldCharType="begin"/>
      </w:r>
      <w:r>
        <w:rPr>
          <w:rFonts w:asciiTheme="majorBidi" w:hAnsiTheme="majorBidi" w:cstheme="majorBidi"/>
        </w:rPr>
        <w:instrText xml:space="preserve"> ADDIN EN.CITE &lt;EndNote&gt;&lt;Cite&gt;&lt;Author&gt;Sieber-Blum&lt;/Author&gt;&lt;Year&gt;2004&lt;/Year&gt;&lt;RecNum&gt;24&lt;/RecNum&gt;&lt;DisplayText&gt;[3]&lt;/DisplayText&gt;&lt;record&gt;&lt;rec-number&gt;24&lt;/rec-number&gt;&lt;foreign-keys&gt;&lt;key app="EN" db-id="s5dfv5eea0vfxxea0ec5px2vpftzxs2wazed" timestamp="1733206187"&gt;24&lt;/key&gt;&lt;/foreign-keys&gt;&lt;ref-type name="Journal Article"&gt;17&lt;/ref-type&gt;&lt;contributors&gt;&lt;authors&gt;&lt;author&gt;Sieber-Blum, M.&lt;/author&gt;&lt;author&gt;Grim, M.&lt;/author&gt;&lt;author&gt;Hu, Y. F.&lt;/author&gt;&lt;author&gt;Szeder, V.&lt;/author&gt;&lt;/authors&gt;&lt;/contributors&gt;&lt;auth-address&gt;Department of Cell Biology, Neurobiology and Anatomy, Medical College of Wisconsin, Milwaukee, Wisconsin 53226, USA. sieberbl@mcw.edu&lt;/auth-address&gt;&lt;titles&gt;&lt;title&gt;Pluripotent neural crest stem cells in the adult hair follicle&lt;/title&gt;&lt;secondary-title&gt;Dev Dyn&lt;/secondary-title&gt;&lt;/titles&gt;&lt;periodical&gt;&lt;full-title&gt;Dev Dyn&lt;/full-title&gt;&lt;/periodical&gt;&lt;pages&gt;258-69&lt;/pages&gt;&lt;volume&gt;231&lt;/volume&gt;&lt;number&gt;2&lt;/number&gt;&lt;keywords&gt;&lt;keyword&gt;Animals&lt;/keyword&gt;&lt;keyword&gt;Cell Differentiation&lt;/keyword&gt;&lt;keyword&gt;Cells, Cultured&lt;/keyword&gt;&lt;keyword&gt;Chondrocytes/cytology/metabolism&lt;/keyword&gt;&lt;keyword&gt;Hair Follicle/*cytology/metabolism&lt;/keyword&gt;&lt;keyword&gt;Mice&lt;/keyword&gt;&lt;keyword&gt;Mice, Transgenic&lt;/keyword&gt;&lt;keyword&gt;Neural Crest/*cytology/physiology&lt;/keyword&gt;&lt;keyword&gt;Sciatic Nerve/cytology&lt;/keyword&gt;&lt;keyword&gt;Stem Cells/cytology/*physiology&lt;/keyword&gt;&lt;/keywords&gt;&lt;dates&gt;&lt;year&gt;2004&lt;/year&gt;&lt;pub-dates&gt;&lt;date&gt;Oct&lt;/date&gt;&lt;/pub-dates&gt;&lt;/dates&gt;&lt;isbn&gt;1058-8388 (Print)&amp;#xD;1058-8388 (Linking)&lt;/isbn&gt;&lt;accession-num&gt;15366003&lt;/accession-num&gt;&lt;urls&gt;&lt;related-urls&gt;&lt;url&gt;https://www.ncbi.nlm.nih.gov/pubmed/15366003&lt;/url&gt;&lt;/related-urls&gt;&lt;/urls&gt;&lt;electronic-resource-num&gt;10.1002/dvdy.20129&lt;/electronic-resource-num&gt;&lt;remote-database-name&gt;Medline&lt;/remote-database-name&gt;&lt;remote-database-provider&gt;NLM&lt;/remote-database-provider&gt;&lt;language&gt;eng&lt;/language&gt;&lt;/record&gt;&lt;/Cite&gt;&lt;/EndNote&gt;</w:instrText>
      </w:r>
      <w:r w:rsidRPr="00B245D2">
        <w:rPr>
          <w:rFonts w:asciiTheme="majorBidi" w:hAnsiTheme="majorBidi" w:cstheme="majorBidi"/>
        </w:rPr>
        <w:fldChar w:fldCharType="separate"/>
      </w:r>
      <w:r>
        <w:rPr>
          <w:rFonts w:asciiTheme="majorBidi" w:hAnsiTheme="majorBidi" w:cstheme="majorBidi"/>
          <w:noProof/>
        </w:rPr>
        <w:t>[3]</w:t>
      </w:r>
      <w:r w:rsidRPr="00B245D2">
        <w:rPr>
          <w:rFonts w:asciiTheme="majorBidi" w:hAnsiTheme="majorBidi" w:cstheme="majorBidi"/>
        </w:rPr>
        <w:fldChar w:fldCharType="end"/>
      </w:r>
      <w:r w:rsidRPr="00B245D2">
        <w:rPr>
          <w:rFonts w:asciiTheme="majorBidi" w:hAnsiTheme="majorBidi" w:cstheme="majorBidi"/>
        </w:rPr>
        <w:t xml:space="preserve"> </w:t>
      </w:r>
      <w:r w:rsidRPr="00831124">
        <w:rPr>
          <w:rFonts w:asciiTheme="majorBidi" w:hAnsiTheme="majorBidi" w:cstheme="majorBidi"/>
        </w:rPr>
        <w:t xml:space="preserve">was examined. First-passage cells were fixed with 4% paraformaldehyde, blocked with 10% normal goat serum, and incubated overnight at 4 °C with primary antibodies, including rabbit anti-SOX2 (1:100, </w:t>
      </w:r>
      <w:proofErr w:type="spellStart"/>
      <w:r w:rsidRPr="00831124">
        <w:rPr>
          <w:rFonts w:asciiTheme="majorBidi" w:hAnsiTheme="majorBidi" w:cstheme="majorBidi"/>
        </w:rPr>
        <w:t>Proteintech</w:t>
      </w:r>
      <w:proofErr w:type="spellEnd"/>
      <w:r w:rsidRPr="00831124">
        <w:rPr>
          <w:rFonts w:asciiTheme="majorBidi" w:hAnsiTheme="majorBidi" w:cstheme="majorBidi"/>
        </w:rPr>
        <w:t xml:space="preserve">, #11,064–1-AP), rabbit anti-SOX10 (1:100, </w:t>
      </w:r>
      <w:proofErr w:type="spellStart"/>
      <w:r w:rsidRPr="00831124">
        <w:rPr>
          <w:rFonts w:asciiTheme="majorBidi" w:hAnsiTheme="majorBidi" w:cstheme="majorBidi"/>
        </w:rPr>
        <w:t>Proteintech</w:t>
      </w:r>
      <w:proofErr w:type="spellEnd"/>
      <w:r w:rsidRPr="00831124">
        <w:rPr>
          <w:rFonts w:asciiTheme="majorBidi" w:hAnsiTheme="majorBidi" w:cstheme="majorBidi"/>
        </w:rPr>
        <w:t>, #10,422–1-AP), and rabbit anti-</w:t>
      </w:r>
      <w:proofErr w:type="spellStart"/>
      <w:r w:rsidRPr="00831124">
        <w:rPr>
          <w:rFonts w:asciiTheme="majorBidi" w:hAnsiTheme="majorBidi" w:cstheme="majorBidi"/>
        </w:rPr>
        <w:t>nestin</w:t>
      </w:r>
      <w:proofErr w:type="spellEnd"/>
      <w:r w:rsidRPr="00831124">
        <w:rPr>
          <w:rFonts w:asciiTheme="majorBidi" w:hAnsiTheme="majorBidi" w:cstheme="majorBidi"/>
        </w:rPr>
        <w:t xml:space="preserve"> (1:50, </w:t>
      </w:r>
      <w:proofErr w:type="spellStart"/>
      <w:r w:rsidRPr="00831124">
        <w:rPr>
          <w:rFonts w:asciiTheme="majorBidi" w:hAnsiTheme="majorBidi" w:cstheme="majorBidi"/>
        </w:rPr>
        <w:t>Proteintech</w:t>
      </w:r>
      <w:proofErr w:type="spellEnd"/>
      <w:r w:rsidRPr="00831124">
        <w:rPr>
          <w:rFonts w:asciiTheme="majorBidi" w:hAnsiTheme="majorBidi" w:cstheme="majorBidi"/>
        </w:rPr>
        <w:t>, #19,483–1-AP). Each antibody was applied separately to avoid cross-reactivity. The following day, cells were washed, re-blocked, and treated with AlexaFluor488-conjugated goat anti-rabbit IgG secondary antibody (1:1000, Abcam, #ab150085) for two hours at room temperature. Nuclei were stained with Hoechst 33,342 (Sigma, #B2261), and fluorescent images were captured using the ZOE fluorescent cell imager.</w:t>
      </w:r>
    </w:p>
    <w:p w14:paraId="5083DEC6" w14:textId="77777777" w:rsidR="00831124" w:rsidRDefault="00831124" w:rsidP="00831124">
      <w:pPr>
        <w:pStyle w:val="p"/>
        <w:spacing w:after="0" w:line="480" w:lineRule="auto"/>
        <w:jc w:val="both"/>
        <w:rPr>
          <w:rFonts w:asciiTheme="majorBidi" w:hAnsiTheme="majorBidi" w:cstheme="majorBidi"/>
        </w:rPr>
      </w:pPr>
      <w:r w:rsidRPr="00831124">
        <w:rPr>
          <w:rFonts w:asciiTheme="majorBidi" w:hAnsiTheme="majorBidi" w:cstheme="majorBidi"/>
        </w:rPr>
        <w:t xml:space="preserve">To analyze surface marker expression, flow cytometry was conducted on third-passage </w:t>
      </w:r>
      <w:proofErr w:type="spellStart"/>
      <w:r w:rsidRPr="00831124">
        <w:rPr>
          <w:rFonts w:asciiTheme="majorBidi" w:hAnsiTheme="majorBidi" w:cstheme="majorBidi"/>
        </w:rPr>
        <w:t>hHFSCs</w:t>
      </w:r>
      <w:proofErr w:type="spellEnd"/>
      <w:r w:rsidRPr="00831124">
        <w:rPr>
          <w:rFonts w:asciiTheme="majorBidi" w:hAnsiTheme="majorBidi" w:cstheme="majorBidi"/>
        </w:rPr>
        <w:t xml:space="preserve">. Cells were blocked with 10% FBS and stained at 4 °C with the following antibodies: CD44-APC (#103,012, </w:t>
      </w:r>
      <w:proofErr w:type="spellStart"/>
      <w:r w:rsidRPr="00831124">
        <w:rPr>
          <w:rFonts w:asciiTheme="majorBidi" w:hAnsiTheme="majorBidi" w:cstheme="majorBidi"/>
        </w:rPr>
        <w:t>BioLegend</w:t>
      </w:r>
      <w:proofErr w:type="spellEnd"/>
      <w:r w:rsidRPr="00831124">
        <w:rPr>
          <w:rFonts w:asciiTheme="majorBidi" w:hAnsiTheme="majorBidi" w:cstheme="majorBidi"/>
        </w:rPr>
        <w:t xml:space="preserve">), CD73-PE/Cyanine7 (#344,009, </w:t>
      </w:r>
      <w:proofErr w:type="spellStart"/>
      <w:r w:rsidRPr="00831124">
        <w:rPr>
          <w:rFonts w:asciiTheme="majorBidi" w:hAnsiTheme="majorBidi" w:cstheme="majorBidi"/>
        </w:rPr>
        <w:t>BioLegend</w:t>
      </w:r>
      <w:proofErr w:type="spellEnd"/>
      <w:r w:rsidRPr="00831124">
        <w:rPr>
          <w:rFonts w:asciiTheme="majorBidi" w:hAnsiTheme="majorBidi" w:cstheme="majorBidi"/>
        </w:rPr>
        <w:t xml:space="preserve">), CD90-APC (#328,113, </w:t>
      </w:r>
      <w:proofErr w:type="spellStart"/>
      <w:r w:rsidRPr="00831124">
        <w:rPr>
          <w:rFonts w:asciiTheme="majorBidi" w:hAnsiTheme="majorBidi" w:cstheme="majorBidi"/>
        </w:rPr>
        <w:lastRenderedPageBreak/>
        <w:t>BioLegend</w:t>
      </w:r>
      <w:proofErr w:type="spellEnd"/>
      <w:r w:rsidRPr="00831124">
        <w:rPr>
          <w:rFonts w:asciiTheme="majorBidi" w:hAnsiTheme="majorBidi" w:cstheme="majorBidi"/>
        </w:rPr>
        <w:t xml:space="preserve">), CD105-PE (#323,205, </w:t>
      </w:r>
      <w:proofErr w:type="spellStart"/>
      <w:r w:rsidRPr="00831124">
        <w:rPr>
          <w:rFonts w:asciiTheme="majorBidi" w:hAnsiTheme="majorBidi" w:cstheme="majorBidi"/>
        </w:rPr>
        <w:t>BioLegend</w:t>
      </w:r>
      <w:proofErr w:type="spellEnd"/>
      <w:r w:rsidRPr="00831124">
        <w:rPr>
          <w:rFonts w:asciiTheme="majorBidi" w:hAnsiTheme="majorBidi" w:cstheme="majorBidi"/>
        </w:rPr>
        <w:t xml:space="preserve">), CD45-FITC/CD34-PE (#341,071, BD Biosciences), and CD29-PerCP (#080,210, </w:t>
      </w:r>
      <w:proofErr w:type="spellStart"/>
      <w:r w:rsidRPr="00831124">
        <w:rPr>
          <w:rFonts w:asciiTheme="majorBidi" w:hAnsiTheme="majorBidi" w:cstheme="majorBidi"/>
        </w:rPr>
        <w:t>ImmunoSteps</w:t>
      </w:r>
      <w:proofErr w:type="spellEnd"/>
      <w:r w:rsidRPr="00831124">
        <w:rPr>
          <w:rFonts w:asciiTheme="majorBidi" w:hAnsiTheme="majorBidi" w:cstheme="majorBidi"/>
        </w:rPr>
        <w:t xml:space="preserve">). After washing, fluorescence was measured using a BD </w:t>
      </w:r>
      <w:proofErr w:type="spellStart"/>
      <w:r w:rsidRPr="00831124">
        <w:rPr>
          <w:rFonts w:asciiTheme="majorBidi" w:hAnsiTheme="majorBidi" w:cstheme="majorBidi"/>
        </w:rPr>
        <w:t>FACSCalibur</w:t>
      </w:r>
      <w:proofErr w:type="spellEnd"/>
      <w:r w:rsidRPr="00831124">
        <w:rPr>
          <w:rFonts w:asciiTheme="majorBidi" w:hAnsiTheme="majorBidi" w:cstheme="majorBidi"/>
        </w:rPr>
        <w:t xml:space="preserve"> system.</w:t>
      </w:r>
    </w:p>
    <w:p w14:paraId="6131E7F5" w14:textId="45D606FB" w:rsidR="0041590D" w:rsidRDefault="0041590D" w:rsidP="0041590D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F667C7">
        <w:rPr>
          <w:rFonts w:asciiTheme="majorBidi" w:hAnsiTheme="majorBidi" w:cstheme="majorBidi"/>
          <w:b/>
          <w:bCs/>
          <w:sz w:val="24"/>
          <w:szCs w:val="24"/>
        </w:rPr>
        <w:t xml:space="preserve">Table </w:t>
      </w:r>
      <w:r>
        <w:rPr>
          <w:rFonts w:asciiTheme="majorBidi" w:hAnsiTheme="majorBidi" w:cstheme="majorBidi"/>
          <w:b/>
          <w:bCs/>
          <w:sz w:val="24"/>
          <w:szCs w:val="24"/>
        </w:rPr>
        <w:t>1:</w:t>
      </w:r>
      <w:r w:rsidRPr="00F667C7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A l</w:t>
      </w:r>
      <w:r w:rsidRPr="00F667C7">
        <w:rPr>
          <w:rFonts w:asciiTheme="majorBidi" w:hAnsiTheme="majorBidi" w:cstheme="majorBidi"/>
          <w:sz w:val="24"/>
          <w:szCs w:val="24"/>
        </w:rPr>
        <w:t>ist of primer sequences used in the study for quantitative real-time PCR.</w:t>
      </w:r>
    </w:p>
    <w:p w14:paraId="529C8AC1" w14:textId="77777777" w:rsidR="0041590D" w:rsidRPr="00F667C7" w:rsidRDefault="0041590D" w:rsidP="0041590D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pPr w:leftFromText="180" w:rightFromText="180" w:vertAnchor="text" w:horzAnchor="page" w:tblpX="2658" w:tblpY="366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0"/>
        <w:gridCol w:w="1249"/>
      </w:tblGrid>
      <w:tr w:rsidR="0041590D" w:rsidRPr="00D3757E" w14:paraId="67747CAB" w14:textId="77777777" w:rsidTr="001B2504">
        <w:tc>
          <w:tcPr>
            <w:tcW w:w="5670" w:type="dxa"/>
            <w:vAlign w:val="center"/>
          </w:tcPr>
          <w:p w14:paraId="0A7C8EB0" w14:textId="620D9DD9" w:rsidR="0041590D" w:rsidRPr="00D3757E" w:rsidRDefault="0041590D" w:rsidP="0041590D">
            <w:pPr>
              <w:jc w:val="center"/>
              <w:rPr>
                <w:rFonts w:ascii="Times New Roman" w:hAnsi="Times New Roman" w:cstheme="majorBidi"/>
                <w:sz w:val="24"/>
                <w:szCs w:val="24"/>
              </w:rPr>
            </w:pPr>
            <w:r w:rsidRPr="00D3757E">
              <w:rPr>
                <w:rFonts w:ascii="Times New Roman" w:hAnsi="Times New Roman" w:cstheme="majorBidi"/>
                <w:sz w:val="24"/>
                <w:szCs w:val="24"/>
              </w:rPr>
              <w:t>F- CGATTAGGTGGCTTCATAGGAGAC</w:t>
            </w:r>
          </w:p>
        </w:tc>
        <w:tc>
          <w:tcPr>
            <w:tcW w:w="1249" w:type="dxa"/>
            <w:vAlign w:val="center"/>
          </w:tcPr>
          <w:p w14:paraId="677AA763" w14:textId="3F6D7FE0" w:rsidR="0041590D" w:rsidRPr="00D3757E" w:rsidRDefault="0041590D" w:rsidP="0041590D">
            <w:pPr>
              <w:jc w:val="center"/>
              <w:rPr>
                <w:rFonts w:ascii="Times New Roman" w:hAnsi="Times New Roman" w:cstheme="majorBidi"/>
                <w:i/>
                <w:iCs/>
                <w:sz w:val="24"/>
                <w:szCs w:val="24"/>
              </w:rPr>
            </w:pPr>
            <w:r w:rsidRPr="00D3757E">
              <w:rPr>
                <w:rFonts w:ascii="Times New Roman" w:hAnsi="Times New Roman" w:cstheme="majorBidi"/>
                <w:i/>
                <w:iCs/>
                <w:sz w:val="24"/>
                <w:szCs w:val="24"/>
              </w:rPr>
              <w:t>BDNF</w:t>
            </w:r>
          </w:p>
        </w:tc>
      </w:tr>
      <w:tr w:rsidR="0041590D" w:rsidRPr="00D3757E" w14:paraId="4AED5B9D" w14:textId="77777777" w:rsidTr="001B2504">
        <w:tc>
          <w:tcPr>
            <w:tcW w:w="5670" w:type="dxa"/>
            <w:tcBorders>
              <w:bottom w:val="single" w:sz="4" w:space="0" w:color="auto"/>
            </w:tcBorders>
            <w:vAlign w:val="center"/>
          </w:tcPr>
          <w:p w14:paraId="5F0FF26E" w14:textId="1026DDC3" w:rsidR="0041590D" w:rsidRPr="00D3757E" w:rsidRDefault="0041590D" w:rsidP="0041590D">
            <w:pPr>
              <w:jc w:val="center"/>
              <w:rPr>
                <w:rFonts w:ascii="Times New Roman" w:hAnsi="Times New Roman" w:cstheme="majorBidi"/>
                <w:sz w:val="24"/>
                <w:szCs w:val="24"/>
              </w:rPr>
            </w:pPr>
            <w:r w:rsidRPr="00D3757E">
              <w:rPr>
                <w:rFonts w:ascii="Times New Roman" w:hAnsi="Times New Roman" w:cstheme="majorBidi"/>
                <w:sz w:val="24"/>
                <w:szCs w:val="24"/>
              </w:rPr>
              <w:t>R- CAGAACAGAACAGAACAGAACAGG</w:t>
            </w:r>
          </w:p>
        </w:tc>
        <w:tc>
          <w:tcPr>
            <w:tcW w:w="1249" w:type="dxa"/>
            <w:tcBorders>
              <w:bottom w:val="single" w:sz="4" w:space="0" w:color="auto"/>
            </w:tcBorders>
            <w:vAlign w:val="center"/>
          </w:tcPr>
          <w:p w14:paraId="01D45C80" w14:textId="77777777" w:rsidR="0041590D" w:rsidRPr="00D3757E" w:rsidRDefault="0041590D" w:rsidP="0041590D">
            <w:pPr>
              <w:jc w:val="center"/>
              <w:rPr>
                <w:rFonts w:ascii="Times New Roman" w:hAnsi="Times New Roman" w:cstheme="majorBidi"/>
                <w:i/>
                <w:iCs/>
                <w:sz w:val="24"/>
                <w:szCs w:val="24"/>
              </w:rPr>
            </w:pPr>
          </w:p>
        </w:tc>
      </w:tr>
      <w:tr w:rsidR="0041590D" w:rsidRPr="00D3757E" w14:paraId="58776928" w14:textId="77777777" w:rsidTr="001B2504">
        <w:tc>
          <w:tcPr>
            <w:tcW w:w="5670" w:type="dxa"/>
            <w:tcBorders>
              <w:top w:val="single" w:sz="4" w:space="0" w:color="auto"/>
            </w:tcBorders>
            <w:vAlign w:val="center"/>
          </w:tcPr>
          <w:p w14:paraId="492242CB" w14:textId="41A2315D" w:rsidR="0041590D" w:rsidRPr="0041590D" w:rsidRDefault="0041590D" w:rsidP="0041590D">
            <w:pPr>
              <w:jc w:val="center"/>
              <w:rPr>
                <w:rFonts w:ascii="Times New Roman" w:hAnsi="Times New Roman" w:cstheme="majorBidi"/>
                <w:sz w:val="24"/>
                <w:szCs w:val="24"/>
              </w:rPr>
            </w:pPr>
            <w:r>
              <w:rPr>
                <w:rFonts w:ascii="Times New Roman" w:hAnsi="Times New Roman" w:cstheme="majorBidi"/>
                <w:sz w:val="24"/>
                <w:szCs w:val="24"/>
              </w:rPr>
              <w:t>F-</w:t>
            </w:r>
            <w:r w:rsidRPr="0041590D">
              <w:rPr>
                <w:rFonts w:ascii="Times New Roman" w:hAnsi="Times New Roman" w:cstheme="majorBidi"/>
                <w:sz w:val="24"/>
                <w:szCs w:val="24"/>
              </w:rPr>
              <w:t xml:space="preserve">GCAACAATTCCTGGCGTTAC </w:t>
            </w:r>
          </w:p>
        </w:tc>
        <w:tc>
          <w:tcPr>
            <w:tcW w:w="1249" w:type="dxa"/>
            <w:tcBorders>
              <w:top w:val="single" w:sz="4" w:space="0" w:color="auto"/>
            </w:tcBorders>
            <w:vAlign w:val="center"/>
          </w:tcPr>
          <w:p w14:paraId="42693086" w14:textId="07ADA8BE" w:rsidR="0041590D" w:rsidRPr="00D3757E" w:rsidRDefault="0041590D" w:rsidP="0041590D">
            <w:pPr>
              <w:jc w:val="center"/>
              <w:rPr>
                <w:rFonts w:ascii="Times New Roman" w:hAnsi="Times New Roman" w:cstheme="majorBidi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theme="majorBidi"/>
                <w:i/>
                <w:iCs/>
                <w:sz w:val="24"/>
                <w:szCs w:val="24"/>
              </w:rPr>
              <w:t>TGF1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β</w:t>
            </w:r>
          </w:p>
        </w:tc>
      </w:tr>
      <w:tr w:rsidR="0041590D" w:rsidRPr="00D3757E" w14:paraId="32119ABE" w14:textId="77777777" w:rsidTr="001B2504">
        <w:tc>
          <w:tcPr>
            <w:tcW w:w="5670" w:type="dxa"/>
            <w:tcBorders>
              <w:bottom w:val="single" w:sz="4" w:space="0" w:color="auto"/>
            </w:tcBorders>
            <w:vAlign w:val="center"/>
          </w:tcPr>
          <w:p w14:paraId="3D3E9BAE" w14:textId="40E564B2" w:rsidR="0041590D" w:rsidRPr="0041590D" w:rsidRDefault="0041590D" w:rsidP="0041590D">
            <w:pPr>
              <w:jc w:val="center"/>
              <w:rPr>
                <w:rFonts w:ascii="Times New Roman" w:hAnsi="Times New Roman" w:cstheme="majorBidi"/>
                <w:sz w:val="24"/>
                <w:szCs w:val="24"/>
              </w:rPr>
            </w:pPr>
            <w:r>
              <w:rPr>
                <w:rFonts w:ascii="Times New Roman" w:hAnsi="Times New Roman" w:cstheme="majorBidi"/>
                <w:sz w:val="24"/>
                <w:szCs w:val="24"/>
              </w:rPr>
              <w:t>R-</w:t>
            </w:r>
            <w:r w:rsidRPr="0041590D">
              <w:rPr>
                <w:rFonts w:ascii="Times New Roman" w:hAnsi="Times New Roman" w:cstheme="majorBidi"/>
                <w:sz w:val="24"/>
                <w:szCs w:val="24"/>
              </w:rPr>
              <w:t>GTATTCCGTCTCCTTGGTTCA</w:t>
            </w:r>
          </w:p>
        </w:tc>
        <w:tc>
          <w:tcPr>
            <w:tcW w:w="1249" w:type="dxa"/>
            <w:tcBorders>
              <w:bottom w:val="single" w:sz="4" w:space="0" w:color="auto"/>
            </w:tcBorders>
            <w:vAlign w:val="center"/>
          </w:tcPr>
          <w:p w14:paraId="25E7360F" w14:textId="77777777" w:rsidR="0041590D" w:rsidRPr="00D3757E" w:rsidRDefault="0041590D" w:rsidP="0041590D">
            <w:pPr>
              <w:jc w:val="center"/>
              <w:rPr>
                <w:rFonts w:ascii="Times New Roman" w:hAnsi="Times New Roman" w:cstheme="majorBidi"/>
                <w:i/>
                <w:iCs/>
                <w:sz w:val="24"/>
                <w:szCs w:val="24"/>
              </w:rPr>
            </w:pPr>
          </w:p>
        </w:tc>
      </w:tr>
      <w:tr w:rsidR="0041590D" w:rsidRPr="00D3757E" w14:paraId="3469C8AC" w14:textId="77777777" w:rsidTr="001B2504">
        <w:tc>
          <w:tcPr>
            <w:tcW w:w="5670" w:type="dxa"/>
            <w:tcBorders>
              <w:top w:val="single" w:sz="4" w:space="0" w:color="auto"/>
            </w:tcBorders>
            <w:vAlign w:val="center"/>
          </w:tcPr>
          <w:p w14:paraId="5BE167F3" w14:textId="4338028D" w:rsidR="0041590D" w:rsidRPr="0041590D" w:rsidRDefault="0041590D" w:rsidP="0041590D">
            <w:pPr>
              <w:jc w:val="center"/>
              <w:rPr>
                <w:rFonts w:ascii="Times New Roman" w:hAnsi="Times New Roman" w:cstheme="majorBidi"/>
                <w:sz w:val="24"/>
                <w:szCs w:val="24"/>
              </w:rPr>
            </w:pPr>
            <w:r>
              <w:rPr>
                <w:rFonts w:ascii="Times New Roman" w:hAnsi="Times New Roman" w:cstheme="majorBidi"/>
                <w:sz w:val="24"/>
                <w:szCs w:val="24"/>
              </w:rPr>
              <w:t>F-</w:t>
            </w:r>
            <w:r w:rsidRPr="0041590D">
              <w:rPr>
                <w:rFonts w:ascii="Times New Roman" w:hAnsi="Times New Roman" w:cstheme="majorBidi"/>
                <w:sz w:val="24"/>
                <w:szCs w:val="24"/>
              </w:rPr>
              <w:t>GGGACAATCTCACACAGGACCTC</w:t>
            </w:r>
          </w:p>
        </w:tc>
        <w:tc>
          <w:tcPr>
            <w:tcW w:w="1249" w:type="dxa"/>
            <w:tcBorders>
              <w:top w:val="single" w:sz="4" w:space="0" w:color="auto"/>
            </w:tcBorders>
            <w:vAlign w:val="center"/>
          </w:tcPr>
          <w:p w14:paraId="715DBEB3" w14:textId="3F8E94E3" w:rsidR="0041590D" w:rsidRPr="00D3757E" w:rsidRDefault="0041590D" w:rsidP="0041590D">
            <w:pPr>
              <w:jc w:val="center"/>
              <w:rPr>
                <w:rFonts w:ascii="Times New Roman" w:hAnsi="Times New Roman" w:cstheme="majorBidi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theme="majorBidi"/>
                <w:i/>
                <w:iCs/>
                <w:sz w:val="24"/>
                <w:szCs w:val="24"/>
              </w:rPr>
              <w:t>GFAP</w:t>
            </w:r>
          </w:p>
        </w:tc>
      </w:tr>
      <w:tr w:rsidR="0041590D" w:rsidRPr="00D3757E" w14:paraId="4CF5510A" w14:textId="77777777" w:rsidTr="001B2504">
        <w:tc>
          <w:tcPr>
            <w:tcW w:w="5670" w:type="dxa"/>
            <w:tcBorders>
              <w:bottom w:val="single" w:sz="4" w:space="0" w:color="auto"/>
            </w:tcBorders>
            <w:vAlign w:val="center"/>
          </w:tcPr>
          <w:p w14:paraId="614128B9" w14:textId="1E8A8A98" w:rsidR="0041590D" w:rsidRPr="0041590D" w:rsidRDefault="0041590D" w:rsidP="0041590D">
            <w:pPr>
              <w:jc w:val="center"/>
              <w:rPr>
                <w:rFonts w:ascii="Times New Roman" w:hAnsi="Times New Roman" w:cstheme="majorBidi"/>
                <w:sz w:val="24"/>
                <w:szCs w:val="24"/>
              </w:rPr>
            </w:pPr>
            <w:r>
              <w:rPr>
                <w:rFonts w:ascii="Times New Roman" w:hAnsi="Times New Roman" w:cstheme="majorBidi"/>
                <w:sz w:val="24"/>
                <w:szCs w:val="24"/>
              </w:rPr>
              <w:t>R-</w:t>
            </w:r>
            <w:r w:rsidRPr="0041590D">
              <w:rPr>
                <w:rFonts w:ascii="Times New Roman" w:hAnsi="Times New Roman" w:cstheme="majorBidi"/>
                <w:sz w:val="24"/>
                <w:szCs w:val="24"/>
              </w:rPr>
              <w:t>CCTCCAGCGACTCAACCTTCC</w:t>
            </w:r>
          </w:p>
        </w:tc>
        <w:tc>
          <w:tcPr>
            <w:tcW w:w="1249" w:type="dxa"/>
            <w:tcBorders>
              <w:bottom w:val="single" w:sz="4" w:space="0" w:color="auto"/>
            </w:tcBorders>
            <w:vAlign w:val="center"/>
          </w:tcPr>
          <w:p w14:paraId="1BC418BA" w14:textId="77777777" w:rsidR="0041590D" w:rsidRPr="00D3757E" w:rsidRDefault="0041590D" w:rsidP="0041590D">
            <w:pPr>
              <w:jc w:val="center"/>
              <w:rPr>
                <w:rFonts w:ascii="Times New Roman" w:hAnsi="Times New Roman" w:cstheme="majorBidi"/>
                <w:i/>
                <w:iCs/>
                <w:sz w:val="24"/>
                <w:szCs w:val="24"/>
              </w:rPr>
            </w:pPr>
          </w:p>
        </w:tc>
      </w:tr>
      <w:tr w:rsidR="0041590D" w:rsidRPr="00D3757E" w14:paraId="011DC77C" w14:textId="77777777" w:rsidTr="001B2504">
        <w:tc>
          <w:tcPr>
            <w:tcW w:w="5670" w:type="dxa"/>
            <w:tcBorders>
              <w:top w:val="single" w:sz="4" w:space="0" w:color="auto"/>
            </w:tcBorders>
            <w:vAlign w:val="center"/>
          </w:tcPr>
          <w:p w14:paraId="266F6676" w14:textId="2CCADD89" w:rsidR="0041590D" w:rsidRDefault="0041590D" w:rsidP="0041590D">
            <w:pPr>
              <w:jc w:val="center"/>
              <w:rPr>
                <w:color w:val="000000"/>
              </w:rPr>
            </w:pPr>
            <w:r w:rsidRPr="00D3757E">
              <w:rPr>
                <w:rFonts w:ascii="Times New Roman" w:hAnsi="Times New Roman" w:cstheme="majorBidi"/>
                <w:sz w:val="24"/>
                <w:szCs w:val="24"/>
              </w:rPr>
              <w:t>F- ACTTGAGTTGGGAGGAGGATGTC</w:t>
            </w:r>
          </w:p>
        </w:tc>
        <w:tc>
          <w:tcPr>
            <w:tcW w:w="1249" w:type="dxa"/>
            <w:tcBorders>
              <w:top w:val="single" w:sz="4" w:space="0" w:color="auto"/>
            </w:tcBorders>
            <w:vAlign w:val="center"/>
          </w:tcPr>
          <w:p w14:paraId="1ABA88C6" w14:textId="7DA19A7F" w:rsidR="0041590D" w:rsidRPr="00D3757E" w:rsidRDefault="0041590D" w:rsidP="0041590D">
            <w:pPr>
              <w:jc w:val="center"/>
              <w:rPr>
                <w:rFonts w:ascii="Times New Roman" w:hAnsi="Times New Roman" w:cstheme="majorBidi"/>
                <w:i/>
                <w:iCs/>
                <w:sz w:val="24"/>
                <w:szCs w:val="24"/>
              </w:rPr>
            </w:pPr>
            <w:r w:rsidRPr="00D3757E">
              <w:rPr>
                <w:rFonts w:ascii="Times New Roman" w:hAnsi="Times New Roman" w:cstheme="majorBidi"/>
                <w:i/>
                <w:iCs/>
                <w:sz w:val="24"/>
                <w:szCs w:val="24"/>
              </w:rPr>
              <w:t>VEGF</w:t>
            </w:r>
          </w:p>
        </w:tc>
      </w:tr>
      <w:tr w:rsidR="0041590D" w:rsidRPr="00D3757E" w14:paraId="53D2C639" w14:textId="77777777" w:rsidTr="001B2504">
        <w:tc>
          <w:tcPr>
            <w:tcW w:w="5670" w:type="dxa"/>
            <w:tcBorders>
              <w:bottom w:val="single" w:sz="4" w:space="0" w:color="auto"/>
            </w:tcBorders>
            <w:vAlign w:val="center"/>
          </w:tcPr>
          <w:p w14:paraId="5D8FBC5F" w14:textId="3BB0F026" w:rsidR="0041590D" w:rsidRDefault="0041590D" w:rsidP="0041590D">
            <w:pPr>
              <w:jc w:val="center"/>
              <w:rPr>
                <w:color w:val="000000"/>
              </w:rPr>
            </w:pPr>
            <w:r w:rsidRPr="00D3757E">
              <w:rPr>
                <w:rFonts w:ascii="Times New Roman" w:hAnsi="Times New Roman" w:cstheme="majorBidi"/>
                <w:sz w:val="24"/>
                <w:szCs w:val="24"/>
              </w:rPr>
              <w:t>R- GGATGGGTTTGTCGTGTTTCTGG</w:t>
            </w:r>
          </w:p>
        </w:tc>
        <w:tc>
          <w:tcPr>
            <w:tcW w:w="1249" w:type="dxa"/>
            <w:tcBorders>
              <w:bottom w:val="single" w:sz="4" w:space="0" w:color="auto"/>
            </w:tcBorders>
            <w:vAlign w:val="center"/>
          </w:tcPr>
          <w:p w14:paraId="6E3A7621" w14:textId="77777777" w:rsidR="0041590D" w:rsidRPr="00D3757E" w:rsidRDefault="0041590D" w:rsidP="0041590D">
            <w:pPr>
              <w:jc w:val="center"/>
              <w:rPr>
                <w:rFonts w:ascii="Times New Roman" w:hAnsi="Times New Roman" w:cstheme="majorBidi"/>
                <w:i/>
                <w:iCs/>
                <w:sz w:val="24"/>
                <w:szCs w:val="24"/>
              </w:rPr>
            </w:pPr>
          </w:p>
        </w:tc>
      </w:tr>
      <w:tr w:rsidR="0041590D" w:rsidRPr="00D3757E" w14:paraId="2774AE7E" w14:textId="77777777" w:rsidTr="001B2504">
        <w:tc>
          <w:tcPr>
            <w:tcW w:w="5670" w:type="dxa"/>
            <w:tcBorders>
              <w:top w:val="single" w:sz="4" w:space="0" w:color="auto"/>
            </w:tcBorders>
            <w:vAlign w:val="center"/>
          </w:tcPr>
          <w:p w14:paraId="24BA3D9B" w14:textId="77777777" w:rsidR="0041590D" w:rsidRPr="00D3757E" w:rsidRDefault="0041590D" w:rsidP="0041590D">
            <w:pPr>
              <w:jc w:val="center"/>
              <w:rPr>
                <w:rFonts w:ascii="Times New Roman" w:hAnsi="Times New Roman" w:cstheme="majorBidi"/>
                <w:sz w:val="24"/>
                <w:szCs w:val="24"/>
                <w:rtl/>
              </w:rPr>
            </w:pPr>
            <w:r w:rsidRPr="00D3757E">
              <w:rPr>
                <w:rFonts w:ascii="Times New Roman" w:hAnsi="Times New Roman" w:cstheme="majorBidi"/>
                <w:sz w:val="24"/>
                <w:szCs w:val="24"/>
              </w:rPr>
              <w:t>F- CCACCACGCTCTTCTGTCTACTG</w:t>
            </w:r>
          </w:p>
        </w:tc>
        <w:tc>
          <w:tcPr>
            <w:tcW w:w="1249" w:type="dxa"/>
            <w:tcBorders>
              <w:top w:val="single" w:sz="4" w:space="0" w:color="auto"/>
            </w:tcBorders>
            <w:vAlign w:val="center"/>
          </w:tcPr>
          <w:p w14:paraId="17DA2972" w14:textId="77777777" w:rsidR="0041590D" w:rsidRPr="00D3757E" w:rsidRDefault="0041590D" w:rsidP="0041590D">
            <w:pPr>
              <w:jc w:val="center"/>
              <w:rPr>
                <w:rFonts w:ascii="Times New Roman" w:hAnsi="Times New Roman" w:cstheme="majorBidi"/>
                <w:i/>
                <w:iCs/>
                <w:sz w:val="24"/>
                <w:szCs w:val="24"/>
                <w:rtl/>
              </w:rPr>
            </w:pPr>
            <w:r w:rsidRPr="00D3757E">
              <w:rPr>
                <w:rFonts w:ascii="Times New Roman" w:hAnsi="Times New Roman" w:cstheme="majorBidi"/>
                <w:i/>
                <w:iCs/>
                <w:sz w:val="24"/>
                <w:szCs w:val="24"/>
              </w:rPr>
              <w:t>TNF-α</w:t>
            </w:r>
          </w:p>
        </w:tc>
      </w:tr>
      <w:tr w:rsidR="0041590D" w:rsidRPr="00D3757E" w14:paraId="609D42AC" w14:textId="77777777" w:rsidTr="001B2504">
        <w:tc>
          <w:tcPr>
            <w:tcW w:w="5670" w:type="dxa"/>
            <w:tcBorders>
              <w:bottom w:val="single" w:sz="4" w:space="0" w:color="auto"/>
            </w:tcBorders>
            <w:vAlign w:val="center"/>
          </w:tcPr>
          <w:p w14:paraId="4256D477" w14:textId="77777777" w:rsidR="0041590D" w:rsidRPr="00D3757E" w:rsidRDefault="0041590D" w:rsidP="0041590D">
            <w:pPr>
              <w:jc w:val="center"/>
              <w:rPr>
                <w:rFonts w:ascii="Times New Roman" w:hAnsi="Times New Roman" w:cstheme="majorBidi"/>
                <w:sz w:val="24"/>
                <w:szCs w:val="24"/>
                <w:rtl/>
              </w:rPr>
            </w:pPr>
            <w:r w:rsidRPr="00D3757E">
              <w:rPr>
                <w:rFonts w:ascii="Times New Roman" w:hAnsi="Times New Roman" w:cstheme="majorBidi"/>
                <w:sz w:val="24"/>
                <w:szCs w:val="24"/>
              </w:rPr>
              <w:t>R- GGCTACGGGCTTGTCACTCG</w:t>
            </w:r>
          </w:p>
        </w:tc>
        <w:tc>
          <w:tcPr>
            <w:tcW w:w="1249" w:type="dxa"/>
            <w:tcBorders>
              <w:bottom w:val="single" w:sz="4" w:space="0" w:color="auto"/>
            </w:tcBorders>
            <w:vAlign w:val="center"/>
          </w:tcPr>
          <w:p w14:paraId="1821B804" w14:textId="77777777" w:rsidR="0041590D" w:rsidRPr="00D3757E" w:rsidRDefault="0041590D" w:rsidP="0041590D">
            <w:pPr>
              <w:jc w:val="center"/>
              <w:rPr>
                <w:rFonts w:ascii="Times New Roman" w:hAnsi="Times New Roman" w:cstheme="majorBidi"/>
                <w:i/>
                <w:iCs/>
                <w:sz w:val="24"/>
                <w:szCs w:val="24"/>
                <w:rtl/>
              </w:rPr>
            </w:pPr>
          </w:p>
        </w:tc>
      </w:tr>
      <w:tr w:rsidR="0041590D" w:rsidRPr="00D3757E" w14:paraId="339B44BF" w14:textId="77777777" w:rsidTr="001B2504">
        <w:tc>
          <w:tcPr>
            <w:tcW w:w="5670" w:type="dxa"/>
            <w:tcBorders>
              <w:top w:val="single" w:sz="4" w:space="0" w:color="auto"/>
            </w:tcBorders>
            <w:vAlign w:val="center"/>
          </w:tcPr>
          <w:p w14:paraId="0C13BCCB" w14:textId="77777777" w:rsidR="0041590D" w:rsidRPr="00D3757E" w:rsidRDefault="0041590D" w:rsidP="0041590D">
            <w:pPr>
              <w:jc w:val="center"/>
              <w:rPr>
                <w:rFonts w:ascii="Times New Roman" w:hAnsi="Times New Roman" w:cstheme="majorBidi"/>
                <w:sz w:val="24"/>
                <w:szCs w:val="24"/>
                <w:rtl/>
              </w:rPr>
            </w:pPr>
            <w:r w:rsidRPr="00D3757E">
              <w:rPr>
                <w:rFonts w:ascii="Times New Roman" w:hAnsi="Times New Roman" w:cstheme="majorBidi"/>
                <w:sz w:val="24"/>
                <w:szCs w:val="24"/>
              </w:rPr>
              <w:t>F- TTCAAATCTCACAGCAGCATCTCG</w:t>
            </w:r>
          </w:p>
        </w:tc>
        <w:tc>
          <w:tcPr>
            <w:tcW w:w="1249" w:type="dxa"/>
            <w:tcBorders>
              <w:top w:val="single" w:sz="4" w:space="0" w:color="auto"/>
            </w:tcBorders>
            <w:vAlign w:val="center"/>
          </w:tcPr>
          <w:p w14:paraId="6C3E7855" w14:textId="77777777" w:rsidR="0041590D" w:rsidRPr="00D3757E" w:rsidRDefault="0041590D" w:rsidP="0041590D">
            <w:pPr>
              <w:jc w:val="center"/>
              <w:rPr>
                <w:rFonts w:ascii="Times New Roman" w:hAnsi="Times New Roman" w:cstheme="majorBidi"/>
                <w:i/>
                <w:iCs/>
                <w:sz w:val="24"/>
                <w:szCs w:val="24"/>
                <w:rtl/>
              </w:rPr>
            </w:pPr>
            <w:r w:rsidRPr="00D3757E">
              <w:rPr>
                <w:rFonts w:ascii="Times New Roman" w:hAnsi="Times New Roman" w:cstheme="majorBidi"/>
                <w:i/>
                <w:iCs/>
                <w:sz w:val="24"/>
                <w:szCs w:val="24"/>
              </w:rPr>
              <w:t>IL-1β</w:t>
            </w:r>
          </w:p>
        </w:tc>
      </w:tr>
      <w:tr w:rsidR="0041590D" w:rsidRPr="00D3757E" w14:paraId="6E476AB2" w14:textId="77777777" w:rsidTr="001B2504">
        <w:tc>
          <w:tcPr>
            <w:tcW w:w="5670" w:type="dxa"/>
            <w:tcBorders>
              <w:bottom w:val="single" w:sz="4" w:space="0" w:color="auto"/>
            </w:tcBorders>
            <w:vAlign w:val="center"/>
          </w:tcPr>
          <w:p w14:paraId="66A93491" w14:textId="77777777" w:rsidR="0041590D" w:rsidRPr="00D3757E" w:rsidRDefault="0041590D" w:rsidP="0041590D">
            <w:pPr>
              <w:jc w:val="center"/>
              <w:rPr>
                <w:rFonts w:ascii="Times New Roman" w:hAnsi="Times New Roman" w:cstheme="majorBidi"/>
                <w:sz w:val="24"/>
                <w:szCs w:val="24"/>
                <w:rtl/>
              </w:rPr>
            </w:pPr>
            <w:r w:rsidRPr="00D3757E">
              <w:rPr>
                <w:rFonts w:ascii="Times New Roman" w:hAnsi="Times New Roman" w:cstheme="majorBidi"/>
                <w:sz w:val="24"/>
                <w:szCs w:val="24"/>
              </w:rPr>
              <w:t>R- ACACTAGCAGGTCGTCATCATCC</w:t>
            </w:r>
          </w:p>
        </w:tc>
        <w:tc>
          <w:tcPr>
            <w:tcW w:w="1249" w:type="dxa"/>
            <w:tcBorders>
              <w:bottom w:val="single" w:sz="4" w:space="0" w:color="auto"/>
            </w:tcBorders>
            <w:vAlign w:val="center"/>
          </w:tcPr>
          <w:p w14:paraId="04528F12" w14:textId="77777777" w:rsidR="0041590D" w:rsidRPr="00D3757E" w:rsidRDefault="0041590D" w:rsidP="0041590D">
            <w:pPr>
              <w:jc w:val="center"/>
              <w:rPr>
                <w:rFonts w:ascii="Times New Roman" w:hAnsi="Times New Roman" w:cstheme="majorBidi"/>
                <w:i/>
                <w:iCs/>
                <w:sz w:val="24"/>
                <w:szCs w:val="24"/>
                <w:rtl/>
              </w:rPr>
            </w:pPr>
          </w:p>
        </w:tc>
      </w:tr>
      <w:tr w:rsidR="0041590D" w:rsidRPr="00D3757E" w14:paraId="53C8C846" w14:textId="77777777" w:rsidTr="001B2504">
        <w:tc>
          <w:tcPr>
            <w:tcW w:w="5670" w:type="dxa"/>
            <w:tcBorders>
              <w:top w:val="single" w:sz="4" w:space="0" w:color="auto"/>
            </w:tcBorders>
            <w:vAlign w:val="center"/>
          </w:tcPr>
          <w:p w14:paraId="44D5219B" w14:textId="77777777" w:rsidR="0041590D" w:rsidRPr="00D3757E" w:rsidRDefault="0041590D" w:rsidP="0041590D">
            <w:pPr>
              <w:jc w:val="center"/>
              <w:rPr>
                <w:rFonts w:ascii="Times New Roman" w:hAnsi="Times New Roman" w:cstheme="majorBidi"/>
                <w:sz w:val="24"/>
                <w:szCs w:val="24"/>
                <w:rtl/>
              </w:rPr>
            </w:pPr>
            <w:r w:rsidRPr="00D3757E">
              <w:rPr>
                <w:rFonts w:ascii="Times New Roman" w:hAnsi="Times New Roman" w:cstheme="majorBidi"/>
                <w:sz w:val="24"/>
                <w:szCs w:val="24"/>
              </w:rPr>
              <w:t>F- AGCCAGAGTCATTCAGAGCAATAC</w:t>
            </w:r>
          </w:p>
        </w:tc>
        <w:tc>
          <w:tcPr>
            <w:tcW w:w="1249" w:type="dxa"/>
            <w:tcBorders>
              <w:top w:val="single" w:sz="4" w:space="0" w:color="auto"/>
            </w:tcBorders>
            <w:vAlign w:val="center"/>
          </w:tcPr>
          <w:p w14:paraId="3F77035C" w14:textId="77777777" w:rsidR="0041590D" w:rsidRPr="00D3757E" w:rsidRDefault="0041590D" w:rsidP="0041590D">
            <w:pPr>
              <w:jc w:val="center"/>
              <w:rPr>
                <w:rFonts w:ascii="Times New Roman" w:hAnsi="Times New Roman" w:cstheme="majorBidi"/>
                <w:i/>
                <w:iCs/>
                <w:sz w:val="24"/>
                <w:szCs w:val="24"/>
                <w:rtl/>
              </w:rPr>
            </w:pPr>
            <w:r w:rsidRPr="00D3757E">
              <w:rPr>
                <w:rFonts w:ascii="Times New Roman" w:hAnsi="Times New Roman" w:cstheme="majorBidi"/>
                <w:i/>
                <w:iCs/>
                <w:sz w:val="24"/>
                <w:szCs w:val="24"/>
              </w:rPr>
              <w:t>IL-6</w:t>
            </w:r>
          </w:p>
        </w:tc>
      </w:tr>
      <w:tr w:rsidR="0041590D" w:rsidRPr="00D3757E" w14:paraId="5C94CCD3" w14:textId="77777777" w:rsidTr="001B2504">
        <w:tc>
          <w:tcPr>
            <w:tcW w:w="5670" w:type="dxa"/>
            <w:tcBorders>
              <w:bottom w:val="single" w:sz="4" w:space="0" w:color="auto"/>
            </w:tcBorders>
            <w:vAlign w:val="center"/>
          </w:tcPr>
          <w:p w14:paraId="58B7F5D4" w14:textId="77777777" w:rsidR="0041590D" w:rsidRPr="00D3757E" w:rsidRDefault="0041590D" w:rsidP="0041590D">
            <w:pPr>
              <w:jc w:val="center"/>
              <w:rPr>
                <w:rFonts w:ascii="Times New Roman" w:hAnsi="Times New Roman" w:cstheme="majorBidi"/>
                <w:sz w:val="24"/>
                <w:szCs w:val="24"/>
                <w:rtl/>
              </w:rPr>
            </w:pPr>
            <w:r w:rsidRPr="00D3757E">
              <w:rPr>
                <w:rFonts w:ascii="Times New Roman" w:hAnsi="Times New Roman" w:cstheme="majorBidi"/>
                <w:sz w:val="24"/>
                <w:szCs w:val="24"/>
              </w:rPr>
              <w:t>R- GTTGGATGGTCTTGGTCCTTAGC</w:t>
            </w:r>
          </w:p>
        </w:tc>
        <w:tc>
          <w:tcPr>
            <w:tcW w:w="1249" w:type="dxa"/>
            <w:tcBorders>
              <w:bottom w:val="single" w:sz="4" w:space="0" w:color="auto"/>
            </w:tcBorders>
            <w:vAlign w:val="center"/>
          </w:tcPr>
          <w:p w14:paraId="245E9C09" w14:textId="77777777" w:rsidR="0041590D" w:rsidRPr="00D3757E" w:rsidRDefault="0041590D" w:rsidP="0041590D">
            <w:pPr>
              <w:jc w:val="center"/>
              <w:rPr>
                <w:rFonts w:ascii="Times New Roman" w:hAnsi="Times New Roman" w:cstheme="majorBidi"/>
                <w:i/>
                <w:iCs/>
                <w:sz w:val="24"/>
                <w:szCs w:val="24"/>
                <w:rtl/>
              </w:rPr>
            </w:pPr>
          </w:p>
        </w:tc>
      </w:tr>
      <w:tr w:rsidR="0041590D" w:rsidRPr="00D3757E" w14:paraId="02BB05AD" w14:textId="77777777" w:rsidTr="001B2504">
        <w:tc>
          <w:tcPr>
            <w:tcW w:w="5670" w:type="dxa"/>
            <w:tcBorders>
              <w:top w:val="single" w:sz="4" w:space="0" w:color="auto"/>
            </w:tcBorders>
            <w:vAlign w:val="center"/>
          </w:tcPr>
          <w:p w14:paraId="5382A666" w14:textId="6B7A467D" w:rsidR="0041590D" w:rsidRPr="0041590D" w:rsidRDefault="0041590D" w:rsidP="0041590D">
            <w:pPr>
              <w:jc w:val="center"/>
              <w:rPr>
                <w:rFonts w:ascii="Times New Roman" w:hAnsi="Times New Roman" w:cstheme="majorBidi"/>
                <w:sz w:val="24"/>
                <w:szCs w:val="24"/>
                <w:rtl/>
              </w:rPr>
            </w:pPr>
            <w:r>
              <w:rPr>
                <w:rFonts w:ascii="Times New Roman" w:hAnsi="Times New Roman" w:cstheme="majorBidi"/>
                <w:sz w:val="24"/>
                <w:szCs w:val="24"/>
              </w:rPr>
              <w:t>F-</w:t>
            </w:r>
            <w:r w:rsidRPr="0041590D">
              <w:rPr>
                <w:rFonts w:ascii="Times New Roman" w:hAnsi="Times New Roman" w:cstheme="majorBidi"/>
                <w:sz w:val="24"/>
                <w:szCs w:val="24"/>
              </w:rPr>
              <w:t>CACCCACTTCCCAGTCAGC</w:t>
            </w:r>
          </w:p>
        </w:tc>
        <w:tc>
          <w:tcPr>
            <w:tcW w:w="1249" w:type="dxa"/>
            <w:tcBorders>
              <w:top w:val="single" w:sz="4" w:space="0" w:color="auto"/>
            </w:tcBorders>
            <w:vAlign w:val="center"/>
          </w:tcPr>
          <w:p w14:paraId="56367889" w14:textId="3DF149F4" w:rsidR="0041590D" w:rsidRPr="00D3757E" w:rsidRDefault="0041590D" w:rsidP="0041590D">
            <w:pPr>
              <w:jc w:val="center"/>
              <w:rPr>
                <w:rFonts w:ascii="Times New Roman" w:hAnsi="Times New Roman" w:cstheme="majorBidi"/>
                <w:i/>
                <w:iCs/>
                <w:sz w:val="24"/>
                <w:szCs w:val="24"/>
                <w:rtl/>
              </w:rPr>
            </w:pPr>
            <w:r>
              <w:rPr>
                <w:rFonts w:ascii="Times New Roman" w:hAnsi="Times New Roman" w:cstheme="majorBidi"/>
                <w:i/>
                <w:iCs/>
                <w:sz w:val="24"/>
                <w:szCs w:val="24"/>
              </w:rPr>
              <w:t>IL-10</w:t>
            </w:r>
          </w:p>
        </w:tc>
      </w:tr>
      <w:tr w:rsidR="0041590D" w:rsidRPr="00D3757E" w14:paraId="1568834C" w14:textId="77777777" w:rsidTr="001B2504">
        <w:tc>
          <w:tcPr>
            <w:tcW w:w="5670" w:type="dxa"/>
            <w:tcBorders>
              <w:bottom w:val="single" w:sz="4" w:space="0" w:color="auto"/>
            </w:tcBorders>
            <w:vAlign w:val="center"/>
          </w:tcPr>
          <w:p w14:paraId="5BD57285" w14:textId="0C30B3D3" w:rsidR="0041590D" w:rsidRPr="0041590D" w:rsidRDefault="0041590D" w:rsidP="0041590D">
            <w:pPr>
              <w:jc w:val="center"/>
              <w:rPr>
                <w:rFonts w:ascii="Times New Roman" w:hAnsi="Times New Roman" w:cstheme="majorBidi"/>
                <w:sz w:val="24"/>
                <w:szCs w:val="24"/>
                <w:rtl/>
              </w:rPr>
            </w:pPr>
            <w:r>
              <w:rPr>
                <w:rFonts w:ascii="Times New Roman" w:hAnsi="Times New Roman" w:cstheme="majorBidi"/>
                <w:sz w:val="24"/>
                <w:szCs w:val="24"/>
              </w:rPr>
              <w:t>R-</w:t>
            </w:r>
            <w:r w:rsidRPr="0041590D">
              <w:rPr>
                <w:rFonts w:ascii="Times New Roman" w:hAnsi="Times New Roman" w:cstheme="majorBidi"/>
                <w:sz w:val="24"/>
                <w:szCs w:val="24"/>
              </w:rPr>
              <w:t>ACCCAAGTAACCCTTAAAGTCCTG</w:t>
            </w:r>
          </w:p>
        </w:tc>
        <w:tc>
          <w:tcPr>
            <w:tcW w:w="1249" w:type="dxa"/>
            <w:tcBorders>
              <w:bottom w:val="single" w:sz="4" w:space="0" w:color="auto"/>
            </w:tcBorders>
            <w:vAlign w:val="center"/>
          </w:tcPr>
          <w:p w14:paraId="26974CC2" w14:textId="77777777" w:rsidR="0041590D" w:rsidRPr="00D3757E" w:rsidRDefault="0041590D" w:rsidP="0041590D">
            <w:pPr>
              <w:jc w:val="center"/>
              <w:rPr>
                <w:rFonts w:ascii="Times New Roman" w:hAnsi="Times New Roman" w:cstheme="majorBidi"/>
                <w:i/>
                <w:iCs/>
                <w:sz w:val="24"/>
                <w:szCs w:val="24"/>
                <w:rtl/>
              </w:rPr>
            </w:pPr>
          </w:p>
        </w:tc>
      </w:tr>
      <w:tr w:rsidR="0041590D" w:rsidRPr="00D3757E" w14:paraId="35812F99" w14:textId="77777777" w:rsidTr="001B2504">
        <w:tc>
          <w:tcPr>
            <w:tcW w:w="5670" w:type="dxa"/>
            <w:tcBorders>
              <w:top w:val="single" w:sz="4" w:space="0" w:color="auto"/>
            </w:tcBorders>
            <w:vAlign w:val="center"/>
          </w:tcPr>
          <w:p w14:paraId="6581C5C3" w14:textId="23C920FF" w:rsidR="0041590D" w:rsidRPr="0041590D" w:rsidRDefault="0041590D" w:rsidP="0041590D">
            <w:pPr>
              <w:jc w:val="center"/>
              <w:rPr>
                <w:rFonts w:ascii="Times New Roman" w:hAnsi="Times New Roman" w:cstheme="majorBidi"/>
                <w:sz w:val="24"/>
                <w:szCs w:val="24"/>
                <w:rtl/>
              </w:rPr>
            </w:pPr>
            <w:r>
              <w:rPr>
                <w:rFonts w:ascii="Times New Roman" w:hAnsi="Times New Roman" w:cstheme="majorBidi"/>
                <w:sz w:val="24"/>
                <w:szCs w:val="24"/>
              </w:rPr>
              <w:t>F-</w:t>
            </w:r>
            <w:r w:rsidRPr="0041590D">
              <w:rPr>
                <w:rFonts w:ascii="Times New Roman" w:hAnsi="Times New Roman" w:cstheme="majorBidi"/>
                <w:sz w:val="24"/>
                <w:szCs w:val="24"/>
              </w:rPr>
              <w:t>GCGGTTACGGGAGATGTGAA</w:t>
            </w:r>
          </w:p>
        </w:tc>
        <w:tc>
          <w:tcPr>
            <w:tcW w:w="1249" w:type="dxa"/>
            <w:tcBorders>
              <w:top w:val="single" w:sz="4" w:space="0" w:color="auto"/>
            </w:tcBorders>
            <w:vAlign w:val="center"/>
          </w:tcPr>
          <w:p w14:paraId="3E8CAACC" w14:textId="09C844DD" w:rsidR="0041590D" w:rsidRPr="00D3757E" w:rsidRDefault="0041590D" w:rsidP="0041590D">
            <w:pPr>
              <w:jc w:val="center"/>
              <w:rPr>
                <w:rFonts w:ascii="Times New Roman" w:hAnsi="Times New Roman" w:cstheme="majorBidi"/>
                <w:i/>
                <w:iCs/>
                <w:sz w:val="24"/>
                <w:szCs w:val="24"/>
                <w:rtl/>
              </w:rPr>
            </w:pPr>
            <w:r>
              <w:rPr>
                <w:rFonts w:ascii="Times New Roman" w:hAnsi="Times New Roman" w:cstheme="majorBidi"/>
                <w:i/>
                <w:iCs/>
                <w:sz w:val="24"/>
                <w:szCs w:val="24"/>
              </w:rPr>
              <w:t>NK-kb</w:t>
            </w:r>
          </w:p>
        </w:tc>
      </w:tr>
      <w:tr w:rsidR="0041590D" w:rsidRPr="00D3757E" w14:paraId="5970DDCE" w14:textId="77777777" w:rsidTr="001B2504">
        <w:tc>
          <w:tcPr>
            <w:tcW w:w="5670" w:type="dxa"/>
            <w:tcBorders>
              <w:bottom w:val="single" w:sz="4" w:space="0" w:color="auto"/>
            </w:tcBorders>
            <w:vAlign w:val="center"/>
          </w:tcPr>
          <w:p w14:paraId="380BD21B" w14:textId="02BC165B" w:rsidR="0041590D" w:rsidRPr="0041590D" w:rsidRDefault="0041590D" w:rsidP="0041590D">
            <w:pPr>
              <w:jc w:val="center"/>
              <w:rPr>
                <w:rFonts w:ascii="Times New Roman" w:hAnsi="Times New Roman" w:cstheme="majorBidi"/>
                <w:sz w:val="24"/>
                <w:szCs w:val="24"/>
                <w:rtl/>
              </w:rPr>
            </w:pPr>
            <w:r>
              <w:rPr>
                <w:rFonts w:ascii="Times New Roman" w:hAnsi="Times New Roman" w:cstheme="majorBidi"/>
                <w:sz w:val="24"/>
                <w:szCs w:val="24"/>
              </w:rPr>
              <w:t>R-</w:t>
            </w:r>
            <w:r w:rsidRPr="0041590D">
              <w:rPr>
                <w:rFonts w:ascii="Times New Roman" w:hAnsi="Times New Roman" w:cstheme="majorBidi"/>
                <w:sz w:val="24"/>
                <w:szCs w:val="24"/>
              </w:rPr>
              <w:t>GAAGGTGGATGATGGCTAAGTGT</w:t>
            </w:r>
          </w:p>
        </w:tc>
        <w:tc>
          <w:tcPr>
            <w:tcW w:w="1249" w:type="dxa"/>
            <w:tcBorders>
              <w:bottom w:val="single" w:sz="4" w:space="0" w:color="auto"/>
            </w:tcBorders>
            <w:vAlign w:val="center"/>
          </w:tcPr>
          <w:p w14:paraId="38882143" w14:textId="77777777" w:rsidR="0041590D" w:rsidRPr="00D3757E" w:rsidRDefault="0041590D" w:rsidP="0041590D">
            <w:pPr>
              <w:jc w:val="center"/>
              <w:rPr>
                <w:rFonts w:ascii="Times New Roman" w:hAnsi="Times New Roman" w:cstheme="majorBidi"/>
                <w:i/>
                <w:iCs/>
                <w:sz w:val="24"/>
                <w:szCs w:val="24"/>
                <w:rtl/>
              </w:rPr>
            </w:pPr>
          </w:p>
        </w:tc>
      </w:tr>
      <w:tr w:rsidR="0041590D" w:rsidRPr="00D3757E" w14:paraId="7054A5AE" w14:textId="77777777" w:rsidTr="001B2504">
        <w:tc>
          <w:tcPr>
            <w:tcW w:w="5670" w:type="dxa"/>
            <w:vAlign w:val="center"/>
          </w:tcPr>
          <w:p w14:paraId="257E264B" w14:textId="77777777" w:rsidR="0041590D" w:rsidRPr="00D3757E" w:rsidRDefault="0041590D" w:rsidP="0041590D">
            <w:pPr>
              <w:jc w:val="center"/>
              <w:rPr>
                <w:rFonts w:ascii="Times New Roman" w:hAnsi="Times New Roman" w:cstheme="majorBidi"/>
                <w:sz w:val="24"/>
                <w:szCs w:val="24"/>
                <w:rtl/>
              </w:rPr>
            </w:pPr>
            <w:r w:rsidRPr="00D3757E">
              <w:rPr>
                <w:rFonts w:ascii="Times New Roman" w:hAnsi="Times New Roman" w:cstheme="majorBidi"/>
                <w:sz w:val="24"/>
                <w:szCs w:val="24"/>
              </w:rPr>
              <w:t>F- CCAGCGTCGTGATTAGTGATGATG</w:t>
            </w:r>
          </w:p>
        </w:tc>
        <w:tc>
          <w:tcPr>
            <w:tcW w:w="1249" w:type="dxa"/>
            <w:vAlign w:val="center"/>
          </w:tcPr>
          <w:p w14:paraId="738FD7BF" w14:textId="77777777" w:rsidR="0041590D" w:rsidRPr="00D3757E" w:rsidRDefault="0041590D" w:rsidP="0041590D">
            <w:pPr>
              <w:jc w:val="center"/>
              <w:rPr>
                <w:rFonts w:ascii="Times New Roman" w:hAnsi="Times New Roman" w:cstheme="majorBidi"/>
                <w:i/>
                <w:iCs/>
                <w:sz w:val="24"/>
                <w:szCs w:val="24"/>
                <w:rtl/>
              </w:rPr>
            </w:pPr>
            <w:r w:rsidRPr="00D3757E">
              <w:rPr>
                <w:rFonts w:ascii="Times New Roman" w:hAnsi="Times New Roman" w:cstheme="majorBidi"/>
                <w:i/>
                <w:iCs/>
                <w:sz w:val="24"/>
                <w:szCs w:val="24"/>
              </w:rPr>
              <w:t>HPRT</w:t>
            </w:r>
          </w:p>
        </w:tc>
      </w:tr>
      <w:tr w:rsidR="0041590D" w:rsidRPr="00D3757E" w14:paraId="7FE74FEB" w14:textId="77777777" w:rsidTr="001B2504">
        <w:tc>
          <w:tcPr>
            <w:tcW w:w="5670" w:type="dxa"/>
            <w:tcBorders>
              <w:bottom w:val="single" w:sz="4" w:space="0" w:color="auto"/>
            </w:tcBorders>
            <w:vAlign w:val="center"/>
          </w:tcPr>
          <w:p w14:paraId="7A65089B" w14:textId="77777777" w:rsidR="0041590D" w:rsidRPr="00D3757E" w:rsidRDefault="0041590D" w:rsidP="0041590D">
            <w:pPr>
              <w:jc w:val="center"/>
              <w:rPr>
                <w:rFonts w:ascii="Times New Roman" w:hAnsi="Times New Roman" w:cstheme="majorBidi"/>
                <w:sz w:val="24"/>
                <w:szCs w:val="24"/>
                <w:rtl/>
              </w:rPr>
            </w:pPr>
            <w:r w:rsidRPr="00D3757E">
              <w:rPr>
                <w:rFonts w:ascii="Times New Roman" w:hAnsi="Times New Roman" w:cstheme="majorBidi"/>
                <w:sz w:val="24"/>
                <w:szCs w:val="24"/>
              </w:rPr>
              <w:t>R- GAGCAAGTCTTTCAGTCCTGTCC</w:t>
            </w:r>
          </w:p>
        </w:tc>
        <w:tc>
          <w:tcPr>
            <w:tcW w:w="1249" w:type="dxa"/>
            <w:tcBorders>
              <w:bottom w:val="single" w:sz="4" w:space="0" w:color="auto"/>
            </w:tcBorders>
            <w:vAlign w:val="center"/>
          </w:tcPr>
          <w:p w14:paraId="11082104" w14:textId="77777777" w:rsidR="0041590D" w:rsidRPr="00D3757E" w:rsidRDefault="0041590D" w:rsidP="0041590D">
            <w:pPr>
              <w:jc w:val="center"/>
              <w:rPr>
                <w:rFonts w:ascii="Times New Roman" w:hAnsi="Times New Roman" w:cstheme="majorBidi"/>
                <w:sz w:val="24"/>
                <w:szCs w:val="24"/>
                <w:rtl/>
              </w:rPr>
            </w:pPr>
          </w:p>
        </w:tc>
      </w:tr>
    </w:tbl>
    <w:p w14:paraId="67F1F6C9" w14:textId="77777777" w:rsidR="0041590D" w:rsidRPr="00D3757E" w:rsidRDefault="0041590D" w:rsidP="0041590D">
      <w:pPr>
        <w:spacing w:line="360" w:lineRule="auto"/>
        <w:rPr>
          <w:rFonts w:ascii="Times New Roman" w:hAnsi="Times New Roman" w:cstheme="majorBidi"/>
          <w:b/>
          <w:bCs/>
          <w:sz w:val="24"/>
          <w:szCs w:val="24"/>
        </w:rPr>
      </w:pPr>
      <w:r w:rsidRPr="00D3757E">
        <w:rPr>
          <w:rFonts w:ascii="Times New Roman" w:hAnsi="Times New Roman" w:cstheme="majorBidi"/>
          <w:b/>
          <w:bCs/>
          <w:sz w:val="24"/>
          <w:szCs w:val="24"/>
        </w:rPr>
        <w:t xml:space="preserve">                           Gene                                primer sequences (5</w:t>
      </w:r>
      <w:r w:rsidRPr="00D3757E">
        <w:rPr>
          <w:rFonts w:ascii="Times New Roman" w:hAnsi="Times New Roman" w:cs="Times New Roman"/>
          <w:b/>
          <w:bCs/>
          <w:sz w:val="24"/>
          <w:szCs w:val="24"/>
        </w:rPr>
        <w:t>′</w:t>
      </w:r>
      <w:r w:rsidRPr="00D3757E">
        <w:rPr>
          <w:rFonts w:ascii="Times New Roman" w:hAnsi="Times New Roman" w:cstheme="majorBidi"/>
          <w:b/>
          <w:bCs/>
          <w:sz w:val="24"/>
          <w:szCs w:val="24"/>
        </w:rPr>
        <w:t>-3</w:t>
      </w:r>
      <w:r w:rsidRPr="00D3757E">
        <w:rPr>
          <w:rFonts w:ascii="Times New Roman" w:hAnsi="Times New Roman" w:cs="Times New Roman"/>
          <w:b/>
          <w:bCs/>
          <w:sz w:val="24"/>
          <w:szCs w:val="24"/>
        </w:rPr>
        <w:t>′</w:t>
      </w:r>
      <w:r w:rsidRPr="00D3757E">
        <w:rPr>
          <w:rFonts w:ascii="Times New Roman" w:hAnsi="Times New Roman" w:cstheme="majorBidi"/>
          <w:b/>
          <w:bCs/>
          <w:sz w:val="24"/>
          <w:szCs w:val="24"/>
        </w:rPr>
        <w:t>)</w:t>
      </w:r>
    </w:p>
    <w:p w14:paraId="48956625" w14:textId="77777777" w:rsidR="0041590D" w:rsidRDefault="0041590D" w:rsidP="0041590D"/>
    <w:p w14:paraId="267C6D37" w14:textId="77777777" w:rsidR="0041590D" w:rsidRDefault="0041590D" w:rsidP="0041590D">
      <w:pPr>
        <w:spacing w:line="360" w:lineRule="auto"/>
        <w:jc w:val="both"/>
        <w:rPr>
          <w:rFonts w:asciiTheme="majorBidi" w:hAnsiTheme="majorBidi" w:cstheme="majorBidi"/>
          <w:b/>
          <w:bCs/>
          <w:sz w:val="28"/>
          <w:szCs w:val="28"/>
        </w:rPr>
      </w:pPr>
    </w:p>
    <w:p w14:paraId="0E768D4F" w14:textId="77777777" w:rsidR="0041590D" w:rsidRDefault="0041590D" w:rsidP="0041590D">
      <w:pPr>
        <w:spacing w:line="360" w:lineRule="auto"/>
        <w:jc w:val="both"/>
        <w:rPr>
          <w:rFonts w:asciiTheme="majorBidi" w:hAnsiTheme="majorBidi" w:cstheme="majorBidi"/>
          <w:b/>
          <w:bCs/>
          <w:sz w:val="28"/>
          <w:szCs w:val="28"/>
        </w:rPr>
      </w:pPr>
    </w:p>
    <w:p w14:paraId="7517B742" w14:textId="77777777" w:rsidR="0041590D" w:rsidRDefault="0041590D" w:rsidP="0041590D">
      <w:pPr>
        <w:spacing w:line="360" w:lineRule="auto"/>
        <w:jc w:val="both"/>
        <w:rPr>
          <w:rFonts w:asciiTheme="majorBidi" w:hAnsiTheme="majorBidi" w:cstheme="majorBidi"/>
          <w:b/>
          <w:bCs/>
          <w:sz w:val="28"/>
          <w:szCs w:val="28"/>
        </w:rPr>
      </w:pPr>
    </w:p>
    <w:p w14:paraId="29DE5B96" w14:textId="77777777" w:rsidR="0041590D" w:rsidRDefault="0041590D" w:rsidP="0041590D">
      <w:pPr>
        <w:spacing w:line="360" w:lineRule="auto"/>
        <w:jc w:val="both"/>
        <w:rPr>
          <w:rFonts w:asciiTheme="majorBidi" w:hAnsiTheme="majorBidi" w:cstheme="majorBidi"/>
          <w:b/>
          <w:bCs/>
          <w:sz w:val="28"/>
          <w:szCs w:val="28"/>
        </w:rPr>
      </w:pPr>
    </w:p>
    <w:p w14:paraId="526C3FAA" w14:textId="77777777" w:rsidR="0041590D" w:rsidRDefault="0041590D" w:rsidP="0041590D">
      <w:pPr>
        <w:spacing w:line="360" w:lineRule="auto"/>
        <w:jc w:val="both"/>
        <w:rPr>
          <w:rFonts w:asciiTheme="majorBidi" w:hAnsiTheme="majorBidi" w:cstheme="majorBidi"/>
          <w:b/>
          <w:bCs/>
          <w:sz w:val="28"/>
          <w:szCs w:val="28"/>
        </w:rPr>
      </w:pPr>
    </w:p>
    <w:p w14:paraId="1DD3431D" w14:textId="77777777" w:rsidR="0041590D" w:rsidRDefault="0041590D" w:rsidP="0041590D">
      <w:pPr>
        <w:spacing w:line="360" w:lineRule="auto"/>
        <w:jc w:val="both"/>
        <w:rPr>
          <w:rFonts w:asciiTheme="majorBidi" w:hAnsiTheme="majorBidi" w:cstheme="majorBidi"/>
          <w:b/>
          <w:bCs/>
          <w:sz w:val="28"/>
          <w:szCs w:val="28"/>
        </w:rPr>
      </w:pPr>
    </w:p>
    <w:p w14:paraId="4CC267A8" w14:textId="77777777" w:rsidR="0041590D" w:rsidRDefault="0041590D" w:rsidP="0041590D">
      <w:pPr>
        <w:spacing w:line="360" w:lineRule="auto"/>
        <w:jc w:val="both"/>
        <w:rPr>
          <w:rFonts w:asciiTheme="majorBidi" w:hAnsiTheme="majorBidi" w:cstheme="majorBidi"/>
          <w:b/>
          <w:bCs/>
          <w:sz w:val="28"/>
          <w:szCs w:val="28"/>
        </w:rPr>
      </w:pPr>
    </w:p>
    <w:p w14:paraId="590F73BE" w14:textId="77777777" w:rsidR="0041590D" w:rsidRDefault="0041590D" w:rsidP="0041590D"/>
    <w:p w14:paraId="0F7A483C" w14:textId="77777777" w:rsidR="0041590D" w:rsidRPr="00831124" w:rsidRDefault="0041590D" w:rsidP="00831124">
      <w:pPr>
        <w:pStyle w:val="p"/>
        <w:spacing w:after="0" w:line="480" w:lineRule="auto"/>
        <w:jc w:val="both"/>
        <w:rPr>
          <w:rFonts w:asciiTheme="majorBidi" w:hAnsiTheme="majorBidi" w:cstheme="majorBidi"/>
        </w:rPr>
      </w:pPr>
    </w:p>
    <w:p w14:paraId="2B8DCA2E" w14:textId="6E064145" w:rsidR="00831124" w:rsidRDefault="00831124" w:rsidP="00831124">
      <w:pPr>
        <w:pStyle w:val="p"/>
        <w:spacing w:after="0" w:line="480" w:lineRule="auto"/>
        <w:jc w:val="both"/>
        <w:rPr>
          <w:rFonts w:asciiTheme="majorBidi" w:hAnsiTheme="majorBidi" w:cstheme="majorBidi"/>
        </w:rPr>
      </w:pPr>
    </w:p>
    <w:p w14:paraId="5BB5D408" w14:textId="471D1415" w:rsidR="00831124" w:rsidRPr="009343DA" w:rsidRDefault="009343DA" w:rsidP="009343DA">
      <w:pPr>
        <w:spacing w:line="360" w:lineRule="auto"/>
        <w:jc w:val="both"/>
        <w:rPr>
          <w:rFonts w:asciiTheme="majorBidi" w:eastAsia="Times New Roman" w:hAnsiTheme="majorBidi" w:cstheme="majorBidi"/>
          <w:b/>
          <w:bCs/>
          <w:kern w:val="0"/>
          <w:sz w:val="24"/>
          <w:szCs w:val="24"/>
          <w14:ligatures w14:val="none"/>
        </w:rPr>
      </w:pPr>
      <w:bookmarkStart w:id="0" w:name="_GoBack"/>
      <w:bookmarkEnd w:id="0"/>
      <w:r w:rsidRPr="009343DA">
        <w:rPr>
          <w:rFonts w:asciiTheme="majorBidi" w:eastAsia="Times New Roman" w:hAnsiTheme="majorBidi" w:cstheme="majorBidi"/>
          <w:b/>
          <w:bCs/>
          <w:kern w:val="0"/>
          <w:sz w:val="24"/>
          <w:szCs w:val="24"/>
          <w14:ligatures w14:val="none"/>
        </w:rPr>
        <w:t>References</w:t>
      </w:r>
    </w:p>
    <w:p w14:paraId="0CFBA090" w14:textId="77777777" w:rsidR="00831124" w:rsidRPr="009343DA" w:rsidRDefault="00831124" w:rsidP="009343DA">
      <w:pPr>
        <w:pStyle w:val="EndNoteBibliography"/>
        <w:spacing w:after="0" w:line="360" w:lineRule="auto"/>
        <w:ind w:left="720" w:hanging="720"/>
        <w:jc w:val="both"/>
        <w:rPr>
          <w:rFonts w:asciiTheme="majorBidi" w:eastAsia="Times New Roman" w:hAnsiTheme="majorBidi" w:cstheme="majorBidi"/>
          <w:noProof w:val="0"/>
          <w:kern w:val="0"/>
          <w:sz w:val="24"/>
          <w:szCs w:val="24"/>
          <w14:ligatures w14:val="none"/>
        </w:rPr>
      </w:pPr>
      <w:r w:rsidRPr="009343DA">
        <w:rPr>
          <w:rFonts w:asciiTheme="majorBidi" w:eastAsia="Times New Roman" w:hAnsiTheme="majorBidi" w:cstheme="majorBidi"/>
          <w:noProof w:val="0"/>
          <w:kern w:val="0"/>
          <w:sz w:val="24"/>
          <w:szCs w:val="24"/>
          <w14:ligatures w14:val="none"/>
        </w:rPr>
        <w:fldChar w:fldCharType="begin"/>
      </w:r>
      <w:r w:rsidRPr="009343DA">
        <w:rPr>
          <w:rFonts w:asciiTheme="majorBidi" w:eastAsia="Times New Roman" w:hAnsiTheme="majorBidi" w:cstheme="majorBidi"/>
          <w:noProof w:val="0"/>
          <w:kern w:val="0"/>
          <w:sz w:val="24"/>
          <w:szCs w:val="24"/>
          <w14:ligatures w14:val="none"/>
        </w:rPr>
        <w:instrText xml:space="preserve"> ADDIN EN.REFLIST </w:instrText>
      </w:r>
      <w:r w:rsidRPr="009343DA">
        <w:rPr>
          <w:rFonts w:asciiTheme="majorBidi" w:eastAsia="Times New Roman" w:hAnsiTheme="majorBidi" w:cstheme="majorBidi"/>
          <w:noProof w:val="0"/>
          <w:kern w:val="0"/>
          <w:sz w:val="24"/>
          <w:szCs w:val="24"/>
          <w14:ligatures w14:val="none"/>
        </w:rPr>
        <w:fldChar w:fldCharType="separate"/>
      </w:r>
      <w:r w:rsidRPr="009343DA">
        <w:rPr>
          <w:rFonts w:asciiTheme="majorBidi" w:eastAsia="Times New Roman" w:hAnsiTheme="majorBidi" w:cstheme="majorBidi"/>
          <w:noProof w:val="0"/>
          <w:kern w:val="0"/>
          <w:sz w:val="24"/>
          <w:szCs w:val="24"/>
          <w14:ligatures w14:val="none"/>
        </w:rPr>
        <w:t>1.</w:t>
      </w:r>
      <w:r w:rsidRPr="009343DA">
        <w:rPr>
          <w:rFonts w:asciiTheme="majorBidi" w:eastAsia="Times New Roman" w:hAnsiTheme="majorBidi" w:cstheme="majorBidi"/>
          <w:noProof w:val="0"/>
          <w:kern w:val="0"/>
          <w:sz w:val="24"/>
          <w:szCs w:val="24"/>
          <w14:ligatures w14:val="none"/>
        </w:rPr>
        <w:tab/>
        <w:t>Sieber-Blum, M. and Y. Hu, Epidermal neural crest stem cells (EPI-NCSC) and pluripotency. Stem Cell Rev, 2008. 4(4): p. 256-60.</w:t>
      </w:r>
    </w:p>
    <w:p w14:paraId="730D4BDE" w14:textId="77777777" w:rsidR="00831124" w:rsidRPr="009343DA" w:rsidRDefault="00831124" w:rsidP="009343DA">
      <w:pPr>
        <w:pStyle w:val="EndNoteBibliography"/>
        <w:spacing w:after="0" w:line="360" w:lineRule="auto"/>
        <w:ind w:left="720" w:hanging="720"/>
        <w:jc w:val="both"/>
        <w:rPr>
          <w:rFonts w:asciiTheme="majorBidi" w:eastAsia="Times New Roman" w:hAnsiTheme="majorBidi" w:cstheme="majorBidi"/>
          <w:noProof w:val="0"/>
          <w:kern w:val="0"/>
          <w:sz w:val="24"/>
          <w:szCs w:val="24"/>
          <w14:ligatures w14:val="none"/>
        </w:rPr>
      </w:pPr>
      <w:r w:rsidRPr="009343DA">
        <w:rPr>
          <w:rFonts w:asciiTheme="majorBidi" w:eastAsia="Times New Roman" w:hAnsiTheme="majorBidi" w:cstheme="majorBidi"/>
          <w:noProof w:val="0"/>
          <w:kern w:val="0"/>
          <w:sz w:val="24"/>
          <w:szCs w:val="24"/>
          <w14:ligatures w14:val="none"/>
        </w:rPr>
        <w:lastRenderedPageBreak/>
        <w:t>2.</w:t>
      </w:r>
      <w:r w:rsidRPr="009343DA">
        <w:rPr>
          <w:rFonts w:asciiTheme="majorBidi" w:eastAsia="Times New Roman" w:hAnsiTheme="majorBidi" w:cstheme="majorBidi"/>
          <w:noProof w:val="0"/>
          <w:kern w:val="0"/>
          <w:sz w:val="24"/>
          <w:szCs w:val="24"/>
          <w14:ligatures w14:val="none"/>
        </w:rPr>
        <w:tab/>
        <w:t>Vasyliev, R.G., et al., Comparative Analysis of Biological Properties of Large-Scale Expanded Adult Neural Crest-Derived Stem Cells Isolated from Human Hair Follicle and Skin Dermis. Stem Cells Int, 2019. 2019: p. 9640790.</w:t>
      </w:r>
    </w:p>
    <w:p w14:paraId="71D7EB7A" w14:textId="77777777" w:rsidR="00831124" w:rsidRPr="009343DA" w:rsidRDefault="00831124" w:rsidP="009343DA">
      <w:pPr>
        <w:pStyle w:val="EndNoteBibliography"/>
        <w:spacing w:line="360" w:lineRule="auto"/>
        <w:ind w:left="720" w:hanging="720"/>
        <w:jc w:val="both"/>
        <w:rPr>
          <w:rFonts w:asciiTheme="majorBidi" w:eastAsia="Times New Roman" w:hAnsiTheme="majorBidi" w:cstheme="majorBidi"/>
          <w:noProof w:val="0"/>
          <w:kern w:val="0"/>
          <w:sz w:val="24"/>
          <w:szCs w:val="24"/>
          <w14:ligatures w14:val="none"/>
        </w:rPr>
      </w:pPr>
      <w:r w:rsidRPr="009343DA">
        <w:rPr>
          <w:rFonts w:asciiTheme="majorBidi" w:eastAsia="Times New Roman" w:hAnsiTheme="majorBidi" w:cstheme="majorBidi"/>
          <w:noProof w:val="0"/>
          <w:kern w:val="0"/>
          <w:sz w:val="24"/>
          <w:szCs w:val="24"/>
          <w14:ligatures w14:val="none"/>
        </w:rPr>
        <w:t>3.</w:t>
      </w:r>
      <w:r w:rsidRPr="009343DA">
        <w:rPr>
          <w:rFonts w:asciiTheme="majorBidi" w:eastAsia="Times New Roman" w:hAnsiTheme="majorBidi" w:cstheme="majorBidi"/>
          <w:noProof w:val="0"/>
          <w:kern w:val="0"/>
          <w:sz w:val="24"/>
          <w:szCs w:val="24"/>
          <w14:ligatures w14:val="none"/>
        </w:rPr>
        <w:tab/>
        <w:t>Sieber-Blum, M., et al., Pluripotent neural crest stem cells in the adult hair follicle. Dev Dyn, 2004. 231(2): p. 258-69.</w:t>
      </w:r>
    </w:p>
    <w:p w14:paraId="33F5AD1B" w14:textId="60247636" w:rsidR="00831124" w:rsidRDefault="00831124" w:rsidP="009343DA">
      <w:pPr>
        <w:spacing w:line="360" w:lineRule="auto"/>
        <w:jc w:val="both"/>
      </w:pPr>
      <w:r w:rsidRPr="009343DA">
        <w:rPr>
          <w:rFonts w:asciiTheme="majorBidi" w:eastAsia="Times New Roman" w:hAnsiTheme="majorBidi" w:cstheme="majorBidi"/>
          <w:kern w:val="0"/>
          <w:sz w:val="24"/>
          <w:szCs w:val="24"/>
          <w14:ligatures w14:val="none"/>
        </w:rPr>
        <w:fldChar w:fldCharType="end"/>
      </w:r>
    </w:p>
    <w:sectPr w:rsidR="00831124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0DAA30" w14:textId="77777777" w:rsidR="00EF1730" w:rsidRDefault="00EF1730" w:rsidP="00EF1730">
      <w:pPr>
        <w:spacing w:after="0" w:line="240" w:lineRule="auto"/>
      </w:pPr>
      <w:r>
        <w:separator/>
      </w:r>
    </w:p>
  </w:endnote>
  <w:endnote w:type="continuationSeparator" w:id="0">
    <w:p w14:paraId="24C7EA60" w14:textId="77777777" w:rsidR="00EF1730" w:rsidRDefault="00EF1730" w:rsidP="00EF17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8090036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7ADF806" w14:textId="5B3312DB" w:rsidR="00EF1730" w:rsidRDefault="00EF173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ABC22CD" w14:textId="77777777" w:rsidR="00EF1730" w:rsidRDefault="00EF173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801B30" w14:textId="77777777" w:rsidR="00EF1730" w:rsidRDefault="00EF1730" w:rsidP="00EF1730">
      <w:pPr>
        <w:spacing w:after="0" w:line="240" w:lineRule="auto"/>
      </w:pPr>
      <w:r>
        <w:separator/>
      </w:r>
    </w:p>
  </w:footnote>
  <w:footnote w:type="continuationSeparator" w:id="0">
    <w:p w14:paraId="1524E43A" w14:textId="77777777" w:rsidR="00EF1730" w:rsidRDefault="00EF1730" w:rsidP="00EF173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5dfv5eea0vfxxea0ec5px2vpftzxs2wazed&quot;&gt;STZ hHFSC&lt;record-ids&gt;&lt;item&gt;18&lt;/item&gt;&lt;item&gt;23&lt;/item&gt;&lt;item&gt;24&lt;/item&gt;&lt;/record-ids&gt;&lt;/item&gt;&lt;/Libraries&gt;"/>
  </w:docVars>
  <w:rsids>
    <w:rsidRoot w:val="00831124"/>
    <w:rsid w:val="001B2504"/>
    <w:rsid w:val="0041590D"/>
    <w:rsid w:val="005D5AF7"/>
    <w:rsid w:val="00694A80"/>
    <w:rsid w:val="00831124"/>
    <w:rsid w:val="009343DA"/>
    <w:rsid w:val="00A5746F"/>
    <w:rsid w:val="00E3505C"/>
    <w:rsid w:val="00EF1730"/>
    <w:rsid w:val="00FF1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DEFF34"/>
  <w15:chartTrackingRefBased/>
  <w15:docId w15:val="{D0471B4E-325D-4EB1-B211-2FD0D97D6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E3505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">
    <w:name w:val="p"/>
    <w:basedOn w:val="Normal"/>
    <w:link w:val="pChar"/>
    <w:rsid w:val="008311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pChar">
    <w:name w:val="p Char"/>
    <w:basedOn w:val="DefaultParagraphFont"/>
    <w:link w:val="p"/>
    <w:rsid w:val="00831124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831124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31124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831124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831124"/>
    <w:rPr>
      <w:rFonts w:ascii="Calibri" w:hAnsi="Calibri" w:cs="Calibri"/>
      <w:noProof/>
    </w:rPr>
  </w:style>
  <w:style w:type="paragraph" w:styleId="NormalWeb">
    <w:name w:val="Normal (Web)"/>
    <w:basedOn w:val="Normal"/>
    <w:uiPriority w:val="99"/>
    <w:semiHidden/>
    <w:unhideWhenUsed/>
    <w:rsid w:val="00831124"/>
    <w:rPr>
      <w:rFonts w:ascii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41590D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E3505C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EF17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1730"/>
  </w:style>
  <w:style w:type="paragraph" w:styleId="Footer">
    <w:name w:val="footer"/>
    <w:basedOn w:val="Normal"/>
    <w:link w:val="FooterChar"/>
    <w:uiPriority w:val="99"/>
    <w:unhideWhenUsed/>
    <w:rsid w:val="00EF17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17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4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45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5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84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45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6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53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790</Words>
  <Characters>4509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دکتر سعید صالحی</dc:creator>
  <cp:keywords/>
  <dc:description/>
  <cp:lastModifiedBy>عترت هوشمندی</cp:lastModifiedBy>
  <cp:revision>6</cp:revision>
  <dcterms:created xsi:type="dcterms:W3CDTF">2024-12-04T06:35:00Z</dcterms:created>
  <dcterms:modified xsi:type="dcterms:W3CDTF">2025-05-13T08:00:00Z</dcterms:modified>
</cp:coreProperties>
</file>