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C845A" w14:textId="3B98D596" w:rsidR="00FE25F8" w:rsidRDefault="00FE25F8" w:rsidP="00FE25F8">
      <w:pPr>
        <w:spacing w:after="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Figure Captions</w:t>
      </w:r>
    </w:p>
    <w:p w14:paraId="7337C612" w14:textId="77777777" w:rsidR="00491138" w:rsidRDefault="00491138" w:rsidP="00491138">
      <w:pPr>
        <w:spacing w:after="0"/>
        <w:jc w:val="both"/>
        <w:rPr>
          <w:rFonts w:ascii="Times New Roman" w:hAnsi="Times New Roman" w:cs="Times New Roman"/>
          <w:b/>
          <w:bCs/>
          <w:sz w:val="24"/>
          <w:szCs w:val="24"/>
          <w:lang w:val="en-US"/>
        </w:rPr>
      </w:pPr>
    </w:p>
    <w:p w14:paraId="602292C4" w14:textId="12E2EF5D" w:rsidR="006A49E9" w:rsidRPr="00991EAB" w:rsidRDefault="006A49E9" w:rsidP="006A49E9">
      <w:pPr>
        <w:spacing w:after="0"/>
        <w:jc w:val="both"/>
        <w:rPr>
          <w:rFonts w:ascii="Times New Roman" w:hAnsi="Times New Roman" w:cs="Times New Roman"/>
          <w:b/>
          <w:bCs/>
          <w:sz w:val="24"/>
          <w:szCs w:val="24"/>
          <w:lang w:val="en-US"/>
        </w:rPr>
      </w:pPr>
      <w:r w:rsidRPr="00991EAB">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1</w:t>
      </w:r>
      <w:r w:rsidRPr="00991EAB">
        <w:rPr>
          <w:rFonts w:ascii="Times New Roman" w:hAnsi="Times New Roman" w:cs="Times New Roman"/>
          <w:b/>
          <w:bCs/>
          <w:sz w:val="24"/>
          <w:szCs w:val="24"/>
          <w:lang w:val="en-US"/>
        </w:rPr>
        <w:t xml:space="preserve">. </w:t>
      </w:r>
      <w:r w:rsidR="00D415F4">
        <w:rPr>
          <w:rFonts w:ascii="Times New Roman" w:hAnsi="Times New Roman" w:cs="Times New Roman"/>
          <w:b/>
          <w:bCs/>
          <w:sz w:val="24"/>
          <w:szCs w:val="24"/>
          <w:lang w:val="en-US"/>
        </w:rPr>
        <w:t xml:space="preserve">Purification of the </w:t>
      </w:r>
      <w:r w:rsidR="006F38E3">
        <w:rPr>
          <w:rFonts w:ascii="Times New Roman" w:hAnsi="Times New Roman" w:cs="Times New Roman"/>
          <w:b/>
          <w:bCs/>
          <w:sz w:val="24"/>
          <w:szCs w:val="24"/>
          <w:lang w:val="en-US"/>
        </w:rPr>
        <w:t>wild type and mutant</w:t>
      </w:r>
      <w:r w:rsidR="006F38E3" w:rsidRPr="006F38E3">
        <w:rPr>
          <w:rFonts w:ascii="Times New Roman" w:hAnsi="Times New Roman" w:cs="Times New Roman"/>
          <w:b/>
          <w:bCs/>
          <w:sz w:val="24"/>
          <w:szCs w:val="24"/>
          <w:lang w:val="en-US"/>
        </w:rPr>
        <w:t xml:space="preserve"> </w:t>
      </w:r>
      <w:r w:rsidR="006F38E3" w:rsidRPr="006F38E3">
        <w:rPr>
          <w:rFonts w:ascii="Times New Roman" w:hAnsi="Times New Roman" w:cs="Times New Roman"/>
          <w:b/>
          <w:bCs/>
          <w:sz w:val="24"/>
          <w:szCs w:val="24"/>
          <w:shd w:val="clear" w:color="auto" w:fill="FFFFFF"/>
          <w:lang w:val="en-US"/>
        </w:rPr>
        <w:t>ER</w:t>
      </w:r>
      <w:r w:rsidR="006F38E3" w:rsidRPr="006F38E3">
        <w:rPr>
          <w:rFonts w:ascii="Times New Roman" w:hAnsi="Times New Roman" w:cs="Times New Roman"/>
          <w:b/>
          <w:bCs/>
          <w:sz w:val="24"/>
          <w:szCs w:val="24"/>
          <w:shd w:val="clear" w:color="auto" w:fill="FFFFFF"/>
          <w:lang w:val="en-US"/>
        </w:rPr>
        <w:sym w:font="Symbol" w:char="F061"/>
      </w:r>
      <w:r>
        <w:rPr>
          <w:rFonts w:ascii="Times New Roman" w:hAnsi="Times New Roman" w:cs="Times New Roman"/>
          <w:b/>
          <w:bCs/>
          <w:sz w:val="24"/>
          <w:szCs w:val="24"/>
          <w:lang w:val="en-US"/>
        </w:rPr>
        <w:t>.</w:t>
      </w:r>
    </w:p>
    <w:p w14:paraId="29654B96" w14:textId="55D8E7ED" w:rsidR="006A49E9" w:rsidRDefault="00170BB9" w:rsidP="006A49E9">
      <w:pPr>
        <w:spacing w:after="0"/>
        <w:jc w:val="both"/>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(A) </w:t>
      </w:r>
      <w:r w:rsidR="0013090E">
        <w:rPr>
          <w:rFonts w:ascii="Times New Roman" w:hAnsi="Times New Roman" w:cs="Times New Roman"/>
          <w:sz w:val="24"/>
          <w:szCs w:val="24"/>
          <w:shd w:val="clear" w:color="auto" w:fill="FFFFFF"/>
          <w:lang w:val="en-US"/>
        </w:rPr>
        <w:t xml:space="preserve">Instant Blue gel staining for </w:t>
      </w:r>
      <w:r w:rsidR="00F551EB">
        <w:rPr>
          <w:rFonts w:ascii="Times New Roman" w:hAnsi="Times New Roman" w:cs="Times New Roman"/>
          <w:sz w:val="24"/>
          <w:szCs w:val="24"/>
          <w:shd w:val="clear" w:color="auto" w:fill="FFFFFF"/>
          <w:lang w:val="en-US"/>
        </w:rPr>
        <w:t xml:space="preserve">quantification of the </w:t>
      </w:r>
      <w:r w:rsidR="0027569C">
        <w:rPr>
          <w:rFonts w:ascii="Times New Roman" w:hAnsi="Times New Roman" w:cs="Times New Roman"/>
          <w:sz w:val="24"/>
          <w:szCs w:val="24"/>
          <w:shd w:val="clear" w:color="auto" w:fill="FFFFFF"/>
          <w:lang w:val="en-US"/>
        </w:rPr>
        <w:t>wild type (</w:t>
      </w:r>
      <w:r w:rsidR="00F551EB" w:rsidRPr="00F551EB">
        <w:rPr>
          <w:rFonts w:ascii="Times New Roman" w:hAnsi="Times New Roman" w:cs="Times New Roman"/>
          <w:sz w:val="24"/>
          <w:szCs w:val="24"/>
          <w:shd w:val="clear" w:color="auto" w:fill="FFFFFF"/>
          <w:lang w:val="en-US"/>
        </w:rPr>
        <w:t>wt</w:t>
      </w:r>
      <w:r w:rsidR="0027569C">
        <w:rPr>
          <w:rFonts w:ascii="Times New Roman" w:hAnsi="Times New Roman" w:cs="Times New Roman"/>
          <w:sz w:val="24"/>
          <w:szCs w:val="24"/>
          <w:shd w:val="clear" w:color="auto" w:fill="FFFFFF"/>
          <w:lang w:val="en-US"/>
        </w:rPr>
        <w:t>)</w:t>
      </w:r>
      <w:r w:rsidR="00F551EB" w:rsidRPr="00F551EB">
        <w:rPr>
          <w:rFonts w:ascii="Times New Roman" w:hAnsi="Times New Roman" w:cs="Times New Roman"/>
          <w:sz w:val="24"/>
          <w:szCs w:val="24"/>
          <w:shd w:val="clear" w:color="auto" w:fill="FFFFFF"/>
          <w:lang w:val="en-US"/>
        </w:rPr>
        <w:t xml:space="preserve"> ER</w:t>
      </w:r>
      <w:r w:rsidR="00F551EB">
        <w:rPr>
          <w:rFonts w:ascii="Times New Roman" w:hAnsi="Times New Roman" w:cs="Times New Roman"/>
          <w:sz w:val="24"/>
          <w:szCs w:val="24"/>
          <w:shd w:val="clear" w:color="auto" w:fill="FFFFFF"/>
          <w:lang w:val="en-US"/>
        </w:rPr>
        <w:sym w:font="Symbol" w:char="F061"/>
      </w:r>
      <w:r w:rsidR="00F551EB" w:rsidRPr="00F551EB">
        <w:rPr>
          <w:rFonts w:ascii="Times New Roman" w:hAnsi="Times New Roman" w:cs="Times New Roman"/>
          <w:sz w:val="24"/>
          <w:szCs w:val="24"/>
          <w:shd w:val="clear" w:color="auto" w:fill="FFFFFF"/>
          <w:lang w:val="en-US"/>
        </w:rPr>
        <w:t xml:space="preserve"> – TWIN STR</w:t>
      </w:r>
      <w:r w:rsidR="00F551EB">
        <w:rPr>
          <w:rFonts w:ascii="Times New Roman" w:hAnsi="Times New Roman" w:cs="Times New Roman"/>
          <w:sz w:val="24"/>
          <w:szCs w:val="24"/>
          <w:shd w:val="clear" w:color="auto" w:fill="FFFFFF"/>
          <w:lang w:val="en-US"/>
        </w:rPr>
        <w:t>E</w:t>
      </w:r>
      <w:r w:rsidR="00F551EB" w:rsidRPr="00F551EB">
        <w:rPr>
          <w:rFonts w:ascii="Times New Roman" w:hAnsi="Times New Roman" w:cs="Times New Roman"/>
          <w:sz w:val="24"/>
          <w:szCs w:val="24"/>
          <w:shd w:val="clear" w:color="auto" w:fill="FFFFFF"/>
          <w:lang w:val="en-US"/>
        </w:rPr>
        <w:t>P TAG</w:t>
      </w:r>
      <w:r w:rsidR="00882813">
        <w:rPr>
          <w:rFonts w:ascii="Times New Roman" w:hAnsi="Times New Roman" w:cs="Times New Roman"/>
          <w:sz w:val="24"/>
          <w:szCs w:val="24"/>
          <w:shd w:val="clear" w:color="auto" w:fill="FFFFFF"/>
          <w:lang w:val="en-US"/>
        </w:rPr>
        <w:t xml:space="preserve">. The final solution containing the purified receptor </w:t>
      </w:r>
      <w:r w:rsidR="0022788D">
        <w:rPr>
          <w:rFonts w:ascii="Times New Roman" w:hAnsi="Times New Roman" w:cs="Times New Roman"/>
          <w:sz w:val="24"/>
          <w:szCs w:val="24"/>
          <w:shd w:val="clear" w:color="auto" w:fill="FFFFFF"/>
          <w:lang w:val="en-US"/>
        </w:rPr>
        <w:t xml:space="preserve">was diluted 1:20 in water. </w:t>
      </w:r>
      <w:r w:rsidR="0027569C">
        <w:rPr>
          <w:rFonts w:ascii="Times New Roman" w:hAnsi="Times New Roman" w:cs="Times New Roman"/>
          <w:sz w:val="24"/>
          <w:szCs w:val="24"/>
          <w:shd w:val="clear" w:color="auto" w:fill="FFFFFF"/>
          <w:lang w:val="en-US"/>
        </w:rPr>
        <w:t>The indicated volumes of (</w:t>
      </w:r>
      <w:r w:rsidR="0027569C" w:rsidRPr="00F551EB">
        <w:rPr>
          <w:rFonts w:ascii="Times New Roman" w:hAnsi="Times New Roman" w:cs="Times New Roman"/>
          <w:sz w:val="24"/>
          <w:szCs w:val="24"/>
          <w:shd w:val="clear" w:color="auto" w:fill="FFFFFF"/>
          <w:lang w:val="en-US"/>
        </w:rPr>
        <w:t>wt</w:t>
      </w:r>
      <w:r w:rsidR="0027569C">
        <w:rPr>
          <w:rFonts w:ascii="Times New Roman" w:hAnsi="Times New Roman" w:cs="Times New Roman"/>
          <w:sz w:val="24"/>
          <w:szCs w:val="24"/>
          <w:shd w:val="clear" w:color="auto" w:fill="FFFFFF"/>
          <w:lang w:val="en-US"/>
        </w:rPr>
        <w:t>)</w:t>
      </w:r>
      <w:r w:rsidR="0027569C" w:rsidRPr="00F551EB">
        <w:rPr>
          <w:rFonts w:ascii="Times New Roman" w:hAnsi="Times New Roman" w:cs="Times New Roman"/>
          <w:sz w:val="24"/>
          <w:szCs w:val="24"/>
          <w:shd w:val="clear" w:color="auto" w:fill="FFFFFF"/>
          <w:lang w:val="en-US"/>
        </w:rPr>
        <w:t xml:space="preserve"> ER</w:t>
      </w:r>
      <w:r w:rsidR="0027569C">
        <w:rPr>
          <w:rFonts w:ascii="Times New Roman" w:hAnsi="Times New Roman" w:cs="Times New Roman"/>
          <w:sz w:val="24"/>
          <w:szCs w:val="24"/>
          <w:shd w:val="clear" w:color="auto" w:fill="FFFFFF"/>
          <w:lang w:val="en-US"/>
        </w:rPr>
        <w:sym w:font="Symbol" w:char="F061"/>
      </w:r>
      <w:r w:rsidR="0027569C" w:rsidRPr="00F551EB">
        <w:rPr>
          <w:rFonts w:ascii="Times New Roman" w:hAnsi="Times New Roman" w:cs="Times New Roman"/>
          <w:sz w:val="24"/>
          <w:szCs w:val="24"/>
          <w:shd w:val="clear" w:color="auto" w:fill="FFFFFF"/>
          <w:lang w:val="en-US"/>
        </w:rPr>
        <w:t xml:space="preserve"> – TWIN STR</w:t>
      </w:r>
      <w:r w:rsidR="0027569C">
        <w:rPr>
          <w:rFonts w:ascii="Times New Roman" w:hAnsi="Times New Roman" w:cs="Times New Roman"/>
          <w:sz w:val="24"/>
          <w:szCs w:val="24"/>
          <w:shd w:val="clear" w:color="auto" w:fill="FFFFFF"/>
          <w:lang w:val="en-US"/>
        </w:rPr>
        <w:t>E</w:t>
      </w:r>
      <w:r w:rsidR="0027569C" w:rsidRPr="00F551EB">
        <w:rPr>
          <w:rFonts w:ascii="Times New Roman" w:hAnsi="Times New Roman" w:cs="Times New Roman"/>
          <w:sz w:val="24"/>
          <w:szCs w:val="24"/>
          <w:shd w:val="clear" w:color="auto" w:fill="FFFFFF"/>
          <w:lang w:val="en-US"/>
        </w:rPr>
        <w:t>P TAG</w:t>
      </w:r>
      <w:r w:rsidR="0027569C">
        <w:rPr>
          <w:rFonts w:ascii="Times New Roman" w:hAnsi="Times New Roman" w:cs="Times New Roman"/>
          <w:sz w:val="24"/>
          <w:szCs w:val="24"/>
          <w:shd w:val="clear" w:color="auto" w:fill="FFFFFF"/>
          <w:lang w:val="en-US"/>
        </w:rPr>
        <w:t xml:space="preserve"> </w:t>
      </w:r>
      <w:r w:rsidR="008747E0">
        <w:rPr>
          <w:rFonts w:ascii="Times New Roman" w:hAnsi="Times New Roman" w:cs="Times New Roman"/>
          <w:sz w:val="24"/>
          <w:szCs w:val="24"/>
          <w:shd w:val="clear" w:color="auto" w:fill="FFFFFF"/>
          <w:lang w:val="en-US"/>
        </w:rPr>
        <w:t xml:space="preserve">taken from the 1:20 diluted solution </w:t>
      </w:r>
      <w:r w:rsidR="00D415F4">
        <w:rPr>
          <w:rFonts w:ascii="Times New Roman" w:hAnsi="Times New Roman" w:cs="Times New Roman"/>
          <w:sz w:val="24"/>
          <w:szCs w:val="24"/>
          <w:shd w:val="clear" w:color="auto" w:fill="FFFFFF"/>
          <w:lang w:val="en-US"/>
        </w:rPr>
        <w:t>were loaded on a 7.5% gel together with the indicted amounts of bovine serum albumin (BSA)</w:t>
      </w:r>
      <w:r w:rsidR="00922977">
        <w:rPr>
          <w:rFonts w:ascii="Times New Roman" w:hAnsi="Times New Roman" w:cs="Times New Roman"/>
          <w:sz w:val="24"/>
          <w:szCs w:val="24"/>
          <w:shd w:val="clear" w:color="auto" w:fill="FFFFFF"/>
          <w:lang w:val="en-US"/>
        </w:rPr>
        <w:t>, which was used for quantitation</w:t>
      </w:r>
      <w:r w:rsidR="00E40854">
        <w:rPr>
          <w:rFonts w:ascii="Times New Roman" w:hAnsi="Times New Roman" w:cs="Times New Roman"/>
          <w:sz w:val="24"/>
          <w:szCs w:val="24"/>
          <w:shd w:val="clear" w:color="auto" w:fill="FFFFFF"/>
          <w:lang w:val="en-US"/>
        </w:rPr>
        <w:t>.</w:t>
      </w:r>
      <w:r>
        <w:rPr>
          <w:rFonts w:ascii="Times New Roman" w:hAnsi="Times New Roman" w:cs="Times New Roman"/>
          <w:sz w:val="24"/>
          <w:szCs w:val="24"/>
          <w:shd w:val="clear" w:color="auto" w:fill="FFFFFF"/>
          <w:lang w:val="en-US"/>
        </w:rPr>
        <w:t xml:space="preserve"> (B) Instant Blue gel staining for normalization of the in vitro </w:t>
      </w:r>
      <w:r w:rsidRPr="00F551EB">
        <w:rPr>
          <w:rFonts w:ascii="Times New Roman" w:hAnsi="Times New Roman" w:cs="Times New Roman"/>
          <w:sz w:val="24"/>
          <w:szCs w:val="24"/>
          <w:shd w:val="clear" w:color="auto" w:fill="FFFFFF"/>
          <w:lang w:val="en-US"/>
        </w:rPr>
        <w:t>ER</w:t>
      </w:r>
      <w:r>
        <w:rPr>
          <w:rFonts w:ascii="Times New Roman" w:hAnsi="Times New Roman" w:cs="Times New Roman"/>
          <w:sz w:val="24"/>
          <w:szCs w:val="24"/>
          <w:shd w:val="clear" w:color="auto" w:fill="FFFFFF"/>
          <w:lang w:val="en-US"/>
        </w:rPr>
        <w:sym w:font="Symbol" w:char="F061"/>
      </w:r>
      <w:r w:rsidRPr="00F551EB">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 xml:space="preserve">binding assays. Gel shows that equal amounts of </w:t>
      </w:r>
      <w:r w:rsidR="00333BB8">
        <w:rPr>
          <w:rFonts w:ascii="Times New Roman" w:hAnsi="Times New Roman" w:cs="Times New Roman"/>
          <w:sz w:val="24"/>
          <w:szCs w:val="24"/>
          <w:shd w:val="clear" w:color="auto" w:fill="FFFFFF"/>
          <w:lang w:val="en-US"/>
        </w:rPr>
        <w:t xml:space="preserve">wild type and mutant </w:t>
      </w:r>
      <w:r w:rsidRPr="00F551EB">
        <w:rPr>
          <w:rFonts w:ascii="Times New Roman" w:hAnsi="Times New Roman" w:cs="Times New Roman"/>
          <w:sz w:val="24"/>
          <w:szCs w:val="24"/>
          <w:shd w:val="clear" w:color="auto" w:fill="FFFFFF"/>
          <w:lang w:val="en-US"/>
        </w:rPr>
        <w:t>ER</w:t>
      </w:r>
      <w:r>
        <w:rPr>
          <w:rFonts w:ascii="Times New Roman" w:hAnsi="Times New Roman" w:cs="Times New Roman"/>
          <w:sz w:val="24"/>
          <w:szCs w:val="24"/>
          <w:shd w:val="clear" w:color="auto" w:fill="FFFFFF"/>
          <w:lang w:val="en-US"/>
        </w:rPr>
        <w:sym w:font="Symbol" w:char="F061"/>
      </w:r>
      <w:r w:rsidRPr="00F551EB">
        <w:rPr>
          <w:rFonts w:ascii="Times New Roman" w:hAnsi="Times New Roman" w:cs="Times New Roman"/>
          <w:sz w:val="24"/>
          <w:szCs w:val="24"/>
          <w:shd w:val="clear" w:color="auto" w:fill="FFFFFF"/>
          <w:lang w:val="en-US"/>
        </w:rPr>
        <w:t xml:space="preserve"> – TWIN STR</w:t>
      </w:r>
      <w:r>
        <w:rPr>
          <w:rFonts w:ascii="Times New Roman" w:hAnsi="Times New Roman" w:cs="Times New Roman"/>
          <w:sz w:val="24"/>
          <w:szCs w:val="24"/>
          <w:shd w:val="clear" w:color="auto" w:fill="FFFFFF"/>
          <w:lang w:val="en-US"/>
        </w:rPr>
        <w:t>E</w:t>
      </w:r>
      <w:r w:rsidRPr="00F551EB">
        <w:rPr>
          <w:rFonts w:ascii="Times New Roman" w:hAnsi="Times New Roman" w:cs="Times New Roman"/>
          <w:sz w:val="24"/>
          <w:szCs w:val="24"/>
          <w:shd w:val="clear" w:color="auto" w:fill="FFFFFF"/>
          <w:lang w:val="en-US"/>
        </w:rPr>
        <w:t>P TAG</w:t>
      </w:r>
      <w:r w:rsidR="00333BB8">
        <w:rPr>
          <w:rFonts w:ascii="Times New Roman" w:hAnsi="Times New Roman" w:cs="Times New Roman"/>
          <w:sz w:val="24"/>
          <w:szCs w:val="24"/>
          <w:shd w:val="clear" w:color="auto" w:fill="FFFFFF"/>
          <w:lang w:val="en-US"/>
        </w:rPr>
        <w:t xml:space="preserve"> were used in competitive binding assays</w:t>
      </w:r>
      <w:r>
        <w:rPr>
          <w:rFonts w:ascii="Times New Roman" w:hAnsi="Times New Roman" w:cs="Times New Roman"/>
          <w:sz w:val="24"/>
          <w:szCs w:val="24"/>
          <w:shd w:val="clear" w:color="auto" w:fill="FFFFFF"/>
          <w:lang w:val="en-US"/>
        </w:rPr>
        <w:t>.</w:t>
      </w:r>
    </w:p>
    <w:p w14:paraId="5F4473FD" w14:textId="77777777" w:rsidR="006A49E9" w:rsidRDefault="006A49E9" w:rsidP="00491138">
      <w:pPr>
        <w:spacing w:after="0"/>
        <w:jc w:val="both"/>
        <w:rPr>
          <w:rFonts w:ascii="Times New Roman" w:hAnsi="Times New Roman" w:cs="Times New Roman"/>
          <w:b/>
          <w:bCs/>
          <w:sz w:val="24"/>
          <w:szCs w:val="24"/>
          <w:lang w:val="en-US"/>
        </w:rPr>
      </w:pPr>
    </w:p>
    <w:p w14:paraId="3DB69DBF" w14:textId="5713FF80" w:rsidR="00491138" w:rsidRPr="00991EAB" w:rsidRDefault="00491138" w:rsidP="00491138">
      <w:pPr>
        <w:spacing w:after="0"/>
        <w:jc w:val="both"/>
        <w:rPr>
          <w:rFonts w:ascii="Times New Roman" w:hAnsi="Times New Roman" w:cs="Times New Roman"/>
          <w:b/>
          <w:bCs/>
          <w:sz w:val="24"/>
          <w:szCs w:val="24"/>
          <w:lang w:val="en-US"/>
        </w:rPr>
      </w:pPr>
      <w:r w:rsidRPr="00991EAB">
        <w:rPr>
          <w:rFonts w:ascii="Times New Roman" w:hAnsi="Times New Roman" w:cs="Times New Roman"/>
          <w:b/>
          <w:bCs/>
          <w:sz w:val="24"/>
          <w:szCs w:val="24"/>
          <w:lang w:val="en-US"/>
        </w:rPr>
        <w:t xml:space="preserve">Figure </w:t>
      </w:r>
      <w:r w:rsidR="006A49E9">
        <w:rPr>
          <w:rFonts w:ascii="Times New Roman" w:hAnsi="Times New Roman" w:cs="Times New Roman"/>
          <w:b/>
          <w:bCs/>
          <w:sz w:val="24"/>
          <w:szCs w:val="24"/>
          <w:lang w:val="en-US"/>
        </w:rPr>
        <w:t>2</w:t>
      </w:r>
      <w:r w:rsidRPr="00991EAB">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Controls for the RNASeq Experiments.</w:t>
      </w:r>
    </w:p>
    <w:p w14:paraId="3A14B7D4" w14:textId="4FD11F9C" w:rsidR="00FE25F8" w:rsidRDefault="00491138" w:rsidP="00FE25F8">
      <w:pPr>
        <w:spacing w:after="0"/>
        <w:jc w:val="both"/>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(A) </w:t>
      </w:r>
      <w:r w:rsidRPr="004E34B4">
        <w:rPr>
          <w:rFonts w:ascii="Times New Roman" w:hAnsi="Times New Roman" w:cs="Times New Roman"/>
          <w:sz w:val="24"/>
          <w:szCs w:val="24"/>
          <w:shd w:val="clear" w:color="auto" w:fill="FFFFFF"/>
          <w:lang w:val="en-US"/>
        </w:rPr>
        <w:t xml:space="preserve">Principal component analysis (PCA) of the gene expression values (FPKM) </w:t>
      </w:r>
      <w:r>
        <w:rPr>
          <w:rFonts w:ascii="Times New Roman" w:hAnsi="Times New Roman" w:cs="Times New Roman"/>
          <w:sz w:val="24"/>
          <w:szCs w:val="24"/>
          <w:shd w:val="clear" w:color="auto" w:fill="FFFFFF"/>
          <w:lang w:val="en-US"/>
        </w:rPr>
        <w:t xml:space="preserve">and (B) heatmap showing the </w:t>
      </w:r>
      <w:r w:rsidRPr="004E34B4">
        <w:rPr>
          <w:rFonts w:ascii="Times New Roman" w:hAnsi="Times New Roman" w:cs="Times New Roman"/>
          <w:sz w:val="24"/>
          <w:szCs w:val="24"/>
          <w:shd w:val="clear" w:color="auto" w:fill="FFFFFF"/>
          <w:lang w:val="en-US"/>
        </w:rPr>
        <w:t xml:space="preserve">correlation coefficients between samples across groups </w:t>
      </w:r>
      <w:r>
        <w:rPr>
          <w:rFonts w:ascii="Times New Roman" w:hAnsi="Times New Roman" w:cs="Times New Roman"/>
          <w:sz w:val="24"/>
          <w:szCs w:val="24"/>
          <w:shd w:val="clear" w:color="auto" w:fill="FFFFFF"/>
          <w:lang w:val="en-US"/>
        </w:rPr>
        <w:t>in parental, L370F, and Y537S MCF-7 cells.</w:t>
      </w:r>
    </w:p>
    <w:p w14:paraId="3A4CFFAB" w14:textId="77777777" w:rsidR="00FE25F8" w:rsidRDefault="00FE25F8" w:rsidP="00FE25F8">
      <w:pPr>
        <w:spacing w:after="0"/>
        <w:jc w:val="both"/>
        <w:rPr>
          <w:rFonts w:ascii="Times New Roman" w:hAnsi="Times New Roman" w:cs="Times New Roman"/>
          <w:b/>
          <w:bCs/>
          <w:sz w:val="24"/>
          <w:szCs w:val="24"/>
          <w:lang w:val="en-US"/>
        </w:rPr>
      </w:pPr>
    </w:p>
    <w:p w14:paraId="79193D73" w14:textId="4C9DE204" w:rsidR="00022B72" w:rsidRPr="00991EAB" w:rsidRDefault="00022B72" w:rsidP="00022B72">
      <w:pPr>
        <w:spacing w:after="0"/>
        <w:jc w:val="both"/>
        <w:rPr>
          <w:rFonts w:ascii="Times New Roman" w:hAnsi="Times New Roman" w:cs="Times New Roman"/>
          <w:b/>
          <w:bCs/>
          <w:sz w:val="24"/>
          <w:szCs w:val="24"/>
          <w:lang w:val="en-US"/>
        </w:rPr>
      </w:pPr>
      <w:r w:rsidRPr="00991EAB">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3</w:t>
      </w:r>
      <w:r w:rsidRPr="00991EAB">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RMSD and RMSF plots and cross-correlation maps for the wild type ER</w:t>
      </w:r>
      <w:r w:rsidRPr="007721C1">
        <w:rPr>
          <w:rFonts w:ascii="Symbol" w:hAnsi="Symbol" w:cs="Times New Roman"/>
          <w:b/>
          <w:bCs/>
          <w:sz w:val="24"/>
          <w:szCs w:val="24"/>
          <w:lang w:val="en-US"/>
        </w:rPr>
        <w:t>a</w:t>
      </w:r>
      <w:r>
        <w:rPr>
          <w:rFonts w:ascii="Times New Roman" w:hAnsi="Times New Roman" w:cs="Times New Roman"/>
          <w:b/>
          <w:bCs/>
          <w:sz w:val="24"/>
          <w:szCs w:val="24"/>
          <w:lang w:val="en-US"/>
        </w:rPr>
        <w:t xml:space="preserve"> and its L370F and E471D mutants</w:t>
      </w:r>
      <w:r w:rsidR="001F69C3">
        <w:rPr>
          <w:rFonts w:ascii="Times New Roman" w:hAnsi="Times New Roman" w:cs="Times New Roman"/>
          <w:b/>
          <w:bCs/>
          <w:sz w:val="24"/>
          <w:szCs w:val="24"/>
          <w:lang w:val="en-US"/>
        </w:rPr>
        <w:t>.</w:t>
      </w:r>
    </w:p>
    <w:p w14:paraId="58575C36" w14:textId="77777777" w:rsidR="00022B72" w:rsidRPr="00FA48E5" w:rsidRDefault="00022B72" w:rsidP="00022B72">
      <w:pPr>
        <w:spacing w:after="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w:t>
      </w:r>
      <w:r w:rsidRPr="005266A1">
        <w:rPr>
          <w:rFonts w:ascii="Times New Roman" w:hAnsi="Times New Roman" w:cs="Times New Roman"/>
          <w:sz w:val="24"/>
          <w:szCs w:val="24"/>
          <w:lang w:val="en-US"/>
        </w:rPr>
        <w:t>RMSD (nm) plots of ER</w:t>
      </w:r>
      <w:r w:rsidRPr="005266A1">
        <w:rPr>
          <w:rFonts w:ascii="Times New Roman" w:hAnsi="Times New Roman" w:cs="Times New Roman"/>
          <w:sz w:val="24"/>
          <w:szCs w:val="24"/>
        </w:rPr>
        <w:t>α</w:t>
      </w:r>
      <w:r w:rsidRPr="005266A1">
        <w:rPr>
          <w:rFonts w:ascii="Times New Roman" w:hAnsi="Times New Roman" w:cs="Times New Roman"/>
          <w:sz w:val="24"/>
          <w:szCs w:val="24"/>
          <w:lang w:val="en-US"/>
        </w:rPr>
        <w:t xml:space="preserve"> LBD dimer. 500 ns simulations of </w:t>
      </w:r>
      <w:r>
        <w:rPr>
          <w:rFonts w:ascii="Times New Roman" w:hAnsi="Times New Roman" w:cs="Times New Roman"/>
          <w:sz w:val="24"/>
          <w:szCs w:val="24"/>
          <w:lang w:val="en-US"/>
        </w:rPr>
        <w:t>wt</w:t>
      </w:r>
      <w:r w:rsidRPr="005266A1">
        <w:rPr>
          <w:rFonts w:ascii="Times New Roman" w:hAnsi="Times New Roman" w:cs="Times New Roman"/>
          <w:sz w:val="24"/>
          <w:szCs w:val="24"/>
          <w:lang w:val="en-US"/>
        </w:rPr>
        <w:t xml:space="preserve"> and </w:t>
      </w:r>
      <w:r>
        <w:rPr>
          <w:rFonts w:ascii="Times New Roman" w:hAnsi="Times New Roman" w:cs="Times New Roman"/>
          <w:sz w:val="24"/>
          <w:szCs w:val="24"/>
          <w:lang w:val="en-US"/>
        </w:rPr>
        <w:t xml:space="preserve">mutant </w:t>
      </w:r>
      <w:r w:rsidRPr="005266A1">
        <w:rPr>
          <w:rFonts w:ascii="Times New Roman" w:hAnsi="Times New Roman" w:cs="Times New Roman"/>
          <w:sz w:val="24"/>
          <w:szCs w:val="24"/>
          <w:lang w:val="en-US"/>
        </w:rPr>
        <w:t>ER</w:t>
      </w:r>
      <w:r w:rsidRPr="005266A1">
        <w:rPr>
          <w:rFonts w:ascii="Times New Roman" w:hAnsi="Times New Roman" w:cs="Times New Roman"/>
          <w:sz w:val="24"/>
          <w:szCs w:val="24"/>
        </w:rPr>
        <w:t>α</w:t>
      </w:r>
      <w:r w:rsidRPr="005266A1">
        <w:rPr>
          <w:rFonts w:ascii="Times New Roman" w:hAnsi="Times New Roman" w:cs="Times New Roman"/>
          <w:sz w:val="24"/>
          <w:szCs w:val="24"/>
          <w:lang w:val="en-US"/>
        </w:rPr>
        <w:t xml:space="preserve"> in complex with. </w:t>
      </w:r>
      <w:r>
        <w:rPr>
          <w:rFonts w:ascii="Times New Roman" w:hAnsi="Times New Roman" w:cs="Times New Roman"/>
          <w:sz w:val="24"/>
          <w:szCs w:val="24"/>
          <w:lang w:val="en-US"/>
        </w:rPr>
        <w:t>wt</w:t>
      </w:r>
      <w:r w:rsidRPr="005266A1">
        <w:rPr>
          <w:rFonts w:ascii="Times New Roman" w:hAnsi="Times New Roman" w:cs="Times New Roman"/>
          <w:sz w:val="24"/>
          <w:szCs w:val="24"/>
          <w:lang w:val="en-US"/>
        </w:rPr>
        <w:t xml:space="preserve"> ER</w:t>
      </w:r>
      <w:r w:rsidRPr="005266A1">
        <w:rPr>
          <w:rFonts w:ascii="Times New Roman" w:hAnsi="Times New Roman" w:cs="Times New Roman"/>
          <w:sz w:val="24"/>
          <w:szCs w:val="24"/>
        </w:rPr>
        <w:t>α</w:t>
      </w:r>
      <w:r w:rsidRPr="005266A1">
        <w:rPr>
          <w:rFonts w:ascii="Times New Roman" w:hAnsi="Times New Roman" w:cs="Times New Roman"/>
          <w:sz w:val="24"/>
          <w:szCs w:val="24"/>
          <w:lang w:val="en-US"/>
        </w:rPr>
        <w:t xml:space="preserve"> is plotted in black and m</w:t>
      </w:r>
      <w:r>
        <w:rPr>
          <w:rFonts w:ascii="Times New Roman" w:hAnsi="Times New Roman" w:cs="Times New Roman"/>
          <w:sz w:val="24"/>
          <w:szCs w:val="24"/>
          <w:lang w:val="en-US"/>
        </w:rPr>
        <w:t xml:space="preserve">utant </w:t>
      </w:r>
      <w:r w:rsidRPr="005266A1">
        <w:rPr>
          <w:rFonts w:ascii="Times New Roman" w:hAnsi="Times New Roman" w:cs="Times New Roman"/>
          <w:sz w:val="24"/>
          <w:szCs w:val="24"/>
          <w:lang w:val="en-US"/>
        </w:rPr>
        <w:t>ER</w:t>
      </w:r>
      <w:r w:rsidRPr="005266A1">
        <w:rPr>
          <w:rFonts w:ascii="Times New Roman" w:hAnsi="Times New Roman" w:cs="Times New Roman"/>
          <w:sz w:val="24"/>
          <w:szCs w:val="24"/>
        </w:rPr>
        <w:t>α</w:t>
      </w:r>
      <w:r w:rsidRPr="005266A1">
        <w:rPr>
          <w:rFonts w:ascii="Times New Roman" w:hAnsi="Times New Roman" w:cs="Times New Roman"/>
          <w:sz w:val="24"/>
          <w:szCs w:val="24"/>
          <w:lang w:val="en-US"/>
        </w:rPr>
        <w:t xml:space="preserve"> in red (L</w:t>
      </w:r>
      <w:r>
        <w:rPr>
          <w:rFonts w:ascii="Times New Roman" w:hAnsi="Times New Roman" w:cs="Times New Roman"/>
          <w:sz w:val="24"/>
          <w:szCs w:val="24"/>
          <w:lang w:val="en-US"/>
        </w:rPr>
        <w:t>370F</w:t>
      </w:r>
      <w:r w:rsidRPr="005266A1">
        <w:rPr>
          <w:rFonts w:ascii="Times New Roman" w:hAnsi="Times New Roman" w:cs="Times New Roman"/>
          <w:sz w:val="24"/>
          <w:szCs w:val="24"/>
          <w:lang w:val="en-US"/>
        </w:rPr>
        <w:t>), a</w:t>
      </w:r>
      <w:r w:rsidRPr="006F2254">
        <w:rPr>
          <w:rFonts w:ascii="Times New Roman" w:hAnsi="Times New Roman" w:cs="Times New Roman"/>
          <w:sz w:val="24"/>
          <w:szCs w:val="24"/>
          <w:lang w:val="en-US"/>
        </w:rPr>
        <w:t xml:space="preserve">nd blue (E471D). (B) Per residue RMSF (nm) for the </w:t>
      </w:r>
      <w:r>
        <w:rPr>
          <w:rFonts w:ascii="Times New Roman" w:hAnsi="Times New Roman" w:cs="Times New Roman"/>
          <w:sz w:val="24"/>
          <w:szCs w:val="24"/>
          <w:lang w:val="en-US"/>
        </w:rPr>
        <w:t>fulvestrant</w:t>
      </w:r>
      <w:r w:rsidRPr="006F2254">
        <w:rPr>
          <w:rFonts w:ascii="Times New Roman" w:hAnsi="Times New Roman" w:cs="Times New Roman"/>
          <w:sz w:val="24"/>
          <w:szCs w:val="24"/>
          <w:lang w:val="en-US"/>
        </w:rPr>
        <w:t xml:space="preserve">-bound form of the </w:t>
      </w:r>
      <w:r>
        <w:rPr>
          <w:rFonts w:ascii="Times New Roman" w:hAnsi="Times New Roman" w:cs="Times New Roman"/>
          <w:sz w:val="24"/>
          <w:szCs w:val="24"/>
          <w:lang w:val="en-US"/>
        </w:rPr>
        <w:t>wt</w:t>
      </w:r>
      <w:r w:rsidRPr="006F2254">
        <w:rPr>
          <w:rFonts w:ascii="Times New Roman" w:hAnsi="Times New Roman" w:cs="Times New Roman"/>
          <w:sz w:val="24"/>
          <w:szCs w:val="24"/>
          <w:lang w:val="en-US"/>
        </w:rPr>
        <w:t xml:space="preserve"> ERα and </w:t>
      </w:r>
      <w:r>
        <w:rPr>
          <w:rFonts w:ascii="Times New Roman" w:hAnsi="Times New Roman" w:cs="Times New Roman"/>
          <w:sz w:val="24"/>
          <w:szCs w:val="24"/>
          <w:lang w:val="en-US"/>
        </w:rPr>
        <w:t xml:space="preserve">the </w:t>
      </w:r>
      <w:r w:rsidRPr="005266A1">
        <w:rPr>
          <w:rFonts w:ascii="Times New Roman" w:hAnsi="Times New Roman" w:cs="Times New Roman"/>
          <w:sz w:val="24"/>
          <w:szCs w:val="24"/>
          <w:lang w:val="en-US"/>
        </w:rPr>
        <w:t>m</w:t>
      </w:r>
      <w:r>
        <w:rPr>
          <w:rFonts w:ascii="Times New Roman" w:hAnsi="Times New Roman" w:cs="Times New Roman"/>
          <w:sz w:val="24"/>
          <w:szCs w:val="24"/>
          <w:lang w:val="en-US"/>
        </w:rPr>
        <w:t xml:space="preserve">utant </w:t>
      </w:r>
      <w:r w:rsidRPr="005266A1">
        <w:rPr>
          <w:rFonts w:ascii="Times New Roman" w:hAnsi="Times New Roman" w:cs="Times New Roman"/>
          <w:sz w:val="24"/>
          <w:szCs w:val="24"/>
          <w:lang w:val="en-US"/>
        </w:rPr>
        <w:t>ER</w:t>
      </w:r>
      <w:r w:rsidRPr="005266A1">
        <w:rPr>
          <w:rFonts w:ascii="Times New Roman" w:hAnsi="Times New Roman" w:cs="Times New Roman"/>
          <w:sz w:val="24"/>
          <w:szCs w:val="24"/>
        </w:rPr>
        <w:t>α</w:t>
      </w:r>
      <w:r w:rsidRPr="005266A1">
        <w:rPr>
          <w:rFonts w:ascii="Times New Roman" w:hAnsi="Times New Roman" w:cs="Times New Roman"/>
          <w:sz w:val="24"/>
          <w:szCs w:val="24"/>
          <w:lang w:val="en-US"/>
        </w:rPr>
        <w:t xml:space="preserve"> in red (L</w:t>
      </w:r>
      <w:r>
        <w:rPr>
          <w:rFonts w:ascii="Times New Roman" w:hAnsi="Times New Roman" w:cs="Times New Roman"/>
          <w:sz w:val="24"/>
          <w:szCs w:val="24"/>
          <w:lang w:val="en-US"/>
        </w:rPr>
        <w:t>370F</w:t>
      </w:r>
      <w:r w:rsidRPr="005266A1">
        <w:rPr>
          <w:rFonts w:ascii="Times New Roman" w:hAnsi="Times New Roman" w:cs="Times New Roman"/>
          <w:sz w:val="24"/>
          <w:szCs w:val="24"/>
          <w:lang w:val="en-US"/>
        </w:rPr>
        <w:t>), a</w:t>
      </w:r>
      <w:r w:rsidRPr="006F2254">
        <w:rPr>
          <w:rFonts w:ascii="Times New Roman" w:hAnsi="Times New Roman" w:cs="Times New Roman"/>
          <w:sz w:val="24"/>
          <w:szCs w:val="24"/>
          <w:lang w:val="en-US"/>
        </w:rPr>
        <w:t>nd blue (E471D), considering the receptor in the a</w:t>
      </w:r>
      <w:r>
        <w:rPr>
          <w:rFonts w:ascii="Times New Roman" w:hAnsi="Times New Roman" w:cs="Times New Roman"/>
          <w:sz w:val="24"/>
          <w:szCs w:val="24"/>
          <w:lang w:val="en-US"/>
        </w:rPr>
        <w:t>ntagonist</w:t>
      </w:r>
      <w:r w:rsidRPr="006F2254">
        <w:rPr>
          <w:rFonts w:ascii="Times New Roman" w:hAnsi="Times New Roman" w:cs="Times New Roman"/>
          <w:sz w:val="24"/>
          <w:szCs w:val="24"/>
          <w:lang w:val="en-US"/>
        </w:rPr>
        <w:t xml:space="preserve"> state. Monomer A and B are shown on the left and right, respectively. C</w:t>
      </w:r>
      <w:r w:rsidRPr="00FA48E5">
        <w:rPr>
          <w:rFonts w:ascii="Times New Roman" w:hAnsi="Times New Roman" w:cs="Times New Roman"/>
          <w:sz w:val="24"/>
          <w:szCs w:val="24"/>
          <w:lang w:val="en-US"/>
        </w:rPr>
        <w:t>ross-correlation maps (as defined in ref 17, in the main text) of monomers of wild type (C), L370F (D) and E471D (F) together with fulvestrant. The cross-correlation coefficients, calculated as the sum of the cross-correlation coefficients (with a correlation score ≥ or ≤ than 0.6 and −0.6) of the residues belonging to two regions considered (see ref. 17 in the main text). Cross-correlation scores are reported in the range from −0.3 to 0.3 for clarity reasons. Blue and red colors account for positive and negative correlation, respectively.</w:t>
      </w:r>
    </w:p>
    <w:p w14:paraId="44282892" w14:textId="77777777" w:rsidR="00B812D6" w:rsidRDefault="00B812D6" w:rsidP="00FE25F8">
      <w:pPr>
        <w:spacing w:after="0"/>
        <w:jc w:val="both"/>
        <w:rPr>
          <w:rFonts w:ascii="Times New Roman" w:hAnsi="Times New Roman" w:cs="Times New Roman"/>
          <w:b/>
          <w:bCs/>
          <w:sz w:val="24"/>
          <w:szCs w:val="24"/>
          <w:lang w:val="en-US"/>
        </w:rPr>
      </w:pPr>
    </w:p>
    <w:p w14:paraId="4AEE268B" w14:textId="3C8BB10F" w:rsidR="00FE25F8" w:rsidRPr="00991EAB" w:rsidRDefault="00FE25F8" w:rsidP="00FE25F8">
      <w:pPr>
        <w:spacing w:after="0"/>
        <w:jc w:val="both"/>
        <w:rPr>
          <w:rFonts w:ascii="Times New Roman" w:hAnsi="Times New Roman" w:cs="Times New Roman"/>
          <w:b/>
          <w:bCs/>
          <w:sz w:val="24"/>
          <w:szCs w:val="24"/>
          <w:lang w:val="en-US"/>
        </w:rPr>
      </w:pPr>
      <w:r w:rsidRPr="00991EAB">
        <w:rPr>
          <w:rFonts w:ascii="Times New Roman" w:hAnsi="Times New Roman" w:cs="Times New Roman"/>
          <w:b/>
          <w:bCs/>
          <w:sz w:val="24"/>
          <w:szCs w:val="24"/>
          <w:lang w:val="en-US"/>
        </w:rPr>
        <w:t xml:space="preserve">Figure </w:t>
      </w:r>
      <w:r w:rsidR="003D5450">
        <w:rPr>
          <w:rFonts w:ascii="Times New Roman" w:hAnsi="Times New Roman" w:cs="Times New Roman"/>
          <w:b/>
          <w:bCs/>
          <w:sz w:val="24"/>
          <w:szCs w:val="24"/>
          <w:lang w:val="en-US"/>
        </w:rPr>
        <w:t>4</w:t>
      </w:r>
      <w:r w:rsidRPr="00991EAB">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The effect of ATRA on parental and CRISPR/CAS9 engineered L370F and Y537S MCF-7 cells surface</w:t>
      </w:r>
      <w:r w:rsidRPr="00991EAB">
        <w:rPr>
          <w:rFonts w:ascii="Times New Roman" w:hAnsi="Times New Roman" w:cs="Times New Roman"/>
          <w:b/>
          <w:bCs/>
          <w:sz w:val="24"/>
          <w:szCs w:val="24"/>
          <w:lang w:val="en-US"/>
        </w:rPr>
        <w:t>.</w:t>
      </w:r>
    </w:p>
    <w:p w14:paraId="2D497212" w14:textId="406920AC" w:rsidR="00FE25F8" w:rsidRDefault="00FE25F8" w:rsidP="00FE25F8">
      <w:pPr>
        <w:spacing w:after="0"/>
        <w:jc w:val="both"/>
        <w:rPr>
          <w:rFonts w:ascii="Times New Roman" w:hAnsi="Times New Roman" w:cs="Times New Roman"/>
          <w:b/>
          <w:bCs/>
          <w:sz w:val="24"/>
          <w:szCs w:val="24"/>
          <w:lang w:val="en-US"/>
        </w:rPr>
      </w:pPr>
      <w:r>
        <w:rPr>
          <w:rFonts w:ascii="Times New Roman" w:hAnsi="Times New Roman" w:cs="Times New Roman"/>
          <w:sz w:val="24"/>
          <w:szCs w:val="24"/>
          <w:lang w:val="en-US"/>
        </w:rPr>
        <w:t>(A) Phase contrast images of 72 hours treated parental, L370F and Y537S MCF-7 cells with ATRA 10</w:t>
      </w:r>
      <w:r w:rsidRPr="00FE25F8">
        <w:rPr>
          <w:rFonts w:ascii="Times New Roman" w:hAnsi="Times New Roman" w:cs="Times New Roman"/>
          <w:sz w:val="24"/>
          <w:szCs w:val="24"/>
          <w:vertAlign w:val="superscript"/>
          <w:lang w:val="en-US"/>
        </w:rPr>
        <w:t>-6</w:t>
      </w:r>
      <w:r>
        <w:rPr>
          <w:rFonts w:ascii="Times New Roman" w:hAnsi="Times New Roman" w:cs="Times New Roman"/>
          <w:sz w:val="24"/>
          <w:szCs w:val="24"/>
          <w:lang w:val="en-US"/>
        </w:rPr>
        <w:t>M)</w:t>
      </w:r>
      <w:r w:rsidR="00B43C86">
        <w:rPr>
          <w:rFonts w:ascii="Times New Roman" w:hAnsi="Times New Roman" w:cs="Times New Roman"/>
          <w:sz w:val="24"/>
          <w:szCs w:val="24"/>
          <w:lang w:val="en-US"/>
        </w:rPr>
        <w:t>. (A’)</w:t>
      </w:r>
      <w:r>
        <w:rPr>
          <w:rFonts w:ascii="Times New Roman" w:hAnsi="Times New Roman" w:cs="Times New Roman"/>
          <w:sz w:val="24"/>
          <w:szCs w:val="24"/>
          <w:lang w:val="en-US"/>
        </w:rPr>
        <w:t xml:space="preserve"> </w:t>
      </w:r>
      <w:r w:rsidR="00B43C86">
        <w:rPr>
          <w:rFonts w:ascii="Times New Roman" w:hAnsi="Times New Roman" w:cs="Times New Roman"/>
          <w:sz w:val="24"/>
          <w:szCs w:val="24"/>
          <w:lang w:val="en-US"/>
        </w:rPr>
        <w:t xml:space="preserve">Quantitation of the effect of ATRA on cellular size was performed by counting 150 cells for each field in each experimental condition. Four fields were counted for each experiment and the experiment was repeated twice. </w:t>
      </w:r>
      <w:r>
        <w:rPr>
          <w:rFonts w:ascii="Times New Roman" w:hAnsi="Times New Roman" w:cs="Times New Roman"/>
          <w:sz w:val="24"/>
          <w:szCs w:val="24"/>
          <w:lang w:val="en-US"/>
        </w:rPr>
        <w:t>S</w:t>
      </w:r>
      <w:r w:rsidRPr="00FF170A">
        <w:rPr>
          <w:rFonts w:ascii="Times New Roman" w:hAnsi="Times New Roman" w:cs="Times New Roman"/>
          <w:sz w:val="24"/>
          <w:szCs w:val="24"/>
          <w:lang w:val="en-US"/>
        </w:rPr>
        <w:t xml:space="preserve">ignificant differences </w:t>
      </w:r>
      <w:r>
        <w:rPr>
          <w:rFonts w:ascii="Times New Roman" w:hAnsi="Times New Roman" w:cs="Times New Roman"/>
          <w:sz w:val="24"/>
          <w:szCs w:val="24"/>
          <w:lang w:val="en-US"/>
        </w:rPr>
        <w:t xml:space="preserve">with respect to </w:t>
      </w:r>
      <w:r w:rsidR="00B43C86">
        <w:rPr>
          <w:rFonts w:ascii="Times New Roman" w:hAnsi="Times New Roman" w:cs="Times New Roman"/>
          <w:sz w:val="24"/>
          <w:szCs w:val="24"/>
          <w:lang w:val="en-US"/>
        </w:rPr>
        <w:t xml:space="preserve">control samples (-) </w:t>
      </w:r>
      <w:r>
        <w:rPr>
          <w:rFonts w:ascii="Times New Roman" w:hAnsi="Times New Roman" w:cs="Times New Roman"/>
          <w:sz w:val="24"/>
          <w:szCs w:val="24"/>
          <w:lang w:val="en-US"/>
        </w:rPr>
        <w:t>were</w:t>
      </w:r>
      <w:r w:rsidRPr="00FE25F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calculated using </w:t>
      </w:r>
      <w:r w:rsidRPr="00FF170A">
        <w:rPr>
          <w:rFonts w:ascii="Times New Roman" w:hAnsi="Times New Roman" w:cs="Times New Roman"/>
          <w:sz w:val="24"/>
          <w:szCs w:val="24"/>
          <w:lang w:val="en-US"/>
        </w:rPr>
        <w:t>the Student’s t-test.</w:t>
      </w:r>
      <w:r>
        <w:rPr>
          <w:rFonts w:ascii="Times New Roman" w:hAnsi="Times New Roman" w:cs="Times New Roman"/>
          <w:sz w:val="24"/>
          <w:szCs w:val="24"/>
          <w:lang w:val="en-US"/>
        </w:rPr>
        <w:t xml:space="preserve"> **** indicates p&lt; 0.0001.</w:t>
      </w:r>
    </w:p>
    <w:p w14:paraId="41224A7F" w14:textId="77777777" w:rsidR="00FE25F8" w:rsidRDefault="00FE25F8" w:rsidP="00FE25F8">
      <w:pPr>
        <w:spacing w:after="0"/>
        <w:jc w:val="both"/>
        <w:rPr>
          <w:rFonts w:ascii="Times New Roman" w:hAnsi="Times New Roman" w:cs="Times New Roman"/>
          <w:b/>
          <w:bCs/>
          <w:sz w:val="24"/>
          <w:szCs w:val="24"/>
          <w:lang w:val="en-US"/>
        </w:rPr>
      </w:pPr>
    </w:p>
    <w:p w14:paraId="29D34F71" w14:textId="66D0401F" w:rsidR="00FE25F8" w:rsidRPr="00991EAB" w:rsidRDefault="00FE25F8" w:rsidP="00FE25F8">
      <w:pPr>
        <w:spacing w:after="0"/>
        <w:jc w:val="both"/>
        <w:rPr>
          <w:rFonts w:ascii="Times New Roman" w:hAnsi="Times New Roman" w:cs="Times New Roman"/>
          <w:b/>
          <w:bCs/>
          <w:sz w:val="24"/>
          <w:szCs w:val="24"/>
          <w:lang w:val="en-US"/>
        </w:rPr>
      </w:pPr>
      <w:r w:rsidRPr="00991EAB">
        <w:rPr>
          <w:rFonts w:ascii="Times New Roman" w:hAnsi="Times New Roman" w:cs="Times New Roman"/>
          <w:b/>
          <w:bCs/>
          <w:sz w:val="24"/>
          <w:szCs w:val="24"/>
          <w:lang w:val="en-US"/>
        </w:rPr>
        <w:t xml:space="preserve">Figure </w:t>
      </w:r>
      <w:r w:rsidR="003D5450">
        <w:rPr>
          <w:rFonts w:ascii="Times New Roman" w:hAnsi="Times New Roman" w:cs="Times New Roman"/>
          <w:b/>
          <w:bCs/>
          <w:sz w:val="24"/>
          <w:szCs w:val="24"/>
          <w:lang w:val="en-US"/>
        </w:rPr>
        <w:t>5</w:t>
      </w:r>
      <w:r w:rsidRPr="00991EAB">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Reciprocal control of RA</w:t>
      </w:r>
      <w:r w:rsidRPr="00991EAB">
        <w:rPr>
          <w:rFonts w:ascii="Times New Roman" w:hAnsi="Times New Roman" w:cs="Times New Roman"/>
          <w:b/>
          <w:bCs/>
          <w:sz w:val="24"/>
          <w:szCs w:val="24"/>
          <w:lang w:val="en-US"/>
        </w:rPr>
        <w:t xml:space="preserve">Rα </w:t>
      </w:r>
      <w:r>
        <w:rPr>
          <w:rFonts w:ascii="Times New Roman" w:hAnsi="Times New Roman" w:cs="Times New Roman"/>
          <w:b/>
          <w:bCs/>
          <w:sz w:val="24"/>
          <w:szCs w:val="24"/>
          <w:lang w:val="en-US"/>
        </w:rPr>
        <w:t xml:space="preserve">and </w:t>
      </w:r>
      <w:r w:rsidRPr="00991EAB">
        <w:rPr>
          <w:rFonts w:ascii="Times New Roman" w:hAnsi="Times New Roman" w:cs="Times New Roman"/>
          <w:b/>
          <w:bCs/>
          <w:sz w:val="24"/>
          <w:szCs w:val="24"/>
          <w:lang w:val="en-US"/>
        </w:rPr>
        <w:t xml:space="preserve">ERα </w:t>
      </w:r>
      <w:r>
        <w:rPr>
          <w:rFonts w:ascii="Times New Roman" w:hAnsi="Times New Roman" w:cs="Times New Roman"/>
          <w:b/>
          <w:bCs/>
          <w:sz w:val="24"/>
          <w:szCs w:val="24"/>
          <w:lang w:val="en-US"/>
        </w:rPr>
        <w:t>expression in parental and CRISPR/CAS9 engineered L370F and Y537S MCF-7 cells</w:t>
      </w:r>
      <w:r w:rsidRPr="00991EAB">
        <w:rPr>
          <w:rFonts w:ascii="Times New Roman" w:hAnsi="Times New Roman" w:cs="Times New Roman"/>
          <w:b/>
          <w:bCs/>
          <w:sz w:val="24"/>
          <w:szCs w:val="24"/>
          <w:lang w:val="en-US"/>
        </w:rPr>
        <w:t>.</w:t>
      </w:r>
    </w:p>
    <w:p w14:paraId="2A9B6C28" w14:textId="4E19F10A" w:rsidR="00FE25F8" w:rsidRDefault="00FE25F8" w:rsidP="00FE25F8">
      <w:pPr>
        <w:spacing w:after="0"/>
        <w:jc w:val="both"/>
        <w:rPr>
          <w:rFonts w:ascii="Times New Roman" w:hAnsi="Times New Roman" w:cs="Times New Roman"/>
          <w:sz w:val="24"/>
          <w:szCs w:val="24"/>
          <w:lang w:val="en-US"/>
        </w:rPr>
      </w:pPr>
      <w:r w:rsidRPr="00FF170A">
        <w:rPr>
          <w:rFonts w:ascii="Times New Roman" w:hAnsi="Times New Roman" w:cs="Times New Roman"/>
          <w:sz w:val="24"/>
          <w:szCs w:val="24"/>
          <w:lang w:val="en-US"/>
        </w:rPr>
        <w:t>(A) Western blot and (A’</w:t>
      </w:r>
      <w:r>
        <w:rPr>
          <w:rFonts w:ascii="Times New Roman" w:hAnsi="Times New Roman" w:cs="Times New Roman"/>
          <w:sz w:val="24"/>
          <w:szCs w:val="24"/>
          <w:lang w:val="en-US"/>
        </w:rPr>
        <w:t>, A’’</w:t>
      </w:r>
      <w:r w:rsidRPr="00FF170A">
        <w:rPr>
          <w:rFonts w:ascii="Times New Roman" w:hAnsi="Times New Roman" w:cs="Times New Roman"/>
          <w:sz w:val="24"/>
          <w:szCs w:val="24"/>
          <w:lang w:val="en-US"/>
        </w:rPr>
        <w:t xml:space="preserve">) relative densitometric analyses of ERα </w:t>
      </w:r>
      <w:r>
        <w:rPr>
          <w:rFonts w:ascii="Times New Roman" w:hAnsi="Times New Roman" w:cs="Times New Roman"/>
          <w:sz w:val="24"/>
          <w:szCs w:val="24"/>
          <w:lang w:val="en-US"/>
        </w:rPr>
        <w:t>and RAR</w:t>
      </w:r>
      <w:r w:rsidRPr="00FF170A">
        <w:rPr>
          <w:rFonts w:ascii="Times New Roman" w:hAnsi="Times New Roman" w:cs="Times New Roman"/>
          <w:sz w:val="24"/>
          <w:szCs w:val="24"/>
          <w:lang w:val="en-US"/>
        </w:rPr>
        <w:t xml:space="preserve">α levels in parental and CRISPR/CAS9 engineered L370F and Y537S MCF-7 cells </w:t>
      </w:r>
      <w:r>
        <w:rPr>
          <w:rFonts w:ascii="Times New Roman" w:hAnsi="Times New Roman" w:cs="Times New Roman"/>
          <w:sz w:val="24"/>
          <w:szCs w:val="24"/>
          <w:lang w:val="en-US"/>
        </w:rPr>
        <w:t>72</w:t>
      </w:r>
      <w:r w:rsidRPr="00FF170A">
        <w:rPr>
          <w:rFonts w:ascii="Times New Roman" w:hAnsi="Times New Roman" w:cs="Times New Roman"/>
          <w:sz w:val="24"/>
          <w:szCs w:val="24"/>
          <w:lang w:val="en-US"/>
        </w:rPr>
        <w:t xml:space="preserve"> hours </w:t>
      </w:r>
      <w:r>
        <w:rPr>
          <w:rFonts w:ascii="Times New Roman" w:hAnsi="Times New Roman" w:cs="Times New Roman"/>
          <w:sz w:val="24"/>
          <w:szCs w:val="24"/>
          <w:lang w:val="en-US"/>
        </w:rPr>
        <w:t xml:space="preserve">after the siRNA-mediated depletion of the </w:t>
      </w:r>
      <w:r w:rsidRPr="00FF170A">
        <w:rPr>
          <w:rFonts w:ascii="Times New Roman" w:hAnsi="Times New Roman" w:cs="Times New Roman"/>
          <w:sz w:val="24"/>
          <w:szCs w:val="24"/>
          <w:lang w:val="en-US"/>
        </w:rPr>
        <w:t xml:space="preserve">ERα </w:t>
      </w:r>
      <w:r>
        <w:rPr>
          <w:rFonts w:ascii="Times New Roman" w:hAnsi="Times New Roman" w:cs="Times New Roman"/>
          <w:sz w:val="24"/>
          <w:szCs w:val="24"/>
          <w:lang w:val="en-US"/>
        </w:rPr>
        <w:t>and RAR</w:t>
      </w:r>
      <w:r w:rsidRPr="00FF170A">
        <w:rPr>
          <w:rFonts w:ascii="Times New Roman" w:hAnsi="Times New Roman" w:cs="Times New Roman"/>
          <w:sz w:val="24"/>
          <w:szCs w:val="24"/>
          <w:lang w:val="en-US"/>
        </w:rPr>
        <w:t>α</w:t>
      </w:r>
      <w:r>
        <w:rPr>
          <w:rFonts w:ascii="Times New Roman" w:hAnsi="Times New Roman" w:cs="Times New Roman"/>
          <w:sz w:val="24"/>
          <w:szCs w:val="24"/>
          <w:lang w:val="en-US"/>
        </w:rPr>
        <w:t>. Each dot indicates an experimental replicate. S</w:t>
      </w:r>
      <w:r w:rsidRPr="00FF170A">
        <w:rPr>
          <w:rFonts w:ascii="Times New Roman" w:hAnsi="Times New Roman" w:cs="Times New Roman"/>
          <w:sz w:val="24"/>
          <w:szCs w:val="24"/>
          <w:lang w:val="en-US"/>
        </w:rPr>
        <w:t xml:space="preserve">ignificant differences </w:t>
      </w:r>
      <w:r>
        <w:rPr>
          <w:rFonts w:ascii="Times New Roman" w:hAnsi="Times New Roman" w:cs="Times New Roman"/>
          <w:sz w:val="24"/>
          <w:szCs w:val="24"/>
          <w:lang w:val="en-US"/>
        </w:rPr>
        <w:t xml:space="preserve">were calculated using </w:t>
      </w:r>
      <w:r w:rsidRPr="00FF170A">
        <w:rPr>
          <w:rFonts w:ascii="Times New Roman" w:hAnsi="Times New Roman" w:cs="Times New Roman"/>
          <w:sz w:val="24"/>
          <w:szCs w:val="24"/>
          <w:lang w:val="en-US"/>
        </w:rPr>
        <w:t>the Student’s t-test.</w:t>
      </w:r>
      <w:r>
        <w:rPr>
          <w:rFonts w:ascii="Times New Roman" w:hAnsi="Times New Roman" w:cs="Times New Roman"/>
          <w:sz w:val="24"/>
          <w:szCs w:val="24"/>
          <w:lang w:val="en-US"/>
        </w:rPr>
        <w:t xml:space="preserve"> **** indicates p&lt; 0.0001 with respect to control (-,-) samples.</w:t>
      </w:r>
    </w:p>
    <w:p w14:paraId="5181BC5E" w14:textId="77777777" w:rsidR="00FE25F8" w:rsidRPr="00FE25F8" w:rsidRDefault="00FE25F8">
      <w:pPr>
        <w:rPr>
          <w:lang w:val="en-US"/>
        </w:rPr>
      </w:pPr>
    </w:p>
    <w:sectPr w:rsidR="00FE25F8" w:rsidRPr="00FE25F8">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LEwMLE0sgQShmaWhko6SsGpxcWZ+XkgBWa1AKDAFCwsAAAA"/>
  </w:docVars>
  <w:rsids>
    <w:rsidRoot w:val="00FE25F8"/>
    <w:rsid w:val="00022B72"/>
    <w:rsid w:val="000B3AFD"/>
    <w:rsid w:val="000B6221"/>
    <w:rsid w:val="0013090E"/>
    <w:rsid w:val="00170BB9"/>
    <w:rsid w:val="001F69C3"/>
    <w:rsid w:val="0022788D"/>
    <w:rsid w:val="0027569C"/>
    <w:rsid w:val="002F3ACF"/>
    <w:rsid w:val="00333BB8"/>
    <w:rsid w:val="003D5450"/>
    <w:rsid w:val="00491138"/>
    <w:rsid w:val="005266A1"/>
    <w:rsid w:val="00602087"/>
    <w:rsid w:val="006767AC"/>
    <w:rsid w:val="006A49E9"/>
    <w:rsid w:val="006F2254"/>
    <w:rsid w:val="006F38E3"/>
    <w:rsid w:val="008747E0"/>
    <w:rsid w:val="00882813"/>
    <w:rsid w:val="008D6A8C"/>
    <w:rsid w:val="00905EBB"/>
    <w:rsid w:val="00922977"/>
    <w:rsid w:val="009A4DDB"/>
    <w:rsid w:val="00A13D66"/>
    <w:rsid w:val="00A431BA"/>
    <w:rsid w:val="00B43C86"/>
    <w:rsid w:val="00B55132"/>
    <w:rsid w:val="00B812D6"/>
    <w:rsid w:val="00B95171"/>
    <w:rsid w:val="00D415F4"/>
    <w:rsid w:val="00D43B20"/>
    <w:rsid w:val="00DC54E6"/>
    <w:rsid w:val="00DD6426"/>
    <w:rsid w:val="00E10829"/>
    <w:rsid w:val="00E40854"/>
    <w:rsid w:val="00F551EB"/>
    <w:rsid w:val="00FA48E5"/>
    <w:rsid w:val="00FA7AFB"/>
    <w:rsid w:val="00FD4CED"/>
    <w:rsid w:val="00FE2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DD96F"/>
  <w15:chartTrackingRefBased/>
  <w15:docId w15:val="{3A581A37-AA83-4BED-BD52-EE07A699F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E25F8"/>
    <w:pPr>
      <w:spacing w:line="259" w:lineRule="auto"/>
    </w:pPr>
    <w:rPr>
      <w:kern w:val="0"/>
      <w:sz w:val="22"/>
      <w:szCs w:val="22"/>
      <w:lang w:val="it-IT"/>
      <w14:ligatures w14:val="none"/>
    </w:rPr>
  </w:style>
  <w:style w:type="paragraph" w:styleId="Titolo1">
    <w:name w:val="heading 1"/>
    <w:basedOn w:val="Normale"/>
    <w:next w:val="Normale"/>
    <w:link w:val="Titolo1Carattere"/>
    <w:uiPriority w:val="9"/>
    <w:qFormat/>
    <w:rsid w:val="00FE25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Titolo2">
    <w:name w:val="heading 2"/>
    <w:basedOn w:val="Normale"/>
    <w:next w:val="Normale"/>
    <w:link w:val="Titolo2Carattere"/>
    <w:uiPriority w:val="9"/>
    <w:semiHidden/>
    <w:unhideWhenUsed/>
    <w:qFormat/>
    <w:rsid w:val="00FE25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Titolo3">
    <w:name w:val="heading 3"/>
    <w:basedOn w:val="Normale"/>
    <w:next w:val="Normale"/>
    <w:link w:val="Titolo3Carattere"/>
    <w:uiPriority w:val="9"/>
    <w:semiHidden/>
    <w:unhideWhenUsed/>
    <w:qFormat/>
    <w:rsid w:val="00FE25F8"/>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Titolo4">
    <w:name w:val="heading 4"/>
    <w:basedOn w:val="Normale"/>
    <w:next w:val="Normale"/>
    <w:link w:val="Titolo4Carattere"/>
    <w:uiPriority w:val="9"/>
    <w:semiHidden/>
    <w:unhideWhenUsed/>
    <w:qFormat/>
    <w:rsid w:val="00FE25F8"/>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Titolo5">
    <w:name w:val="heading 5"/>
    <w:basedOn w:val="Normale"/>
    <w:next w:val="Normale"/>
    <w:link w:val="Titolo5Carattere"/>
    <w:uiPriority w:val="9"/>
    <w:semiHidden/>
    <w:unhideWhenUsed/>
    <w:qFormat/>
    <w:rsid w:val="00FE25F8"/>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Titolo6">
    <w:name w:val="heading 6"/>
    <w:basedOn w:val="Normale"/>
    <w:next w:val="Normale"/>
    <w:link w:val="Titolo6Carattere"/>
    <w:uiPriority w:val="9"/>
    <w:semiHidden/>
    <w:unhideWhenUsed/>
    <w:qFormat/>
    <w:rsid w:val="00FE25F8"/>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Titolo7">
    <w:name w:val="heading 7"/>
    <w:basedOn w:val="Normale"/>
    <w:next w:val="Normale"/>
    <w:link w:val="Titolo7Carattere"/>
    <w:uiPriority w:val="9"/>
    <w:semiHidden/>
    <w:unhideWhenUsed/>
    <w:qFormat/>
    <w:rsid w:val="00FE25F8"/>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Titolo8">
    <w:name w:val="heading 8"/>
    <w:basedOn w:val="Normale"/>
    <w:next w:val="Normale"/>
    <w:link w:val="Titolo8Carattere"/>
    <w:uiPriority w:val="9"/>
    <w:semiHidden/>
    <w:unhideWhenUsed/>
    <w:qFormat/>
    <w:rsid w:val="00FE25F8"/>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Titolo9">
    <w:name w:val="heading 9"/>
    <w:basedOn w:val="Normale"/>
    <w:next w:val="Normale"/>
    <w:link w:val="Titolo9Carattere"/>
    <w:uiPriority w:val="9"/>
    <w:semiHidden/>
    <w:unhideWhenUsed/>
    <w:qFormat/>
    <w:rsid w:val="00FE25F8"/>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E25F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E25F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FE25F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E25F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E25F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E25F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E25F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E25F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E25F8"/>
    <w:rPr>
      <w:rFonts w:eastAsiaTheme="majorEastAsia" w:cstheme="majorBidi"/>
      <w:color w:val="272727" w:themeColor="text1" w:themeTint="D8"/>
    </w:rPr>
  </w:style>
  <w:style w:type="paragraph" w:styleId="Titolo">
    <w:name w:val="Title"/>
    <w:basedOn w:val="Normale"/>
    <w:next w:val="Normale"/>
    <w:link w:val="TitoloCarattere"/>
    <w:uiPriority w:val="10"/>
    <w:qFormat/>
    <w:rsid w:val="00FE25F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oloCarattere">
    <w:name w:val="Titolo Carattere"/>
    <w:basedOn w:val="Carpredefinitoparagrafo"/>
    <w:link w:val="Titolo"/>
    <w:uiPriority w:val="10"/>
    <w:rsid w:val="00FE25F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E25F8"/>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ottotitoloCarattere">
    <w:name w:val="Sottotitolo Carattere"/>
    <w:basedOn w:val="Carpredefinitoparagrafo"/>
    <w:link w:val="Sottotitolo"/>
    <w:uiPriority w:val="11"/>
    <w:rsid w:val="00FE25F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E25F8"/>
    <w:pPr>
      <w:spacing w:before="160" w:line="278" w:lineRule="auto"/>
      <w:jc w:val="center"/>
    </w:pPr>
    <w:rPr>
      <w:i/>
      <w:iCs/>
      <w:color w:val="404040" w:themeColor="text1" w:themeTint="BF"/>
      <w:kern w:val="2"/>
      <w:sz w:val="24"/>
      <w:szCs w:val="24"/>
      <w:lang w:val="en-US"/>
      <w14:ligatures w14:val="standardContextual"/>
    </w:rPr>
  </w:style>
  <w:style w:type="character" w:customStyle="1" w:styleId="CitazioneCarattere">
    <w:name w:val="Citazione Carattere"/>
    <w:basedOn w:val="Carpredefinitoparagrafo"/>
    <w:link w:val="Citazione"/>
    <w:uiPriority w:val="29"/>
    <w:rsid w:val="00FE25F8"/>
    <w:rPr>
      <w:i/>
      <w:iCs/>
      <w:color w:val="404040" w:themeColor="text1" w:themeTint="BF"/>
    </w:rPr>
  </w:style>
  <w:style w:type="paragraph" w:styleId="Paragrafoelenco">
    <w:name w:val="List Paragraph"/>
    <w:basedOn w:val="Normale"/>
    <w:uiPriority w:val="34"/>
    <w:qFormat/>
    <w:rsid w:val="00FE25F8"/>
    <w:pPr>
      <w:spacing w:line="278" w:lineRule="auto"/>
      <w:ind w:left="720"/>
      <w:contextualSpacing/>
    </w:pPr>
    <w:rPr>
      <w:kern w:val="2"/>
      <w:sz w:val="24"/>
      <w:szCs w:val="24"/>
      <w:lang w:val="en-US"/>
      <w14:ligatures w14:val="standardContextual"/>
    </w:rPr>
  </w:style>
  <w:style w:type="character" w:styleId="Enfasiintensa">
    <w:name w:val="Intense Emphasis"/>
    <w:basedOn w:val="Carpredefinitoparagrafo"/>
    <w:uiPriority w:val="21"/>
    <w:qFormat/>
    <w:rsid w:val="00FE25F8"/>
    <w:rPr>
      <w:i/>
      <w:iCs/>
      <w:color w:val="0F4761" w:themeColor="accent1" w:themeShade="BF"/>
    </w:rPr>
  </w:style>
  <w:style w:type="paragraph" w:styleId="Citazioneintensa">
    <w:name w:val="Intense Quote"/>
    <w:basedOn w:val="Normale"/>
    <w:next w:val="Normale"/>
    <w:link w:val="CitazioneintensaCarattere"/>
    <w:uiPriority w:val="30"/>
    <w:qFormat/>
    <w:rsid w:val="00FE25F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CitazioneintensaCarattere">
    <w:name w:val="Citazione intensa Carattere"/>
    <w:basedOn w:val="Carpredefinitoparagrafo"/>
    <w:link w:val="Citazioneintensa"/>
    <w:uiPriority w:val="30"/>
    <w:rsid w:val="00FE25F8"/>
    <w:rPr>
      <w:i/>
      <w:iCs/>
      <w:color w:val="0F4761" w:themeColor="accent1" w:themeShade="BF"/>
    </w:rPr>
  </w:style>
  <w:style w:type="character" w:styleId="Riferimentointenso">
    <w:name w:val="Intense Reference"/>
    <w:basedOn w:val="Carpredefinitoparagrafo"/>
    <w:uiPriority w:val="32"/>
    <w:qFormat/>
    <w:rsid w:val="00FE25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458</Words>
  <Characters>2615</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 Acconcia</dc:creator>
  <cp:keywords/>
  <dc:description/>
  <cp:lastModifiedBy>Filippo Acconcia</cp:lastModifiedBy>
  <cp:revision>32</cp:revision>
  <dcterms:created xsi:type="dcterms:W3CDTF">2025-02-23T17:22:00Z</dcterms:created>
  <dcterms:modified xsi:type="dcterms:W3CDTF">2025-03-29T10:23:00Z</dcterms:modified>
</cp:coreProperties>
</file>