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3BEE6" w14:textId="6C4180F6" w:rsidR="003B2211" w:rsidRPr="00081231" w:rsidRDefault="003B2211" w:rsidP="003B2211">
      <w:pPr>
        <w:pStyle w:val="paragraph"/>
        <w:spacing w:before="0" w:beforeAutospacing="0" w:after="0" w:afterAutospacing="0" w:line="360" w:lineRule="auto"/>
        <w:textAlignment w:val="baseline"/>
        <w:rPr>
          <w:rStyle w:val="normaltextrun"/>
          <w:rFonts w:ascii="Aptos" w:hAnsi="Aptos" w:cs="Arial"/>
          <w:lang w:val="en-GB"/>
        </w:rPr>
      </w:pPr>
      <w:r w:rsidRPr="00081231">
        <w:rPr>
          <w:rStyle w:val="normaltextrun"/>
          <w:rFonts w:ascii="Aptos" w:hAnsi="Aptos" w:cs="Arial"/>
          <w:lang w:val="en-GB"/>
        </w:rPr>
        <w:t xml:space="preserve">Santini et al. 2025 </w:t>
      </w:r>
      <w:r w:rsidR="00423ABE" w:rsidRPr="00081231">
        <w:rPr>
          <w:rStyle w:val="normaltextrun"/>
          <w:rFonts w:ascii="Aptos" w:hAnsi="Aptos" w:cs="Arial"/>
          <w:lang w:val="en-GB"/>
        </w:rPr>
        <w:t>Additional</w:t>
      </w:r>
      <w:r w:rsidRPr="00081231">
        <w:rPr>
          <w:rStyle w:val="normaltextrun"/>
          <w:rFonts w:ascii="Aptos" w:hAnsi="Aptos" w:cs="Arial"/>
          <w:lang w:val="en-GB"/>
        </w:rPr>
        <w:t xml:space="preserve"> information</w:t>
      </w:r>
    </w:p>
    <w:p w14:paraId="00548514" w14:textId="77777777" w:rsidR="003B2211" w:rsidRPr="00081231" w:rsidRDefault="003B2211" w:rsidP="003B2211">
      <w:pPr>
        <w:pStyle w:val="paragraph"/>
        <w:spacing w:before="0" w:beforeAutospacing="0" w:after="0" w:afterAutospacing="0" w:line="360" w:lineRule="auto"/>
        <w:textAlignment w:val="baseline"/>
        <w:rPr>
          <w:rStyle w:val="normaltextrun"/>
          <w:rFonts w:ascii="Aptos" w:hAnsi="Aptos" w:cs="Arial"/>
          <w:lang w:val="en-GB"/>
        </w:rPr>
      </w:pPr>
    </w:p>
    <w:p w14:paraId="270D2AC0" w14:textId="77777777" w:rsidR="003B2211" w:rsidRPr="00081231" w:rsidRDefault="003B2211" w:rsidP="003B2211">
      <w:pPr>
        <w:pStyle w:val="paragraph"/>
        <w:spacing w:before="0" w:beforeAutospacing="0" w:after="0" w:afterAutospacing="0" w:line="360" w:lineRule="auto"/>
        <w:textAlignment w:val="baseline"/>
        <w:rPr>
          <w:rStyle w:val="normaltextrun"/>
          <w:rFonts w:ascii="Aptos" w:hAnsi="Aptos" w:cs="Arial"/>
          <w:lang w:val="en-GB"/>
        </w:rPr>
      </w:pPr>
    </w:p>
    <w:p w14:paraId="319BB516" w14:textId="4581FE7F" w:rsidR="00422C65" w:rsidRPr="00081231" w:rsidRDefault="00422C65" w:rsidP="003B2211">
      <w:pPr>
        <w:pStyle w:val="paragraph"/>
        <w:spacing w:before="0" w:beforeAutospacing="0" w:after="0" w:afterAutospacing="0" w:line="360" w:lineRule="auto"/>
        <w:textAlignment w:val="baseline"/>
        <w:rPr>
          <w:rFonts w:ascii="Aptos" w:hAnsi="Aptos" w:cs="Segoe UI"/>
          <w:lang w:val="en-GB"/>
        </w:rPr>
      </w:pPr>
      <w:r w:rsidRPr="00081231">
        <w:rPr>
          <w:rStyle w:val="normaltextrun"/>
          <w:rFonts w:ascii="Aptos" w:hAnsi="Aptos" w:cs="Arial"/>
          <w:i/>
          <w:iCs/>
          <w:lang w:val="en-GB"/>
        </w:rPr>
        <w:t>Atypical patients</w:t>
      </w:r>
      <w:r w:rsidRPr="00081231">
        <w:rPr>
          <w:rStyle w:val="eop"/>
          <w:rFonts w:ascii="Aptos" w:hAnsi="Aptos" w:cs="Arial"/>
          <w:lang w:val="en-GB"/>
        </w:rPr>
        <w:t> </w:t>
      </w:r>
    </w:p>
    <w:p w14:paraId="3D7ED453" w14:textId="77777777" w:rsidR="00422C65" w:rsidRPr="00081231" w:rsidRDefault="00422C65" w:rsidP="003B2211">
      <w:pPr>
        <w:pStyle w:val="paragraph"/>
        <w:spacing w:before="0" w:beforeAutospacing="0" w:after="0" w:afterAutospacing="0" w:line="360" w:lineRule="auto"/>
        <w:textAlignment w:val="baseline"/>
        <w:rPr>
          <w:rFonts w:ascii="Aptos" w:hAnsi="Aptos" w:cs="Segoe UI"/>
          <w:lang w:val="en-GB"/>
        </w:rPr>
      </w:pPr>
      <w:r w:rsidRPr="00081231">
        <w:rPr>
          <w:rStyle w:val="normaltextrun"/>
          <w:rFonts w:ascii="Aptos" w:hAnsi="Aptos" w:cs="Arial"/>
          <w:i/>
          <w:iCs/>
          <w:lang w:val="en-GB"/>
        </w:rPr>
        <w:t>ST78</w:t>
      </w:r>
      <w:r w:rsidRPr="00081231">
        <w:rPr>
          <w:rStyle w:val="eop"/>
          <w:rFonts w:ascii="Aptos" w:hAnsi="Aptos" w:cs="Arial"/>
          <w:lang w:val="en-GB"/>
        </w:rPr>
        <w:t> </w:t>
      </w:r>
    </w:p>
    <w:p w14:paraId="45A44AFF" w14:textId="77777777" w:rsidR="00422C65" w:rsidRPr="00081231" w:rsidRDefault="00422C65" w:rsidP="003B2211">
      <w:pPr>
        <w:pStyle w:val="paragraph"/>
        <w:spacing w:before="0" w:beforeAutospacing="0" w:after="0" w:afterAutospacing="0" w:line="360" w:lineRule="auto"/>
        <w:textAlignment w:val="baseline"/>
        <w:rPr>
          <w:rFonts w:ascii="Aptos" w:hAnsi="Aptos" w:cs="Segoe UI"/>
          <w:lang w:val="en-GB"/>
        </w:rPr>
      </w:pPr>
      <w:r w:rsidRPr="00081231">
        <w:rPr>
          <w:rStyle w:val="normaltextrun"/>
          <w:rFonts w:ascii="Aptos" w:hAnsi="Aptos" w:cs="Arial"/>
          <w:lang w:val="en-GB"/>
        </w:rPr>
        <w:t>ST78 is a 9-year-old girl carrying a de novo missense probably? pathogenic variants (</w:t>
      </w:r>
      <w:r w:rsidRPr="00081231">
        <w:rPr>
          <w:rStyle w:val="normaltextrun"/>
          <w:rFonts w:ascii="Aptos" w:hAnsi="Aptos" w:cs="Arial"/>
          <w:i/>
          <w:iCs/>
          <w:lang w:val="en-GB"/>
        </w:rPr>
        <w:t>NM_001005273.</w:t>
      </w:r>
      <w:proofErr w:type="gramStart"/>
      <w:r w:rsidRPr="00081231">
        <w:rPr>
          <w:rStyle w:val="normaltextrun"/>
          <w:rFonts w:ascii="Aptos" w:hAnsi="Aptos" w:cs="Arial"/>
          <w:i/>
          <w:iCs/>
          <w:lang w:val="en-GB"/>
        </w:rPr>
        <w:t>3:c.</w:t>
      </w:r>
      <w:proofErr w:type="gramEnd"/>
      <w:r w:rsidRPr="00081231">
        <w:rPr>
          <w:rStyle w:val="normaltextrun"/>
          <w:rFonts w:ascii="Aptos" w:hAnsi="Aptos" w:cs="Arial"/>
          <w:i/>
          <w:iCs/>
          <w:lang w:val="en-GB"/>
        </w:rPr>
        <w:t>3515G&gt;A, R1172Q</w:t>
      </w:r>
      <w:r w:rsidRPr="00081231">
        <w:rPr>
          <w:rStyle w:val="normaltextrun"/>
          <w:rFonts w:ascii="Aptos" w:hAnsi="Aptos" w:cs="Arial"/>
          <w:lang w:val="en-GB"/>
        </w:rPr>
        <w:t>). The parents are first cousins with several poly-</w:t>
      </w:r>
      <w:proofErr w:type="spellStart"/>
      <w:r w:rsidRPr="00081231">
        <w:rPr>
          <w:rStyle w:val="normaltextrun"/>
          <w:rFonts w:ascii="Aptos" w:hAnsi="Aptos" w:cs="Arial"/>
          <w:lang w:val="en-GB"/>
        </w:rPr>
        <w:t>malformative</w:t>
      </w:r>
      <w:proofErr w:type="spellEnd"/>
      <w:r w:rsidRPr="00081231">
        <w:rPr>
          <w:rStyle w:val="normaltextrun"/>
          <w:rFonts w:ascii="Aptos" w:hAnsi="Aptos" w:cs="Arial"/>
          <w:lang w:val="en-GB"/>
        </w:rPr>
        <w:t xml:space="preserve"> cases in the family. The pregnancy was unremarkable. At birth, she exhibited </w:t>
      </w:r>
      <w:proofErr w:type="spellStart"/>
      <w:r w:rsidRPr="00081231">
        <w:rPr>
          <w:rStyle w:val="normaltextrun"/>
          <w:rFonts w:ascii="Aptos" w:hAnsi="Aptos" w:cs="Arial"/>
          <w:lang w:val="en-GB"/>
        </w:rPr>
        <w:t>craniosysnostosis</w:t>
      </w:r>
      <w:proofErr w:type="spellEnd"/>
      <w:r w:rsidRPr="00081231">
        <w:rPr>
          <w:rStyle w:val="normaltextrun"/>
          <w:rFonts w:ascii="Aptos" w:hAnsi="Aptos" w:cs="Arial"/>
          <w:lang w:val="en-GB"/>
        </w:rPr>
        <w:t xml:space="preserve"> and respiratory distress. At 3 months, clinical examination reported a protruding forehead, non-palpable fontanelles with raised structures and downward and outward slanting palpebral fissures, a small chin, long fingers and thin lips, an anterior anus and general hypotonia (</w:t>
      </w:r>
      <w:r w:rsidRPr="00081231">
        <w:rPr>
          <w:rStyle w:val="normaltextrun"/>
          <w:rFonts w:ascii="Aptos" w:hAnsi="Aptos" w:cs="Arial"/>
          <w:b/>
          <w:bCs/>
          <w:color w:val="002060"/>
          <w:lang w:val="en-GB"/>
        </w:rPr>
        <w:t>Supplemental Figure 1</w:t>
      </w:r>
      <w:r w:rsidRPr="00081231">
        <w:rPr>
          <w:rStyle w:val="normaltextrun"/>
          <w:rFonts w:ascii="Aptos" w:hAnsi="Aptos" w:cs="Arial"/>
          <w:lang w:val="en-GB"/>
        </w:rPr>
        <w:t xml:space="preserve">). At 8 years old, she was able to make sentences but could not recognise all the letters, she was not able to eat by herself and was taken in charge in a specific school. The initial genomic characterisation found large regions of homozygosity with the abundance of missense variants of moderate impact due to the close relationship of the parents, notably in genes DOCK8, LAMA1, MMP12, POMT1, TRAP1, among others. Whole-genome sequencing performed at age 8 revealed a de novo heterozygous pathogenic variant on the </w:t>
      </w:r>
      <w:r w:rsidRPr="00081231">
        <w:rPr>
          <w:rStyle w:val="normaltextrun"/>
          <w:rFonts w:ascii="Aptos" w:hAnsi="Aptos" w:cs="Arial"/>
          <w:i/>
          <w:iCs/>
          <w:lang w:val="en-GB"/>
        </w:rPr>
        <w:t xml:space="preserve">CHD3 </w:t>
      </w:r>
      <w:r w:rsidRPr="00081231">
        <w:rPr>
          <w:rStyle w:val="normaltextrun"/>
          <w:rFonts w:ascii="Aptos" w:hAnsi="Aptos" w:cs="Arial"/>
          <w:lang w:val="en-GB"/>
        </w:rPr>
        <w:t>gene.</w:t>
      </w:r>
      <w:r w:rsidRPr="00081231">
        <w:rPr>
          <w:rStyle w:val="eop"/>
          <w:rFonts w:ascii="Aptos" w:hAnsi="Aptos" w:cs="Arial"/>
          <w:lang w:val="en-GB"/>
        </w:rPr>
        <w:t> </w:t>
      </w:r>
    </w:p>
    <w:p w14:paraId="4ADDE01E" w14:textId="77777777" w:rsidR="00422C65" w:rsidRPr="00081231" w:rsidRDefault="00422C65" w:rsidP="003B2211">
      <w:pPr>
        <w:pStyle w:val="paragraph"/>
        <w:spacing w:before="0" w:beforeAutospacing="0" w:after="0" w:afterAutospacing="0" w:line="360" w:lineRule="auto"/>
        <w:textAlignment w:val="baseline"/>
        <w:rPr>
          <w:rFonts w:ascii="Aptos" w:hAnsi="Aptos" w:cs="Segoe UI"/>
          <w:lang w:val="en-GB"/>
        </w:rPr>
      </w:pPr>
      <w:r w:rsidRPr="00081231">
        <w:rPr>
          <w:rStyle w:val="normaltextrun"/>
          <w:rFonts w:ascii="Aptos" w:hAnsi="Aptos" w:cs="Arial"/>
          <w:i/>
          <w:iCs/>
          <w:lang w:val="en-GB"/>
        </w:rPr>
        <w:t>ST56</w:t>
      </w:r>
      <w:r w:rsidRPr="00081231">
        <w:rPr>
          <w:rStyle w:val="eop"/>
          <w:rFonts w:ascii="Aptos" w:hAnsi="Aptos" w:cs="Arial"/>
          <w:lang w:val="en-GB"/>
        </w:rPr>
        <w:t> </w:t>
      </w:r>
    </w:p>
    <w:p w14:paraId="3CEBC3AD" w14:textId="77777777" w:rsidR="00422C65" w:rsidRPr="00081231" w:rsidRDefault="00422C65" w:rsidP="003B2211">
      <w:pPr>
        <w:pStyle w:val="paragraph"/>
        <w:spacing w:before="0" w:beforeAutospacing="0" w:after="0" w:afterAutospacing="0" w:line="360" w:lineRule="auto"/>
        <w:textAlignment w:val="baseline"/>
        <w:rPr>
          <w:rFonts w:ascii="Aptos" w:hAnsi="Aptos" w:cs="Segoe UI"/>
          <w:lang w:val="en-GB"/>
        </w:rPr>
      </w:pPr>
      <w:r w:rsidRPr="00081231">
        <w:rPr>
          <w:rStyle w:val="normaltextrun"/>
          <w:rFonts w:ascii="Aptos" w:hAnsi="Aptos" w:cs="Arial"/>
          <w:lang w:val="en-GB"/>
        </w:rPr>
        <w:t>ST56 is a 13-year-old girl born after a pregnancy marked by an increased nuchal translucency, coarctation of the aorta, and left ventricular asymmetry. ST56 was born with coarctation of the aorta and an increased occipitofrontal circumference (OFC 36.5 cm, +2.04 SD). At her most recent examination, she continued to display macrocephaly (OFC 57.5 cm; +2.50 SD). No intellectual disability was reported, although she demonstrated heterogeneous scores on WISC-V testing (Visual-Spatial Index: 72, Verbal Comprehension Index: 87, Fluid Reasoning Index: 85, Working Memory Index: 81, Processing Speed Index: 98), and was diagnosed with Attention-Deficit/Hyperactivity Disorder (ADHD) treated with methylphenidate. Facial dysmorphism was noted (</w:t>
      </w:r>
      <w:r w:rsidRPr="00081231">
        <w:rPr>
          <w:rStyle w:val="normaltextrun"/>
          <w:rFonts w:ascii="Aptos" w:hAnsi="Aptos" w:cs="Arial"/>
          <w:b/>
          <w:bCs/>
          <w:color w:val="002060"/>
          <w:lang w:val="en-GB"/>
        </w:rPr>
        <w:t>Supplemental Figure 1</w:t>
      </w:r>
      <w:r w:rsidRPr="00081231">
        <w:rPr>
          <w:rStyle w:val="normaltextrun"/>
          <w:rFonts w:ascii="Aptos" w:hAnsi="Aptos" w:cs="Arial"/>
          <w:lang w:val="en-GB"/>
        </w:rPr>
        <w:t xml:space="preserve">), including a short soft palate with rhinolalia. ST56 pursued special education. Heart malformations remain a significant concern, requiring further surgical intervention in the future. At 14 years of age, a heterozygous de novo missense </w:t>
      </w:r>
      <w:r w:rsidRPr="00081231">
        <w:rPr>
          <w:rStyle w:val="normaltextrun"/>
          <w:rFonts w:ascii="Aptos" w:hAnsi="Aptos" w:cs="Arial"/>
          <w:lang w:val="en-GB"/>
        </w:rPr>
        <w:lastRenderedPageBreak/>
        <w:t>variant of the CHD3 gene was identified by trio whole-genome sequencing (NM_001005273.</w:t>
      </w:r>
      <w:proofErr w:type="gramStart"/>
      <w:r w:rsidRPr="00081231">
        <w:rPr>
          <w:rStyle w:val="normaltextrun"/>
          <w:rFonts w:ascii="Aptos" w:hAnsi="Aptos" w:cs="Arial"/>
          <w:lang w:val="en-GB"/>
        </w:rPr>
        <w:t>3:c.</w:t>
      </w:r>
      <w:proofErr w:type="gramEnd"/>
      <w:r w:rsidRPr="00081231">
        <w:rPr>
          <w:rStyle w:val="normaltextrun"/>
          <w:rFonts w:ascii="Aptos" w:hAnsi="Aptos" w:cs="Arial"/>
          <w:lang w:val="en-GB"/>
        </w:rPr>
        <w:t>2302A&gt;G, p.(Thr768Ala).</w:t>
      </w:r>
      <w:r w:rsidRPr="00081231">
        <w:rPr>
          <w:rStyle w:val="eop"/>
          <w:rFonts w:ascii="Aptos" w:hAnsi="Aptos" w:cs="Arial"/>
          <w:lang w:val="en-GB"/>
        </w:rPr>
        <w:t> </w:t>
      </w:r>
    </w:p>
    <w:p w14:paraId="3BBEA973" w14:textId="77777777" w:rsidR="00422C65" w:rsidRPr="00081231" w:rsidRDefault="00422C65" w:rsidP="003B2211">
      <w:pPr>
        <w:pStyle w:val="paragraph"/>
        <w:spacing w:before="0" w:beforeAutospacing="0" w:after="0" w:afterAutospacing="0" w:line="360" w:lineRule="auto"/>
        <w:textAlignment w:val="baseline"/>
        <w:rPr>
          <w:rFonts w:ascii="Aptos" w:hAnsi="Aptos" w:cs="Segoe UI"/>
          <w:lang w:val="en-GB"/>
        </w:rPr>
      </w:pPr>
      <w:r w:rsidRPr="00081231">
        <w:rPr>
          <w:rStyle w:val="eop"/>
          <w:rFonts w:ascii="Aptos" w:hAnsi="Aptos" w:cs="Arial"/>
          <w:lang w:val="en-GB"/>
        </w:rPr>
        <w:t> </w:t>
      </w:r>
    </w:p>
    <w:p w14:paraId="1C77864F" w14:textId="77777777" w:rsidR="00422C65" w:rsidRPr="00081231" w:rsidRDefault="00422C65" w:rsidP="003B2211">
      <w:pPr>
        <w:pStyle w:val="paragraph"/>
        <w:spacing w:before="0" w:beforeAutospacing="0" w:after="0" w:afterAutospacing="0" w:line="360" w:lineRule="auto"/>
        <w:textAlignment w:val="baseline"/>
        <w:rPr>
          <w:rFonts w:ascii="Aptos" w:hAnsi="Aptos" w:cs="Segoe UI"/>
          <w:lang w:val="en-GB"/>
        </w:rPr>
      </w:pPr>
      <w:r w:rsidRPr="00081231">
        <w:rPr>
          <w:rStyle w:val="normaltextrun"/>
          <w:rFonts w:ascii="Aptos" w:hAnsi="Aptos" w:cs="Arial"/>
          <w:i/>
          <w:iCs/>
          <w:lang w:val="en-GB"/>
        </w:rPr>
        <w:t>ST80</w:t>
      </w:r>
      <w:r w:rsidRPr="00081231">
        <w:rPr>
          <w:rStyle w:val="eop"/>
          <w:rFonts w:ascii="Aptos" w:hAnsi="Aptos" w:cs="Arial"/>
          <w:lang w:val="en-GB"/>
        </w:rPr>
        <w:t> </w:t>
      </w:r>
    </w:p>
    <w:p w14:paraId="30683CE6" w14:textId="77777777" w:rsidR="00422C65" w:rsidRPr="00081231" w:rsidRDefault="00422C65" w:rsidP="003B2211">
      <w:pPr>
        <w:pStyle w:val="paragraph"/>
        <w:spacing w:before="0" w:beforeAutospacing="0" w:after="0" w:afterAutospacing="0" w:line="360" w:lineRule="auto"/>
        <w:textAlignment w:val="baseline"/>
        <w:rPr>
          <w:rFonts w:ascii="Aptos" w:hAnsi="Aptos" w:cs="Segoe UI"/>
          <w:lang w:val="en-GB"/>
        </w:rPr>
      </w:pPr>
      <w:r w:rsidRPr="00081231">
        <w:rPr>
          <w:rStyle w:val="normaltextrun"/>
          <w:rFonts w:ascii="Aptos" w:hAnsi="Aptos" w:cs="Arial"/>
          <w:lang w:val="en-GB"/>
        </w:rPr>
        <w:t>ST80 is an 18-year-old girl carrying a de novo silent variant in the last base of exon 38 possibly affecting the splicing site (NM_001005273.3:c.5754G&gt;A, P1918=; reported to be pathogenic on the</w:t>
      </w:r>
      <w:hyperlink r:id="rId4" w:tgtFrame="_blank" w:history="1">
        <w:r w:rsidRPr="00081231">
          <w:rPr>
            <w:rStyle w:val="normaltextrun"/>
            <w:rFonts w:ascii="Aptos" w:hAnsi="Aptos" w:cs="Arial"/>
            <w:color w:val="0000FF"/>
            <w:lang w:val="en-GB"/>
          </w:rPr>
          <w:t xml:space="preserve"> dbscSNV</w:t>
        </w:r>
      </w:hyperlink>
      <w:r w:rsidRPr="00081231">
        <w:rPr>
          <w:rStyle w:val="normaltextrun"/>
          <w:rFonts w:ascii="Aptos" w:hAnsi="Aptos" w:cs="Arial"/>
          <w:lang w:val="en-GB"/>
        </w:rPr>
        <w:t xml:space="preserve"> database, </w:t>
      </w:r>
      <w:hyperlink r:id="rId5" w:tgtFrame="_blank" w:history="1">
        <w:r w:rsidRPr="00081231">
          <w:rPr>
            <w:rStyle w:val="normaltextrun"/>
            <w:rFonts w:ascii="Aptos" w:hAnsi="Aptos" w:cs="Arial"/>
            <w:color w:val="1155CC"/>
            <w:u w:val="single"/>
            <w:lang w:val="en-GB"/>
          </w:rPr>
          <w:t>https://www.dbnsfp.org/home</w:t>
        </w:r>
      </w:hyperlink>
      <w:r w:rsidRPr="00081231">
        <w:rPr>
          <w:rStyle w:val="normaltextrun"/>
          <w:rFonts w:ascii="Aptos" w:hAnsi="Aptos" w:cs="Arial"/>
          <w:lang w:val="en-GB"/>
        </w:rPr>
        <w:t xml:space="preserve"> ). The pregnancy was uneventful, with normal birth weight and length. The facial features reported are a prominent nasal tip and a </w:t>
      </w:r>
      <w:proofErr w:type="spellStart"/>
      <w:r w:rsidRPr="00081231">
        <w:rPr>
          <w:rStyle w:val="normaltextrun"/>
          <w:rFonts w:ascii="Aptos" w:hAnsi="Aptos" w:cs="Arial"/>
          <w:lang w:val="en-GB"/>
        </w:rPr>
        <w:t>synophrys</w:t>
      </w:r>
      <w:proofErr w:type="spellEnd"/>
      <w:r w:rsidRPr="00081231">
        <w:rPr>
          <w:rStyle w:val="normaltextrun"/>
          <w:rFonts w:ascii="Aptos" w:hAnsi="Aptos" w:cs="Arial"/>
          <w:lang w:val="en-GB"/>
        </w:rPr>
        <w:t xml:space="preserve"> without any other particularities reminding of the Block Campeau syndrome, with additional </w:t>
      </w:r>
      <w:proofErr w:type="spellStart"/>
      <w:r w:rsidRPr="00081231">
        <w:rPr>
          <w:rStyle w:val="normaltextrun"/>
          <w:rFonts w:ascii="Aptos" w:hAnsi="Aptos" w:cs="Arial"/>
          <w:lang w:val="en-GB"/>
        </w:rPr>
        <w:t>fetal</w:t>
      </w:r>
      <w:proofErr w:type="spellEnd"/>
      <w:r w:rsidRPr="00081231">
        <w:rPr>
          <w:rStyle w:val="normaltextrun"/>
          <w:rFonts w:ascii="Aptos" w:hAnsi="Aptos" w:cs="Arial"/>
          <w:lang w:val="en-GB"/>
        </w:rPr>
        <w:t xml:space="preserve"> pads, clinodactyly of the 5th fingers, hirsutism (possibly ethnic) and a small size at last examination (-2.24 SD). The patient exhibits a digestive malabsorption disease and an irritable bowel syndrome.</w:t>
      </w:r>
      <w:r w:rsidRPr="00081231">
        <w:rPr>
          <w:rStyle w:val="eop"/>
          <w:rFonts w:ascii="Aptos" w:hAnsi="Aptos" w:cs="Arial"/>
          <w:lang w:val="en-GB"/>
        </w:rPr>
        <w:t> </w:t>
      </w:r>
    </w:p>
    <w:p w14:paraId="361B313D" w14:textId="77777777" w:rsidR="005073AE" w:rsidRPr="00081231" w:rsidRDefault="005073AE" w:rsidP="003B2211">
      <w:pPr>
        <w:spacing w:line="360" w:lineRule="auto"/>
        <w:rPr>
          <w:rFonts w:ascii="Aptos" w:hAnsi="Aptos"/>
          <w:sz w:val="24"/>
          <w:szCs w:val="24"/>
          <w:lang w:val="en-GB"/>
        </w:rPr>
      </w:pPr>
    </w:p>
    <w:sectPr w:rsidR="005073AE" w:rsidRPr="000812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65"/>
    <w:rsid w:val="00081231"/>
    <w:rsid w:val="003B2211"/>
    <w:rsid w:val="00422C65"/>
    <w:rsid w:val="00423ABE"/>
    <w:rsid w:val="005073AE"/>
    <w:rsid w:val="00FA3F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1A03F"/>
  <w15:chartTrackingRefBased/>
  <w15:docId w15:val="{F1D63E38-CAB6-4821-BCF5-95C5E752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422C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422C65"/>
  </w:style>
  <w:style w:type="character" w:customStyle="1" w:styleId="eop">
    <w:name w:val="eop"/>
    <w:basedOn w:val="Policepardfaut"/>
    <w:rsid w:val="0042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714557">
      <w:bodyDiv w:val="1"/>
      <w:marLeft w:val="0"/>
      <w:marRight w:val="0"/>
      <w:marTop w:val="0"/>
      <w:marBottom w:val="0"/>
      <w:divBdr>
        <w:top w:val="none" w:sz="0" w:space="0" w:color="auto"/>
        <w:left w:val="none" w:sz="0" w:space="0" w:color="auto"/>
        <w:bottom w:val="none" w:sz="0" w:space="0" w:color="auto"/>
        <w:right w:val="none" w:sz="0" w:space="0" w:color="auto"/>
      </w:divBdr>
      <w:divsChild>
        <w:div w:id="175461927">
          <w:marLeft w:val="0"/>
          <w:marRight w:val="0"/>
          <w:marTop w:val="0"/>
          <w:marBottom w:val="0"/>
          <w:divBdr>
            <w:top w:val="none" w:sz="0" w:space="0" w:color="auto"/>
            <w:left w:val="none" w:sz="0" w:space="0" w:color="auto"/>
            <w:bottom w:val="none" w:sz="0" w:space="0" w:color="auto"/>
            <w:right w:val="none" w:sz="0" w:space="0" w:color="auto"/>
          </w:divBdr>
        </w:div>
        <w:div w:id="219093881">
          <w:marLeft w:val="0"/>
          <w:marRight w:val="0"/>
          <w:marTop w:val="0"/>
          <w:marBottom w:val="0"/>
          <w:divBdr>
            <w:top w:val="none" w:sz="0" w:space="0" w:color="auto"/>
            <w:left w:val="none" w:sz="0" w:space="0" w:color="auto"/>
            <w:bottom w:val="none" w:sz="0" w:space="0" w:color="auto"/>
            <w:right w:val="none" w:sz="0" w:space="0" w:color="auto"/>
          </w:divBdr>
        </w:div>
        <w:div w:id="384909919">
          <w:marLeft w:val="0"/>
          <w:marRight w:val="0"/>
          <w:marTop w:val="0"/>
          <w:marBottom w:val="0"/>
          <w:divBdr>
            <w:top w:val="none" w:sz="0" w:space="0" w:color="auto"/>
            <w:left w:val="none" w:sz="0" w:space="0" w:color="auto"/>
            <w:bottom w:val="none" w:sz="0" w:space="0" w:color="auto"/>
            <w:right w:val="none" w:sz="0" w:space="0" w:color="auto"/>
          </w:divBdr>
        </w:div>
        <w:div w:id="1264806853">
          <w:marLeft w:val="0"/>
          <w:marRight w:val="0"/>
          <w:marTop w:val="0"/>
          <w:marBottom w:val="0"/>
          <w:divBdr>
            <w:top w:val="none" w:sz="0" w:space="0" w:color="auto"/>
            <w:left w:val="none" w:sz="0" w:space="0" w:color="auto"/>
            <w:bottom w:val="none" w:sz="0" w:space="0" w:color="auto"/>
            <w:right w:val="none" w:sz="0" w:space="0" w:color="auto"/>
          </w:divBdr>
        </w:div>
        <w:div w:id="1275598725">
          <w:marLeft w:val="0"/>
          <w:marRight w:val="0"/>
          <w:marTop w:val="0"/>
          <w:marBottom w:val="0"/>
          <w:divBdr>
            <w:top w:val="none" w:sz="0" w:space="0" w:color="auto"/>
            <w:left w:val="none" w:sz="0" w:space="0" w:color="auto"/>
            <w:bottom w:val="none" w:sz="0" w:space="0" w:color="auto"/>
            <w:right w:val="none" w:sz="0" w:space="0" w:color="auto"/>
          </w:divBdr>
        </w:div>
        <w:div w:id="1396782266">
          <w:marLeft w:val="0"/>
          <w:marRight w:val="0"/>
          <w:marTop w:val="0"/>
          <w:marBottom w:val="0"/>
          <w:divBdr>
            <w:top w:val="none" w:sz="0" w:space="0" w:color="auto"/>
            <w:left w:val="none" w:sz="0" w:space="0" w:color="auto"/>
            <w:bottom w:val="none" w:sz="0" w:space="0" w:color="auto"/>
            <w:right w:val="none" w:sz="0" w:space="0" w:color="auto"/>
          </w:divBdr>
        </w:div>
        <w:div w:id="1649939159">
          <w:marLeft w:val="0"/>
          <w:marRight w:val="0"/>
          <w:marTop w:val="0"/>
          <w:marBottom w:val="0"/>
          <w:divBdr>
            <w:top w:val="none" w:sz="0" w:space="0" w:color="auto"/>
            <w:left w:val="none" w:sz="0" w:space="0" w:color="auto"/>
            <w:bottom w:val="none" w:sz="0" w:space="0" w:color="auto"/>
            <w:right w:val="none" w:sz="0" w:space="0" w:color="auto"/>
          </w:divBdr>
        </w:div>
        <w:div w:id="2013795867">
          <w:marLeft w:val="0"/>
          <w:marRight w:val="0"/>
          <w:marTop w:val="0"/>
          <w:marBottom w:val="0"/>
          <w:divBdr>
            <w:top w:val="none" w:sz="0" w:space="0" w:color="auto"/>
            <w:left w:val="none" w:sz="0" w:space="0" w:color="auto"/>
            <w:bottom w:val="none" w:sz="0" w:space="0" w:color="auto"/>
            <w:right w:val="none" w:sz="0" w:space="0" w:color="auto"/>
          </w:divBdr>
        </w:div>
      </w:divsChild>
    </w:div>
    <w:div w:id="1842507112">
      <w:bodyDiv w:val="1"/>
      <w:marLeft w:val="0"/>
      <w:marRight w:val="0"/>
      <w:marTop w:val="0"/>
      <w:marBottom w:val="0"/>
      <w:divBdr>
        <w:top w:val="none" w:sz="0" w:space="0" w:color="auto"/>
        <w:left w:val="none" w:sz="0" w:space="0" w:color="auto"/>
        <w:bottom w:val="none" w:sz="0" w:space="0" w:color="auto"/>
        <w:right w:val="none" w:sz="0" w:space="0" w:color="auto"/>
      </w:divBdr>
      <w:divsChild>
        <w:div w:id="56173007">
          <w:marLeft w:val="0"/>
          <w:marRight w:val="0"/>
          <w:marTop w:val="0"/>
          <w:marBottom w:val="0"/>
          <w:divBdr>
            <w:top w:val="none" w:sz="0" w:space="0" w:color="auto"/>
            <w:left w:val="none" w:sz="0" w:space="0" w:color="auto"/>
            <w:bottom w:val="none" w:sz="0" w:space="0" w:color="auto"/>
            <w:right w:val="none" w:sz="0" w:space="0" w:color="auto"/>
          </w:divBdr>
        </w:div>
        <w:div w:id="204604610">
          <w:marLeft w:val="0"/>
          <w:marRight w:val="0"/>
          <w:marTop w:val="0"/>
          <w:marBottom w:val="0"/>
          <w:divBdr>
            <w:top w:val="none" w:sz="0" w:space="0" w:color="auto"/>
            <w:left w:val="none" w:sz="0" w:space="0" w:color="auto"/>
            <w:bottom w:val="none" w:sz="0" w:space="0" w:color="auto"/>
            <w:right w:val="none" w:sz="0" w:space="0" w:color="auto"/>
          </w:divBdr>
        </w:div>
        <w:div w:id="279917803">
          <w:marLeft w:val="0"/>
          <w:marRight w:val="0"/>
          <w:marTop w:val="0"/>
          <w:marBottom w:val="0"/>
          <w:divBdr>
            <w:top w:val="none" w:sz="0" w:space="0" w:color="auto"/>
            <w:left w:val="none" w:sz="0" w:space="0" w:color="auto"/>
            <w:bottom w:val="none" w:sz="0" w:space="0" w:color="auto"/>
            <w:right w:val="none" w:sz="0" w:space="0" w:color="auto"/>
          </w:divBdr>
        </w:div>
        <w:div w:id="528178879">
          <w:marLeft w:val="0"/>
          <w:marRight w:val="0"/>
          <w:marTop w:val="0"/>
          <w:marBottom w:val="0"/>
          <w:divBdr>
            <w:top w:val="none" w:sz="0" w:space="0" w:color="auto"/>
            <w:left w:val="none" w:sz="0" w:space="0" w:color="auto"/>
            <w:bottom w:val="none" w:sz="0" w:space="0" w:color="auto"/>
            <w:right w:val="none" w:sz="0" w:space="0" w:color="auto"/>
          </w:divBdr>
        </w:div>
        <w:div w:id="548494856">
          <w:marLeft w:val="0"/>
          <w:marRight w:val="0"/>
          <w:marTop w:val="0"/>
          <w:marBottom w:val="0"/>
          <w:divBdr>
            <w:top w:val="none" w:sz="0" w:space="0" w:color="auto"/>
            <w:left w:val="none" w:sz="0" w:space="0" w:color="auto"/>
            <w:bottom w:val="none" w:sz="0" w:space="0" w:color="auto"/>
            <w:right w:val="none" w:sz="0" w:space="0" w:color="auto"/>
          </w:divBdr>
        </w:div>
        <w:div w:id="772624819">
          <w:marLeft w:val="0"/>
          <w:marRight w:val="0"/>
          <w:marTop w:val="0"/>
          <w:marBottom w:val="0"/>
          <w:divBdr>
            <w:top w:val="none" w:sz="0" w:space="0" w:color="auto"/>
            <w:left w:val="none" w:sz="0" w:space="0" w:color="auto"/>
            <w:bottom w:val="none" w:sz="0" w:space="0" w:color="auto"/>
            <w:right w:val="none" w:sz="0" w:space="0" w:color="auto"/>
          </w:divBdr>
        </w:div>
        <w:div w:id="993801567">
          <w:marLeft w:val="0"/>
          <w:marRight w:val="0"/>
          <w:marTop w:val="0"/>
          <w:marBottom w:val="0"/>
          <w:divBdr>
            <w:top w:val="none" w:sz="0" w:space="0" w:color="auto"/>
            <w:left w:val="none" w:sz="0" w:space="0" w:color="auto"/>
            <w:bottom w:val="none" w:sz="0" w:space="0" w:color="auto"/>
            <w:right w:val="none" w:sz="0" w:space="0" w:color="auto"/>
          </w:divBdr>
        </w:div>
        <w:div w:id="1476096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bnsfp.org/home" TargetMode="External"/><Relationship Id="rId4" Type="http://schemas.openxmlformats.org/officeDocument/2006/relationships/hyperlink" Target="https://sites.google.com/site/jpopgen/dbNSF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447</Words>
  <Characters>2669</Characters>
  <Application>Microsoft Office Word</Application>
  <DocSecurity>0</DocSecurity>
  <Lines>47</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DE DIEULEVEULT</dc:creator>
  <cp:keywords/>
  <dc:description/>
  <cp:lastModifiedBy>Maud DE DIEULEVEULT</cp:lastModifiedBy>
  <cp:revision>4</cp:revision>
  <dcterms:created xsi:type="dcterms:W3CDTF">2025-04-28T13:41:00Z</dcterms:created>
  <dcterms:modified xsi:type="dcterms:W3CDTF">2025-04-30T10:14:00Z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1aa388e1-fc68-48e1-9a1d-3dc36f516ec8</vt:lpwstr>
  </property>
</Properties>
</file>