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B0DD" w14:textId="77777777" w:rsidR="000C33D7" w:rsidRDefault="000C33D7" w:rsidP="000C33D7">
      <w:pPr>
        <w:pStyle w:val="Heading3"/>
      </w:pPr>
      <w:r>
        <w:t>Supplemental material</w:t>
      </w:r>
    </w:p>
    <w:p w14:paraId="1C4FE581" w14:textId="77777777" w:rsidR="000C33D7" w:rsidRDefault="000C33D7" w:rsidP="000C33D7">
      <w:pPr>
        <w:widowControl/>
        <w:autoSpaceDE/>
        <w:autoSpaceDN/>
        <w:spacing w:after="160" w:line="259" w:lineRule="auto"/>
      </w:pPr>
    </w:p>
    <w:p w14:paraId="402449D3" w14:textId="77777777" w:rsidR="000C33D7" w:rsidRDefault="000C33D7" w:rsidP="000C33D7">
      <w:pPr>
        <w:spacing w:line="360" w:lineRule="auto"/>
        <w:jc w:val="both"/>
        <w:rPr>
          <w:spacing w:val="-2"/>
        </w:rPr>
      </w:pPr>
      <w:r>
        <w:t>Cox</w:t>
      </w:r>
      <w:r>
        <w:rPr>
          <w:spacing w:val="-5"/>
        </w:rPr>
        <w:t xml:space="preserve"> </w:t>
      </w:r>
      <w:r>
        <w:t>regression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t>between baseline</w:t>
      </w:r>
      <w:r>
        <w:rPr>
          <w:spacing w:val="-8"/>
        </w:rPr>
        <w:t xml:space="preserve"> </w:t>
      </w:r>
      <w:r>
        <w:t>variables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progression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RRT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mortality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CKDUA</w:t>
      </w:r>
      <w:r>
        <w:rPr>
          <w:spacing w:val="-9"/>
        </w:rPr>
        <w:t xml:space="preserve"> </w:t>
      </w:r>
      <w:r>
        <w:t>cohort</w:t>
      </w:r>
      <w:r>
        <w:rPr>
          <w:spacing w:val="-8"/>
        </w:rPr>
        <w:t xml:space="preserve"> </w:t>
      </w:r>
      <w:r>
        <w:t>(Supplemental Table 1). In univariate analysis the following variables were associated with increased risk for developing</w:t>
      </w:r>
      <w:r>
        <w:rPr>
          <w:spacing w:val="-2"/>
        </w:rPr>
        <w:t xml:space="preserve"> </w:t>
      </w:r>
      <w:r>
        <w:t>RRT: higher</w:t>
      </w:r>
      <w:r>
        <w:rPr>
          <w:spacing w:val="-1"/>
        </w:rPr>
        <w:t xml:space="preserve"> </w:t>
      </w:r>
      <w:r>
        <w:t>uPCR and phosphate;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variables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in relation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RRT</w:t>
      </w:r>
      <w:r>
        <w:rPr>
          <w:spacing w:val="37"/>
        </w:rPr>
        <w:t xml:space="preserve"> </w:t>
      </w:r>
      <w:r>
        <w:t>risk:</w:t>
      </w:r>
      <w:r>
        <w:rPr>
          <w:spacing w:val="36"/>
        </w:rPr>
        <w:t xml:space="preserve"> </w:t>
      </w:r>
      <w:r>
        <w:t>age,</w:t>
      </w:r>
      <w:r>
        <w:rPr>
          <w:spacing w:val="35"/>
        </w:rPr>
        <w:t xml:space="preserve"> </w:t>
      </w:r>
      <w:r>
        <w:t>White</w:t>
      </w:r>
      <w:r>
        <w:rPr>
          <w:spacing w:val="39"/>
        </w:rPr>
        <w:t xml:space="preserve"> </w:t>
      </w:r>
      <w:r>
        <w:t>ethnicity,</w:t>
      </w:r>
      <w:r>
        <w:rPr>
          <w:spacing w:val="33"/>
        </w:rPr>
        <w:t xml:space="preserve"> </w:t>
      </w:r>
      <w:r>
        <w:t>higher</w:t>
      </w:r>
      <w:r>
        <w:rPr>
          <w:spacing w:val="37"/>
        </w:rPr>
        <w:t xml:space="preserve"> </w:t>
      </w:r>
      <w:r>
        <w:t>eGFR,</w:t>
      </w:r>
      <w:r>
        <w:rPr>
          <w:spacing w:val="37"/>
        </w:rPr>
        <w:t xml:space="preserve"> </w:t>
      </w:r>
      <w:r>
        <w:t>higher</w:t>
      </w:r>
      <w:r>
        <w:rPr>
          <w:spacing w:val="36"/>
        </w:rPr>
        <w:t xml:space="preserve"> </w:t>
      </w:r>
      <w:r>
        <w:t>haemoglobin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2"/>
        </w:rPr>
        <w:t>higher a</w:t>
      </w:r>
      <w:r>
        <w:t>lbumin.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multivariate</w:t>
      </w:r>
      <w:r>
        <w:rPr>
          <w:spacing w:val="-13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(HR</w:t>
      </w:r>
      <w:r>
        <w:rPr>
          <w:spacing w:val="-13"/>
        </w:rPr>
        <w:t xml:space="preserve"> </w:t>
      </w:r>
      <w:r>
        <w:t>0.96,</w:t>
      </w:r>
      <w:r>
        <w:rPr>
          <w:spacing w:val="-12"/>
        </w:rPr>
        <w:t xml:space="preserve"> </w:t>
      </w:r>
      <w:r>
        <w:t>CI</w:t>
      </w:r>
      <w:r>
        <w:rPr>
          <w:spacing w:val="-12"/>
        </w:rPr>
        <w:t xml:space="preserve"> </w:t>
      </w:r>
      <w:r>
        <w:t>0.94-0.98,</w:t>
      </w:r>
      <w:r>
        <w:rPr>
          <w:spacing w:val="-13"/>
        </w:rPr>
        <w:t xml:space="preserve"> </w:t>
      </w:r>
      <w:r>
        <w:t>p&lt;0.001)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eGFR</w:t>
      </w:r>
      <w:r>
        <w:rPr>
          <w:spacing w:val="-12"/>
        </w:rPr>
        <w:t xml:space="preserve"> </w:t>
      </w:r>
      <w:r>
        <w:t>(HR</w:t>
      </w:r>
      <w:r>
        <w:rPr>
          <w:spacing w:val="-13"/>
        </w:rPr>
        <w:t xml:space="preserve"> </w:t>
      </w:r>
      <w:r>
        <w:t>0.87, CI</w:t>
      </w:r>
      <w:r>
        <w:rPr>
          <w:spacing w:val="-1"/>
        </w:rPr>
        <w:t xml:space="preserve"> </w:t>
      </w:r>
      <w:r>
        <w:t>0.83-0.92, p&lt;0.001) had</w:t>
      </w:r>
      <w:r>
        <w:rPr>
          <w:spacing w:val="-4"/>
        </w:rPr>
        <w:t xml:space="preserve"> </w:t>
      </w:r>
      <w:r>
        <w:t>statistically significant</w:t>
      </w:r>
      <w:r>
        <w:rPr>
          <w:spacing w:val="-2"/>
        </w:rPr>
        <w:t xml:space="preserve"> </w:t>
      </w:r>
      <w:r>
        <w:t>effects on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progression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RRT (both </w:t>
      </w:r>
      <w:r>
        <w:rPr>
          <w:spacing w:val="-2"/>
        </w:rPr>
        <w:t xml:space="preserve">protective). </w:t>
      </w:r>
    </w:p>
    <w:p w14:paraId="4B30F3D3" w14:textId="77777777" w:rsidR="000C33D7" w:rsidRDefault="000C33D7" w:rsidP="000C33D7">
      <w:pPr>
        <w:spacing w:line="360" w:lineRule="auto"/>
        <w:jc w:val="both"/>
        <w:rPr>
          <w:spacing w:val="-2"/>
        </w:rPr>
      </w:pPr>
    </w:p>
    <w:p w14:paraId="3006CD21" w14:textId="77777777" w:rsidR="000C33D7" w:rsidRDefault="000C33D7" w:rsidP="000C33D7">
      <w:pPr>
        <w:spacing w:line="360" w:lineRule="auto"/>
        <w:jc w:val="both"/>
      </w:pPr>
      <w:r>
        <w:t>When looking</w:t>
      </w:r>
      <w:r>
        <w:rPr>
          <w:spacing w:val="-2"/>
        </w:rPr>
        <w:t xml:space="preserve"> </w:t>
      </w:r>
      <w:r>
        <w:t>at risk</w:t>
      </w:r>
      <w:r>
        <w:rPr>
          <w:spacing w:val="-1"/>
        </w:rPr>
        <w:t xml:space="preserve"> </w:t>
      </w:r>
      <w:r>
        <w:t>of mortality,</w:t>
      </w:r>
      <w:r>
        <w:rPr>
          <w:spacing w:val="-1"/>
        </w:rPr>
        <w:t xml:space="preserve"> </w:t>
      </w:r>
      <w:r>
        <w:t>the following factors were associated</w:t>
      </w:r>
      <w:r>
        <w:rPr>
          <w:spacing w:val="-2"/>
        </w:rPr>
        <w:t xml:space="preserve"> </w:t>
      </w:r>
      <w:r>
        <w:t>with increased risk: increasing age, hypertension, congestive cardiac failure, peripheral vascular disease, higher phosphate and higher uPCR; and the following were protective:</w:t>
      </w:r>
      <w:r>
        <w:rPr>
          <w:spacing w:val="40"/>
        </w:rPr>
        <w:t xml:space="preserve"> </w:t>
      </w:r>
      <w:r>
        <w:t>higher eGFR, albumin and haemoglobin. In the multivariate analysis only increasing age (HR 1.05, CI 1.04-1.07, p&lt;0.001),</w:t>
      </w:r>
      <w:r>
        <w:rPr>
          <w:spacing w:val="-13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t>uPCR</w:t>
      </w:r>
      <w:r>
        <w:rPr>
          <w:spacing w:val="-11"/>
        </w:rPr>
        <w:t xml:space="preserve"> </w:t>
      </w:r>
      <w:r>
        <w:t>(HR</w:t>
      </w:r>
      <w:r>
        <w:rPr>
          <w:spacing w:val="-13"/>
        </w:rPr>
        <w:t xml:space="preserve"> </w:t>
      </w:r>
      <w:r>
        <w:t>1.003,</w:t>
      </w:r>
      <w:r>
        <w:rPr>
          <w:spacing w:val="-11"/>
        </w:rPr>
        <w:t xml:space="preserve"> </w:t>
      </w:r>
      <w:r>
        <w:t>CI</w:t>
      </w:r>
      <w:r>
        <w:rPr>
          <w:spacing w:val="-13"/>
        </w:rPr>
        <w:t xml:space="preserve"> </w:t>
      </w:r>
      <w:r>
        <w:t>1.002-1.004,</w:t>
      </w:r>
      <w:r>
        <w:rPr>
          <w:spacing w:val="-11"/>
        </w:rPr>
        <w:t xml:space="preserve"> </w:t>
      </w:r>
      <w:r>
        <w:t>p&lt;0.001)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t>haemoglobin</w:t>
      </w:r>
      <w:r>
        <w:rPr>
          <w:spacing w:val="-13"/>
        </w:rPr>
        <w:t xml:space="preserve"> </w:t>
      </w:r>
      <w:r>
        <w:t>(HR</w:t>
      </w:r>
      <w:r>
        <w:rPr>
          <w:spacing w:val="-11"/>
        </w:rPr>
        <w:t xml:space="preserve"> </w:t>
      </w:r>
      <w:r>
        <w:t>0.98, CI 0.97-0.99, p&lt;0.001) remained statistically significant.</w:t>
      </w:r>
    </w:p>
    <w:p w14:paraId="0FF83EE9" w14:textId="77777777" w:rsidR="000C33D7" w:rsidRDefault="000C33D7" w:rsidP="000C33D7">
      <w:pPr>
        <w:widowControl/>
        <w:autoSpaceDE/>
        <w:autoSpaceDN/>
        <w:spacing w:after="160" w:line="259" w:lineRule="auto"/>
      </w:pPr>
    </w:p>
    <w:p w14:paraId="419234E8" w14:textId="77777777" w:rsidR="000C33D7" w:rsidRDefault="000C33D7" w:rsidP="000C33D7">
      <w:pPr>
        <w:widowControl/>
        <w:autoSpaceDE/>
        <w:autoSpaceDN/>
        <w:spacing w:after="160" w:line="259" w:lineRule="auto"/>
      </w:pPr>
    </w:p>
    <w:p w14:paraId="21046DF7" w14:textId="77777777" w:rsidR="000C33D7" w:rsidRDefault="000C33D7" w:rsidP="000C33D7">
      <w:pPr>
        <w:widowControl/>
        <w:autoSpaceDE/>
        <w:autoSpaceDN/>
        <w:spacing w:after="160" w:line="259" w:lineRule="auto"/>
      </w:pPr>
    </w:p>
    <w:p w14:paraId="41FB73B9" w14:textId="77777777" w:rsidR="000C33D7" w:rsidRDefault="000C33D7" w:rsidP="000C33D7">
      <w:pPr>
        <w:spacing w:line="360" w:lineRule="auto"/>
        <w:jc w:val="both"/>
        <w:sectPr w:rsidR="000C33D7" w:rsidSect="000C33D7">
          <w:pgSz w:w="11910" w:h="16840"/>
          <w:pgMar w:top="1440" w:right="1440" w:bottom="1440" w:left="1440" w:header="0" w:footer="1000" w:gutter="0"/>
          <w:cols w:space="720"/>
          <w:docGrid w:linePitch="299"/>
        </w:sectPr>
      </w:pPr>
    </w:p>
    <w:p w14:paraId="669355A0" w14:textId="77777777" w:rsidR="000C33D7" w:rsidRPr="005D70E4" w:rsidRDefault="000C33D7" w:rsidP="000C33D7">
      <w:pPr>
        <w:pStyle w:val="Heading7"/>
        <w:spacing w:before="41"/>
        <w:ind w:left="120" w:right="984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Supplemental Table 1</w:t>
      </w:r>
      <w:r w:rsidRPr="005D70E4">
        <w:rPr>
          <w:b/>
          <w:bCs/>
          <w:color w:val="auto"/>
        </w:rPr>
        <w:t>.</w:t>
      </w:r>
      <w:r w:rsidRPr="005D70E4">
        <w:rPr>
          <w:b/>
          <w:bCs/>
          <w:color w:val="auto"/>
          <w:spacing w:val="-6"/>
        </w:rPr>
        <w:t xml:space="preserve"> </w:t>
      </w:r>
      <w:r w:rsidRPr="005D70E4">
        <w:rPr>
          <w:b/>
          <w:bCs/>
          <w:color w:val="auto"/>
        </w:rPr>
        <w:t>Univariate</w:t>
      </w:r>
      <w:r w:rsidRPr="005D70E4">
        <w:rPr>
          <w:b/>
          <w:bCs/>
          <w:color w:val="auto"/>
          <w:spacing w:val="-8"/>
        </w:rPr>
        <w:t xml:space="preserve"> </w:t>
      </w:r>
      <w:r w:rsidRPr="005D70E4">
        <w:rPr>
          <w:b/>
          <w:bCs/>
          <w:color w:val="auto"/>
        </w:rPr>
        <w:t>and</w:t>
      </w:r>
      <w:r w:rsidRPr="005D70E4">
        <w:rPr>
          <w:b/>
          <w:bCs/>
          <w:color w:val="auto"/>
          <w:spacing w:val="-10"/>
        </w:rPr>
        <w:t xml:space="preserve"> </w:t>
      </w:r>
      <w:r w:rsidRPr="005D70E4">
        <w:rPr>
          <w:b/>
          <w:bCs/>
          <w:color w:val="auto"/>
        </w:rPr>
        <w:t>multivariate</w:t>
      </w:r>
      <w:r w:rsidRPr="005D70E4">
        <w:rPr>
          <w:b/>
          <w:bCs/>
          <w:color w:val="auto"/>
          <w:spacing w:val="-8"/>
        </w:rPr>
        <w:t xml:space="preserve"> </w:t>
      </w:r>
      <w:r w:rsidRPr="005D70E4">
        <w:rPr>
          <w:b/>
          <w:bCs/>
          <w:color w:val="auto"/>
        </w:rPr>
        <w:t>cox</w:t>
      </w:r>
      <w:r w:rsidRPr="005D70E4">
        <w:rPr>
          <w:b/>
          <w:bCs/>
          <w:color w:val="auto"/>
          <w:spacing w:val="-7"/>
        </w:rPr>
        <w:t xml:space="preserve"> </w:t>
      </w:r>
      <w:r w:rsidRPr="005D70E4">
        <w:rPr>
          <w:b/>
          <w:bCs/>
          <w:color w:val="auto"/>
        </w:rPr>
        <w:t>regression</w:t>
      </w:r>
      <w:r w:rsidRPr="005D70E4">
        <w:rPr>
          <w:b/>
          <w:bCs/>
          <w:color w:val="auto"/>
          <w:spacing w:val="-8"/>
        </w:rPr>
        <w:t xml:space="preserve"> </w:t>
      </w:r>
      <w:r w:rsidRPr="005D70E4">
        <w:rPr>
          <w:b/>
          <w:bCs/>
          <w:color w:val="auto"/>
        </w:rPr>
        <w:t>analysis</w:t>
      </w:r>
      <w:r w:rsidRPr="005D70E4">
        <w:rPr>
          <w:b/>
          <w:bCs/>
          <w:color w:val="auto"/>
          <w:spacing w:val="-9"/>
        </w:rPr>
        <w:t xml:space="preserve"> </w:t>
      </w:r>
      <w:r w:rsidRPr="005D70E4">
        <w:rPr>
          <w:b/>
          <w:bCs/>
          <w:color w:val="auto"/>
        </w:rPr>
        <w:t>assessing</w:t>
      </w:r>
      <w:r w:rsidRPr="005D70E4">
        <w:rPr>
          <w:b/>
          <w:bCs/>
          <w:color w:val="auto"/>
          <w:spacing w:val="-9"/>
        </w:rPr>
        <w:t xml:space="preserve"> </w:t>
      </w:r>
      <w:r w:rsidRPr="005D70E4">
        <w:rPr>
          <w:b/>
          <w:bCs/>
          <w:color w:val="auto"/>
        </w:rPr>
        <w:t>factors</w:t>
      </w:r>
      <w:r w:rsidRPr="005D70E4">
        <w:rPr>
          <w:b/>
          <w:bCs/>
          <w:color w:val="auto"/>
          <w:spacing w:val="-7"/>
        </w:rPr>
        <w:t xml:space="preserve"> </w:t>
      </w:r>
      <w:r w:rsidRPr="005D70E4">
        <w:rPr>
          <w:b/>
          <w:bCs/>
          <w:color w:val="auto"/>
        </w:rPr>
        <w:t>associated</w:t>
      </w:r>
      <w:r w:rsidRPr="005D70E4">
        <w:rPr>
          <w:b/>
          <w:bCs/>
          <w:color w:val="auto"/>
          <w:spacing w:val="-10"/>
        </w:rPr>
        <w:t xml:space="preserve"> </w:t>
      </w:r>
      <w:r w:rsidRPr="005D70E4">
        <w:rPr>
          <w:b/>
          <w:bCs/>
          <w:color w:val="auto"/>
        </w:rPr>
        <w:t>with</w:t>
      </w:r>
      <w:r w:rsidRPr="005D70E4">
        <w:rPr>
          <w:b/>
          <w:bCs/>
          <w:color w:val="auto"/>
          <w:spacing w:val="-10"/>
        </w:rPr>
        <w:t xml:space="preserve"> </w:t>
      </w:r>
      <w:r w:rsidRPr="005D70E4">
        <w:rPr>
          <w:b/>
          <w:bCs/>
          <w:color w:val="auto"/>
        </w:rPr>
        <w:t>RRT</w:t>
      </w:r>
      <w:r w:rsidRPr="005D70E4">
        <w:rPr>
          <w:b/>
          <w:bCs/>
          <w:color w:val="auto"/>
          <w:spacing w:val="-6"/>
        </w:rPr>
        <w:t xml:space="preserve"> </w:t>
      </w:r>
      <w:r w:rsidRPr="005D70E4">
        <w:rPr>
          <w:b/>
          <w:bCs/>
          <w:color w:val="auto"/>
        </w:rPr>
        <w:t xml:space="preserve">and </w:t>
      </w:r>
      <w:r w:rsidRPr="005D70E4">
        <w:rPr>
          <w:b/>
          <w:bCs/>
          <w:color w:val="auto"/>
          <w:spacing w:val="-2"/>
        </w:rPr>
        <w:t>mortality.</w:t>
      </w:r>
    </w:p>
    <w:p w14:paraId="3D48B7A9" w14:textId="77777777" w:rsidR="000C33D7" w:rsidRDefault="000C33D7" w:rsidP="000C33D7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407"/>
        <w:gridCol w:w="832"/>
        <w:gridCol w:w="1299"/>
        <w:gridCol w:w="857"/>
        <w:gridCol w:w="1273"/>
        <w:gridCol w:w="1136"/>
        <w:gridCol w:w="1415"/>
        <w:gridCol w:w="992"/>
      </w:tblGrid>
      <w:tr w:rsidR="000C33D7" w14:paraId="1A7DB6A3" w14:textId="77777777" w:rsidTr="00A61BCA">
        <w:trPr>
          <w:trHeight w:val="244"/>
        </w:trPr>
        <w:tc>
          <w:tcPr>
            <w:tcW w:w="1424" w:type="dxa"/>
            <w:vMerge w:val="restart"/>
          </w:tcPr>
          <w:p w14:paraId="29BAB4C0" w14:textId="77777777" w:rsidR="000C33D7" w:rsidRDefault="000C33D7" w:rsidP="00A61B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gridSpan w:val="4"/>
          </w:tcPr>
          <w:p w14:paraId="7AB4E1DE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RRT</w:t>
            </w:r>
          </w:p>
        </w:tc>
        <w:tc>
          <w:tcPr>
            <w:tcW w:w="4816" w:type="dxa"/>
            <w:gridSpan w:val="4"/>
          </w:tcPr>
          <w:p w14:paraId="084A03BA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mortality</w:t>
            </w:r>
          </w:p>
        </w:tc>
      </w:tr>
      <w:tr w:rsidR="000C33D7" w14:paraId="0A1C7D5F" w14:textId="77777777" w:rsidTr="00A61BCA">
        <w:trPr>
          <w:trHeight w:val="244"/>
        </w:trPr>
        <w:tc>
          <w:tcPr>
            <w:tcW w:w="1424" w:type="dxa"/>
            <w:vMerge/>
            <w:tcBorders>
              <w:top w:val="nil"/>
            </w:tcBorders>
          </w:tcPr>
          <w:p w14:paraId="63D44A4D" w14:textId="77777777" w:rsidR="000C33D7" w:rsidRDefault="000C33D7" w:rsidP="00A61BCA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2"/>
          </w:tcPr>
          <w:p w14:paraId="623369ED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Univariate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2156" w:type="dxa"/>
            <w:gridSpan w:val="2"/>
          </w:tcPr>
          <w:p w14:paraId="69738FE6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Multivariate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2409" w:type="dxa"/>
            <w:gridSpan w:val="2"/>
          </w:tcPr>
          <w:p w14:paraId="11644C7D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Univariate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2407" w:type="dxa"/>
            <w:gridSpan w:val="2"/>
          </w:tcPr>
          <w:p w14:paraId="4FD71A65" w14:textId="77777777" w:rsidR="000C33D7" w:rsidRDefault="000C33D7" w:rsidP="00A61BCA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Multivariate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</w:tr>
      <w:tr w:rsidR="000C33D7" w14:paraId="31D78039" w14:textId="77777777" w:rsidTr="00A61BCA">
        <w:trPr>
          <w:trHeight w:val="489"/>
        </w:trPr>
        <w:tc>
          <w:tcPr>
            <w:tcW w:w="1424" w:type="dxa"/>
          </w:tcPr>
          <w:p w14:paraId="02024F7A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1407" w:type="dxa"/>
          </w:tcPr>
          <w:p w14:paraId="2DAFA402" w14:textId="77777777" w:rsidR="000C33D7" w:rsidRDefault="000C33D7" w:rsidP="00A61BCA">
            <w:pPr>
              <w:pStyle w:val="TableParagraph"/>
              <w:spacing w:line="240" w:lineRule="atLeast"/>
              <w:ind w:right="282"/>
              <w:rPr>
                <w:sz w:val="20"/>
              </w:rPr>
            </w:pPr>
            <w:r>
              <w:rPr>
                <w:sz w:val="20"/>
              </w:rPr>
              <w:t>Hazard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ratio (95% CI)</w:t>
            </w:r>
          </w:p>
        </w:tc>
        <w:tc>
          <w:tcPr>
            <w:tcW w:w="832" w:type="dxa"/>
          </w:tcPr>
          <w:p w14:paraId="4633AC68" w14:textId="77777777" w:rsidR="000C33D7" w:rsidRDefault="000C33D7" w:rsidP="00A61BCA">
            <w:pPr>
              <w:pStyle w:val="TableParagraph"/>
              <w:spacing w:before="1"/>
              <w:ind w:left="29" w:right="49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value</w:t>
            </w:r>
          </w:p>
        </w:tc>
        <w:tc>
          <w:tcPr>
            <w:tcW w:w="1299" w:type="dxa"/>
          </w:tcPr>
          <w:p w14:paraId="4769EDCB" w14:textId="77777777" w:rsidR="000C33D7" w:rsidRDefault="000C33D7" w:rsidP="00A61BCA">
            <w:pPr>
              <w:pStyle w:val="TableParagraph"/>
              <w:spacing w:line="240" w:lineRule="atLeast"/>
              <w:ind w:left="105" w:right="176"/>
              <w:rPr>
                <w:sz w:val="20"/>
              </w:rPr>
            </w:pPr>
            <w:r>
              <w:rPr>
                <w:sz w:val="20"/>
              </w:rPr>
              <w:t>Hazard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ratio (95% CI)</w:t>
            </w:r>
          </w:p>
        </w:tc>
        <w:tc>
          <w:tcPr>
            <w:tcW w:w="857" w:type="dxa"/>
          </w:tcPr>
          <w:p w14:paraId="45D460AF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value</w:t>
            </w:r>
          </w:p>
        </w:tc>
        <w:tc>
          <w:tcPr>
            <w:tcW w:w="1273" w:type="dxa"/>
          </w:tcPr>
          <w:p w14:paraId="7F8DEE8A" w14:textId="77777777" w:rsidR="000C33D7" w:rsidRDefault="000C33D7" w:rsidP="00A61BCA">
            <w:pPr>
              <w:pStyle w:val="TableParagraph"/>
              <w:spacing w:line="240" w:lineRule="atLeast"/>
              <w:ind w:left="105" w:right="150"/>
              <w:rPr>
                <w:sz w:val="20"/>
              </w:rPr>
            </w:pPr>
            <w:r>
              <w:rPr>
                <w:sz w:val="20"/>
              </w:rPr>
              <w:t>Hazard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ratio (95% CI)</w:t>
            </w:r>
          </w:p>
        </w:tc>
        <w:tc>
          <w:tcPr>
            <w:tcW w:w="1136" w:type="dxa"/>
          </w:tcPr>
          <w:p w14:paraId="03052397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value</w:t>
            </w:r>
          </w:p>
        </w:tc>
        <w:tc>
          <w:tcPr>
            <w:tcW w:w="1415" w:type="dxa"/>
          </w:tcPr>
          <w:p w14:paraId="77330A47" w14:textId="77777777" w:rsidR="000C33D7" w:rsidRDefault="000C33D7" w:rsidP="00A61BCA">
            <w:pPr>
              <w:pStyle w:val="TableParagraph"/>
              <w:spacing w:line="240" w:lineRule="atLeast"/>
              <w:ind w:left="101" w:right="296"/>
              <w:rPr>
                <w:sz w:val="20"/>
              </w:rPr>
            </w:pPr>
            <w:r>
              <w:rPr>
                <w:sz w:val="20"/>
              </w:rPr>
              <w:t>Hazard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ratio (95% CI)</w:t>
            </w:r>
          </w:p>
        </w:tc>
        <w:tc>
          <w:tcPr>
            <w:tcW w:w="992" w:type="dxa"/>
          </w:tcPr>
          <w:p w14:paraId="7C1E4F5C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value</w:t>
            </w:r>
          </w:p>
        </w:tc>
      </w:tr>
      <w:tr w:rsidR="000C33D7" w14:paraId="2F8738A1" w14:textId="77777777" w:rsidTr="00A61BCA">
        <w:trPr>
          <w:trHeight w:val="486"/>
        </w:trPr>
        <w:tc>
          <w:tcPr>
            <w:tcW w:w="1424" w:type="dxa"/>
          </w:tcPr>
          <w:p w14:paraId="335ED1AA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407" w:type="dxa"/>
          </w:tcPr>
          <w:p w14:paraId="579E411F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0.97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(0.95-</w:t>
            </w:r>
          </w:p>
          <w:p w14:paraId="6D351E59" w14:textId="77777777" w:rsidR="000C33D7" w:rsidRDefault="000C33D7" w:rsidP="00A61BC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0.98)</w:t>
            </w:r>
          </w:p>
        </w:tc>
        <w:tc>
          <w:tcPr>
            <w:tcW w:w="832" w:type="dxa"/>
          </w:tcPr>
          <w:p w14:paraId="29DA1F3D" w14:textId="77777777" w:rsidR="000C33D7" w:rsidRDefault="000C33D7" w:rsidP="00A61BCA">
            <w:pPr>
              <w:pStyle w:val="TableParagraph"/>
              <w:spacing w:line="243" w:lineRule="exact"/>
              <w:ind w:left="0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99" w:type="dxa"/>
          </w:tcPr>
          <w:p w14:paraId="2FED3802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0.96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(0.94-</w:t>
            </w:r>
          </w:p>
          <w:p w14:paraId="3A8A7E31" w14:textId="77777777" w:rsidR="000C33D7" w:rsidRDefault="000C33D7" w:rsidP="00A61BC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0.98)</w:t>
            </w:r>
          </w:p>
        </w:tc>
        <w:tc>
          <w:tcPr>
            <w:tcW w:w="857" w:type="dxa"/>
          </w:tcPr>
          <w:p w14:paraId="6E17F2FE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73" w:type="dxa"/>
          </w:tcPr>
          <w:p w14:paraId="27D1E845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(1.04-</w:t>
            </w:r>
          </w:p>
          <w:p w14:paraId="3AC86B6B" w14:textId="77777777" w:rsidR="000C33D7" w:rsidRDefault="000C33D7" w:rsidP="00A61BC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1.07)</w:t>
            </w:r>
          </w:p>
        </w:tc>
        <w:tc>
          <w:tcPr>
            <w:tcW w:w="1136" w:type="dxa"/>
          </w:tcPr>
          <w:p w14:paraId="35CDC53C" w14:textId="77777777" w:rsidR="000C33D7" w:rsidRDefault="000C33D7" w:rsidP="00A61BCA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32144EB6" w14:textId="77777777" w:rsidR="000C33D7" w:rsidRDefault="000C33D7" w:rsidP="00A61BC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1.05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(1.04-</w:t>
            </w:r>
          </w:p>
          <w:p w14:paraId="501C73A2" w14:textId="77777777" w:rsidR="000C33D7" w:rsidRDefault="000C33D7" w:rsidP="00A61BCA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1.07)</w:t>
            </w:r>
          </w:p>
        </w:tc>
        <w:tc>
          <w:tcPr>
            <w:tcW w:w="992" w:type="dxa"/>
          </w:tcPr>
          <w:p w14:paraId="6E8CEDAF" w14:textId="77777777" w:rsidR="000C33D7" w:rsidRDefault="000C33D7" w:rsidP="00A61BCA">
            <w:pPr>
              <w:pStyle w:val="TableParagraph"/>
              <w:spacing w:line="24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</w:tr>
      <w:tr w:rsidR="000C33D7" w14:paraId="710CD8DE" w14:textId="77777777" w:rsidTr="00A61BCA">
        <w:trPr>
          <w:trHeight w:val="489"/>
        </w:trPr>
        <w:tc>
          <w:tcPr>
            <w:tcW w:w="1424" w:type="dxa"/>
          </w:tcPr>
          <w:p w14:paraId="71943B3F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1407" w:type="dxa"/>
          </w:tcPr>
          <w:p w14:paraId="5EB1DA05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1.52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(0.86-</w:t>
            </w:r>
          </w:p>
          <w:p w14:paraId="6805CEA7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2.69)</w:t>
            </w:r>
          </w:p>
        </w:tc>
        <w:tc>
          <w:tcPr>
            <w:tcW w:w="832" w:type="dxa"/>
          </w:tcPr>
          <w:p w14:paraId="41D5B888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0.152</w:t>
            </w:r>
          </w:p>
        </w:tc>
        <w:tc>
          <w:tcPr>
            <w:tcW w:w="1299" w:type="dxa"/>
          </w:tcPr>
          <w:p w14:paraId="3F150768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24C9FDFE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7421D19C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(0.81-</w:t>
            </w:r>
          </w:p>
          <w:p w14:paraId="507353CB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1.39)</w:t>
            </w:r>
          </w:p>
        </w:tc>
        <w:tc>
          <w:tcPr>
            <w:tcW w:w="1136" w:type="dxa"/>
          </w:tcPr>
          <w:p w14:paraId="736271FA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0.675</w:t>
            </w:r>
          </w:p>
        </w:tc>
        <w:tc>
          <w:tcPr>
            <w:tcW w:w="1415" w:type="dxa"/>
          </w:tcPr>
          <w:p w14:paraId="22BB7EDB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DFE54EE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078A1DAD" w14:textId="77777777" w:rsidTr="00A61BCA">
        <w:trPr>
          <w:trHeight w:val="486"/>
        </w:trPr>
        <w:tc>
          <w:tcPr>
            <w:tcW w:w="1424" w:type="dxa"/>
          </w:tcPr>
          <w:p w14:paraId="14E8B583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  <w:p w14:paraId="3E88159E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ethnicity</w:t>
            </w:r>
          </w:p>
        </w:tc>
        <w:tc>
          <w:tcPr>
            <w:tcW w:w="1407" w:type="dxa"/>
          </w:tcPr>
          <w:p w14:paraId="05B21CA1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0.26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(0.117-</w:t>
            </w:r>
          </w:p>
          <w:p w14:paraId="1D00F1E1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0.58)</w:t>
            </w:r>
          </w:p>
        </w:tc>
        <w:tc>
          <w:tcPr>
            <w:tcW w:w="832" w:type="dxa"/>
          </w:tcPr>
          <w:p w14:paraId="484C10B7" w14:textId="77777777" w:rsidR="000C33D7" w:rsidRDefault="000C33D7" w:rsidP="00A61BCA">
            <w:pPr>
              <w:pStyle w:val="TableParagraph"/>
              <w:spacing w:before="1"/>
              <w:ind w:left="2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0.001</w:t>
            </w:r>
          </w:p>
        </w:tc>
        <w:tc>
          <w:tcPr>
            <w:tcW w:w="1299" w:type="dxa"/>
          </w:tcPr>
          <w:p w14:paraId="292A1D5D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0.81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(0.26-</w:t>
            </w:r>
          </w:p>
          <w:p w14:paraId="4FB54D4E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2.50)</w:t>
            </w:r>
          </w:p>
        </w:tc>
        <w:tc>
          <w:tcPr>
            <w:tcW w:w="857" w:type="dxa"/>
          </w:tcPr>
          <w:p w14:paraId="79637EFA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0.709</w:t>
            </w:r>
          </w:p>
        </w:tc>
        <w:tc>
          <w:tcPr>
            <w:tcW w:w="1273" w:type="dxa"/>
          </w:tcPr>
          <w:p w14:paraId="790B2E42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2.41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(0.78-</w:t>
            </w:r>
          </w:p>
          <w:p w14:paraId="3CFA9A7B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7.67)</w:t>
            </w:r>
          </w:p>
        </w:tc>
        <w:tc>
          <w:tcPr>
            <w:tcW w:w="1136" w:type="dxa"/>
          </w:tcPr>
          <w:p w14:paraId="750527F0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0.123</w:t>
            </w:r>
          </w:p>
        </w:tc>
        <w:tc>
          <w:tcPr>
            <w:tcW w:w="1415" w:type="dxa"/>
          </w:tcPr>
          <w:p w14:paraId="61DA186C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6E7D95B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1953382D" w14:textId="77777777" w:rsidTr="00A61BCA">
        <w:trPr>
          <w:trHeight w:val="489"/>
        </w:trPr>
        <w:tc>
          <w:tcPr>
            <w:tcW w:w="1424" w:type="dxa"/>
          </w:tcPr>
          <w:p w14:paraId="58A1305E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Smoker</w:t>
            </w:r>
          </w:p>
        </w:tc>
        <w:tc>
          <w:tcPr>
            <w:tcW w:w="1407" w:type="dxa"/>
          </w:tcPr>
          <w:p w14:paraId="3AC95AAB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(0.67-</w:t>
            </w:r>
          </w:p>
          <w:p w14:paraId="59A827C3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1.97)</w:t>
            </w:r>
          </w:p>
        </w:tc>
        <w:tc>
          <w:tcPr>
            <w:tcW w:w="832" w:type="dxa"/>
          </w:tcPr>
          <w:p w14:paraId="230A5549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0.622</w:t>
            </w:r>
          </w:p>
        </w:tc>
        <w:tc>
          <w:tcPr>
            <w:tcW w:w="1299" w:type="dxa"/>
          </w:tcPr>
          <w:p w14:paraId="5E768525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03DEBC0E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12E10FE0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(0.99-</w:t>
            </w:r>
          </w:p>
          <w:p w14:paraId="5F2AACFC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1.71)</w:t>
            </w:r>
          </w:p>
        </w:tc>
        <w:tc>
          <w:tcPr>
            <w:tcW w:w="1136" w:type="dxa"/>
          </w:tcPr>
          <w:p w14:paraId="033B2AA0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0.064</w:t>
            </w:r>
          </w:p>
        </w:tc>
        <w:tc>
          <w:tcPr>
            <w:tcW w:w="1415" w:type="dxa"/>
          </w:tcPr>
          <w:p w14:paraId="0FDEDEE5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7419B575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303B3DF8" w14:textId="77777777" w:rsidTr="00A61BCA">
        <w:trPr>
          <w:trHeight w:val="489"/>
        </w:trPr>
        <w:tc>
          <w:tcPr>
            <w:tcW w:w="1424" w:type="dxa"/>
          </w:tcPr>
          <w:p w14:paraId="289ED4C4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1407" w:type="dxa"/>
          </w:tcPr>
          <w:p w14:paraId="70552271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(0.99-</w:t>
            </w:r>
          </w:p>
          <w:p w14:paraId="0D172E95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2.84)</w:t>
            </w:r>
          </w:p>
        </w:tc>
        <w:tc>
          <w:tcPr>
            <w:tcW w:w="832" w:type="dxa"/>
          </w:tcPr>
          <w:p w14:paraId="4D62C266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0.053</w:t>
            </w:r>
          </w:p>
        </w:tc>
        <w:tc>
          <w:tcPr>
            <w:tcW w:w="1299" w:type="dxa"/>
          </w:tcPr>
          <w:p w14:paraId="60C8ACB4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0D965394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5B11149A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0.99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(0.75-</w:t>
            </w:r>
          </w:p>
          <w:p w14:paraId="39504EDB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1.29)</w:t>
            </w:r>
          </w:p>
        </w:tc>
        <w:tc>
          <w:tcPr>
            <w:tcW w:w="1136" w:type="dxa"/>
          </w:tcPr>
          <w:p w14:paraId="58EE0B83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0.918</w:t>
            </w:r>
          </w:p>
        </w:tc>
        <w:tc>
          <w:tcPr>
            <w:tcW w:w="1415" w:type="dxa"/>
          </w:tcPr>
          <w:p w14:paraId="3F3C8645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FF7CB34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573C3470" w14:textId="77777777" w:rsidTr="00A61BCA">
        <w:trPr>
          <w:trHeight w:val="486"/>
        </w:trPr>
        <w:tc>
          <w:tcPr>
            <w:tcW w:w="1424" w:type="dxa"/>
          </w:tcPr>
          <w:p w14:paraId="6BC50FC9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1407" w:type="dxa"/>
          </w:tcPr>
          <w:p w14:paraId="01FB70CF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0.95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(0.90-</w:t>
            </w:r>
          </w:p>
          <w:p w14:paraId="26236023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1.01)</w:t>
            </w:r>
          </w:p>
        </w:tc>
        <w:tc>
          <w:tcPr>
            <w:tcW w:w="832" w:type="dxa"/>
          </w:tcPr>
          <w:p w14:paraId="362BD544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0.076</w:t>
            </w:r>
          </w:p>
        </w:tc>
        <w:tc>
          <w:tcPr>
            <w:tcW w:w="1299" w:type="dxa"/>
          </w:tcPr>
          <w:p w14:paraId="4AA1652C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2CB3302A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714B734D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(0.96-</w:t>
            </w:r>
          </w:p>
          <w:p w14:paraId="76934C14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1.01)</w:t>
            </w:r>
          </w:p>
        </w:tc>
        <w:tc>
          <w:tcPr>
            <w:tcW w:w="1136" w:type="dxa"/>
          </w:tcPr>
          <w:p w14:paraId="0BDA85E4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0.264</w:t>
            </w:r>
          </w:p>
        </w:tc>
        <w:tc>
          <w:tcPr>
            <w:tcW w:w="1415" w:type="dxa"/>
          </w:tcPr>
          <w:p w14:paraId="594F4196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5093F574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5B5940C6" w14:textId="77777777" w:rsidTr="00A61BCA">
        <w:trPr>
          <w:trHeight w:val="489"/>
        </w:trPr>
        <w:tc>
          <w:tcPr>
            <w:tcW w:w="1424" w:type="dxa"/>
          </w:tcPr>
          <w:p w14:paraId="3BB48999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Hypertension</w:t>
            </w:r>
          </w:p>
        </w:tc>
        <w:tc>
          <w:tcPr>
            <w:tcW w:w="1407" w:type="dxa"/>
          </w:tcPr>
          <w:p w14:paraId="180F956A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(0.44-</w:t>
            </w:r>
          </w:p>
          <w:p w14:paraId="28E3CD64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1.97)</w:t>
            </w:r>
          </w:p>
        </w:tc>
        <w:tc>
          <w:tcPr>
            <w:tcW w:w="832" w:type="dxa"/>
          </w:tcPr>
          <w:p w14:paraId="464B2C8D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0.930</w:t>
            </w:r>
          </w:p>
        </w:tc>
        <w:tc>
          <w:tcPr>
            <w:tcW w:w="1299" w:type="dxa"/>
          </w:tcPr>
          <w:p w14:paraId="4CF8F20B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056A5B27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5C37A1C3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1.85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(1.14-</w:t>
            </w:r>
          </w:p>
          <w:p w14:paraId="5D459153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3.00)</w:t>
            </w:r>
          </w:p>
        </w:tc>
        <w:tc>
          <w:tcPr>
            <w:tcW w:w="1136" w:type="dxa"/>
          </w:tcPr>
          <w:p w14:paraId="50E51509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0.012</w:t>
            </w:r>
          </w:p>
        </w:tc>
        <w:tc>
          <w:tcPr>
            <w:tcW w:w="1415" w:type="dxa"/>
          </w:tcPr>
          <w:p w14:paraId="7F64EC15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1.46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(0.86-</w:t>
            </w:r>
          </w:p>
          <w:p w14:paraId="5DC1DE75" w14:textId="77777777" w:rsidR="000C33D7" w:rsidRDefault="000C33D7" w:rsidP="00A61BCA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2.50)</w:t>
            </w:r>
          </w:p>
        </w:tc>
        <w:tc>
          <w:tcPr>
            <w:tcW w:w="992" w:type="dxa"/>
          </w:tcPr>
          <w:p w14:paraId="71802004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0.162</w:t>
            </w:r>
          </w:p>
        </w:tc>
      </w:tr>
      <w:tr w:rsidR="000C33D7" w14:paraId="6ED6576F" w14:textId="77777777" w:rsidTr="00A61BCA">
        <w:trPr>
          <w:trHeight w:val="489"/>
        </w:trPr>
        <w:tc>
          <w:tcPr>
            <w:tcW w:w="1424" w:type="dxa"/>
          </w:tcPr>
          <w:p w14:paraId="0A16C792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1407" w:type="dxa"/>
          </w:tcPr>
          <w:p w14:paraId="26F2E523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(0.163-</w:t>
            </w:r>
          </w:p>
          <w:p w14:paraId="4F4D32ED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1.25)</w:t>
            </w:r>
          </w:p>
        </w:tc>
        <w:tc>
          <w:tcPr>
            <w:tcW w:w="832" w:type="dxa"/>
          </w:tcPr>
          <w:p w14:paraId="5FA78550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0.126</w:t>
            </w:r>
          </w:p>
        </w:tc>
        <w:tc>
          <w:tcPr>
            <w:tcW w:w="1299" w:type="dxa"/>
          </w:tcPr>
          <w:p w14:paraId="38B23863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2829FE24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6E076C30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(0.97-</w:t>
            </w:r>
          </w:p>
          <w:p w14:paraId="2DCE67B9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1.91)</w:t>
            </w:r>
          </w:p>
        </w:tc>
        <w:tc>
          <w:tcPr>
            <w:tcW w:w="1136" w:type="dxa"/>
          </w:tcPr>
          <w:p w14:paraId="626DE877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0.078</w:t>
            </w:r>
          </w:p>
        </w:tc>
        <w:tc>
          <w:tcPr>
            <w:tcW w:w="1415" w:type="dxa"/>
          </w:tcPr>
          <w:p w14:paraId="2D7C0947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A7CBFCA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6391F529" w14:textId="77777777" w:rsidTr="00A61BCA">
        <w:trPr>
          <w:trHeight w:val="486"/>
        </w:trPr>
        <w:tc>
          <w:tcPr>
            <w:tcW w:w="1424" w:type="dxa"/>
          </w:tcPr>
          <w:p w14:paraId="2FE5403A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Angina</w:t>
            </w:r>
          </w:p>
        </w:tc>
        <w:tc>
          <w:tcPr>
            <w:tcW w:w="1407" w:type="dxa"/>
          </w:tcPr>
          <w:p w14:paraId="08DDB123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0.53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(0.23-</w:t>
            </w:r>
          </w:p>
          <w:p w14:paraId="3BE14ACE" w14:textId="77777777" w:rsidR="000C33D7" w:rsidRDefault="000C33D7" w:rsidP="00A61BC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1.24)</w:t>
            </w:r>
          </w:p>
        </w:tc>
        <w:tc>
          <w:tcPr>
            <w:tcW w:w="832" w:type="dxa"/>
          </w:tcPr>
          <w:p w14:paraId="4CFF986D" w14:textId="77777777" w:rsidR="000C33D7" w:rsidRDefault="000C33D7" w:rsidP="00A61BCA">
            <w:pPr>
              <w:pStyle w:val="TableParagraph"/>
              <w:spacing w:line="243" w:lineRule="exact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0.143</w:t>
            </w:r>
          </w:p>
        </w:tc>
        <w:tc>
          <w:tcPr>
            <w:tcW w:w="1299" w:type="dxa"/>
          </w:tcPr>
          <w:p w14:paraId="04877467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5B894EFC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3DA802E6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(0.98-</w:t>
            </w:r>
          </w:p>
          <w:p w14:paraId="7183F3DD" w14:textId="77777777" w:rsidR="000C33D7" w:rsidRDefault="000C33D7" w:rsidP="00A61BC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1.84)</w:t>
            </w:r>
          </w:p>
        </w:tc>
        <w:tc>
          <w:tcPr>
            <w:tcW w:w="1136" w:type="dxa"/>
          </w:tcPr>
          <w:p w14:paraId="6E2F5BF8" w14:textId="77777777" w:rsidR="000C33D7" w:rsidRDefault="000C33D7" w:rsidP="00A61BCA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0.070</w:t>
            </w:r>
          </w:p>
        </w:tc>
        <w:tc>
          <w:tcPr>
            <w:tcW w:w="1415" w:type="dxa"/>
          </w:tcPr>
          <w:p w14:paraId="29E82E82" w14:textId="77777777" w:rsidR="000C33D7" w:rsidRDefault="000C33D7" w:rsidP="00A61BC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4B4CFCFB" w14:textId="77777777" w:rsidR="000C33D7" w:rsidRDefault="000C33D7" w:rsidP="00A61BCA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11AA12EE" w14:textId="77777777" w:rsidTr="00A61BCA">
        <w:trPr>
          <w:trHeight w:val="489"/>
        </w:trPr>
        <w:tc>
          <w:tcPr>
            <w:tcW w:w="1424" w:type="dxa"/>
          </w:tcPr>
          <w:p w14:paraId="717706C6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  <w:tc>
          <w:tcPr>
            <w:tcW w:w="1407" w:type="dxa"/>
          </w:tcPr>
          <w:p w14:paraId="7E4BD4CF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0.407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(0.13-</w:t>
            </w:r>
          </w:p>
          <w:p w14:paraId="3E300535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1.30)</w:t>
            </w:r>
          </w:p>
        </w:tc>
        <w:tc>
          <w:tcPr>
            <w:tcW w:w="832" w:type="dxa"/>
          </w:tcPr>
          <w:p w14:paraId="53448D68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0.130</w:t>
            </w:r>
          </w:p>
        </w:tc>
        <w:tc>
          <w:tcPr>
            <w:tcW w:w="1299" w:type="dxa"/>
          </w:tcPr>
          <w:p w14:paraId="07F1AFBE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5DEFC125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51D1A053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1.552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(1.10-</w:t>
            </w:r>
          </w:p>
          <w:p w14:paraId="720081F7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2.19)</w:t>
            </w:r>
          </w:p>
        </w:tc>
        <w:tc>
          <w:tcPr>
            <w:tcW w:w="1136" w:type="dxa"/>
          </w:tcPr>
          <w:p w14:paraId="1886DD90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0.012</w:t>
            </w:r>
          </w:p>
        </w:tc>
        <w:tc>
          <w:tcPr>
            <w:tcW w:w="1415" w:type="dxa"/>
          </w:tcPr>
          <w:p w14:paraId="08EEA878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46C1BE30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04A1EA70" w14:textId="77777777" w:rsidTr="00A61BCA">
        <w:trPr>
          <w:trHeight w:val="486"/>
        </w:trPr>
        <w:tc>
          <w:tcPr>
            <w:tcW w:w="1424" w:type="dxa"/>
          </w:tcPr>
          <w:p w14:paraId="44A4DF9F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CCF</w:t>
            </w:r>
          </w:p>
        </w:tc>
        <w:tc>
          <w:tcPr>
            <w:tcW w:w="1407" w:type="dxa"/>
          </w:tcPr>
          <w:p w14:paraId="0423A238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1.24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(0.62-</w:t>
            </w:r>
          </w:p>
          <w:p w14:paraId="6612EE72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2.47)</w:t>
            </w:r>
          </w:p>
        </w:tc>
        <w:tc>
          <w:tcPr>
            <w:tcW w:w="832" w:type="dxa"/>
          </w:tcPr>
          <w:p w14:paraId="7F527CC7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0.538</w:t>
            </w:r>
          </w:p>
        </w:tc>
        <w:tc>
          <w:tcPr>
            <w:tcW w:w="1299" w:type="dxa"/>
          </w:tcPr>
          <w:p w14:paraId="1A89D7AE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3523EB94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3E115D8A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1.92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(1.40-</w:t>
            </w:r>
          </w:p>
          <w:p w14:paraId="3B3E49A1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2.64)</w:t>
            </w:r>
          </w:p>
        </w:tc>
        <w:tc>
          <w:tcPr>
            <w:tcW w:w="1136" w:type="dxa"/>
          </w:tcPr>
          <w:p w14:paraId="5F9B7ECD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6B5C6C17" w14:textId="77777777" w:rsidR="000C33D7" w:rsidRDefault="000C33D7" w:rsidP="00A61BCA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1.31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(0.92-</w:t>
            </w:r>
          </w:p>
          <w:p w14:paraId="53ABA497" w14:textId="77777777" w:rsidR="000C33D7" w:rsidRDefault="000C33D7" w:rsidP="00A61BC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1.86)</w:t>
            </w:r>
          </w:p>
        </w:tc>
        <w:tc>
          <w:tcPr>
            <w:tcW w:w="992" w:type="dxa"/>
          </w:tcPr>
          <w:p w14:paraId="7AD626F8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0.139</w:t>
            </w:r>
          </w:p>
        </w:tc>
      </w:tr>
      <w:tr w:rsidR="000C33D7" w14:paraId="407B842D" w14:textId="77777777" w:rsidTr="00A61BCA">
        <w:trPr>
          <w:trHeight w:val="489"/>
        </w:trPr>
        <w:tc>
          <w:tcPr>
            <w:tcW w:w="1424" w:type="dxa"/>
          </w:tcPr>
          <w:p w14:paraId="52AB855B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CVA</w:t>
            </w:r>
          </w:p>
        </w:tc>
        <w:tc>
          <w:tcPr>
            <w:tcW w:w="1407" w:type="dxa"/>
          </w:tcPr>
          <w:p w14:paraId="1927D684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(0.47-</w:t>
            </w:r>
          </w:p>
          <w:p w14:paraId="285D535B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3.62)</w:t>
            </w:r>
          </w:p>
        </w:tc>
        <w:tc>
          <w:tcPr>
            <w:tcW w:w="832" w:type="dxa"/>
          </w:tcPr>
          <w:p w14:paraId="1F5395E3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0.607</w:t>
            </w:r>
          </w:p>
        </w:tc>
        <w:tc>
          <w:tcPr>
            <w:tcW w:w="1299" w:type="dxa"/>
          </w:tcPr>
          <w:p w14:paraId="64A9F869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67ABB0E7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40AE892D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1.58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(0.97-</w:t>
            </w:r>
          </w:p>
          <w:p w14:paraId="02D15579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2.56)</w:t>
            </w:r>
          </w:p>
        </w:tc>
        <w:tc>
          <w:tcPr>
            <w:tcW w:w="1136" w:type="dxa"/>
          </w:tcPr>
          <w:p w14:paraId="33C8B96E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0.064</w:t>
            </w:r>
          </w:p>
        </w:tc>
        <w:tc>
          <w:tcPr>
            <w:tcW w:w="1415" w:type="dxa"/>
          </w:tcPr>
          <w:p w14:paraId="367E8CD4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2FED5FA8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31533667" w14:textId="77777777" w:rsidTr="00A61BCA">
        <w:trPr>
          <w:trHeight w:val="489"/>
        </w:trPr>
        <w:tc>
          <w:tcPr>
            <w:tcW w:w="1424" w:type="dxa"/>
          </w:tcPr>
          <w:p w14:paraId="5D8A8B83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PVD</w:t>
            </w:r>
          </w:p>
        </w:tc>
        <w:tc>
          <w:tcPr>
            <w:tcW w:w="1407" w:type="dxa"/>
          </w:tcPr>
          <w:p w14:paraId="27170046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(0.51-</w:t>
            </w:r>
          </w:p>
          <w:p w14:paraId="3872558C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2.81)</w:t>
            </w:r>
          </w:p>
        </w:tc>
        <w:tc>
          <w:tcPr>
            <w:tcW w:w="832" w:type="dxa"/>
          </w:tcPr>
          <w:p w14:paraId="1548A6B7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0.677</w:t>
            </w:r>
          </w:p>
        </w:tc>
        <w:tc>
          <w:tcPr>
            <w:tcW w:w="1299" w:type="dxa"/>
          </w:tcPr>
          <w:p w14:paraId="1F307F91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229AA349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2176F78C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2.04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(1.42-</w:t>
            </w:r>
          </w:p>
          <w:p w14:paraId="6C036908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2.92)</w:t>
            </w:r>
          </w:p>
        </w:tc>
        <w:tc>
          <w:tcPr>
            <w:tcW w:w="1136" w:type="dxa"/>
          </w:tcPr>
          <w:p w14:paraId="59E15A6E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355717FC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1.34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(0.91-</w:t>
            </w:r>
          </w:p>
          <w:p w14:paraId="693FF935" w14:textId="77777777" w:rsidR="000C33D7" w:rsidRDefault="000C33D7" w:rsidP="00A61BCA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1.98)</w:t>
            </w:r>
          </w:p>
        </w:tc>
        <w:tc>
          <w:tcPr>
            <w:tcW w:w="992" w:type="dxa"/>
          </w:tcPr>
          <w:p w14:paraId="56485E37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0.140</w:t>
            </w:r>
          </w:p>
        </w:tc>
      </w:tr>
      <w:tr w:rsidR="000C33D7" w14:paraId="18E6E594" w14:textId="77777777" w:rsidTr="00A61BCA">
        <w:trPr>
          <w:trHeight w:val="487"/>
        </w:trPr>
        <w:tc>
          <w:tcPr>
            <w:tcW w:w="1424" w:type="dxa"/>
          </w:tcPr>
          <w:p w14:paraId="605ADFC3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ACEi/ARB</w:t>
            </w:r>
          </w:p>
        </w:tc>
        <w:tc>
          <w:tcPr>
            <w:tcW w:w="1407" w:type="dxa"/>
          </w:tcPr>
          <w:p w14:paraId="19472D95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0.98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(0.58-</w:t>
            </w:r>
          </w:p>
          <w:p w14:paraId="5AAC7CA0" w14:textId="77777777" w:rsidR="000C33D7" w:rsidRDefault="000C33D7" w:rsidP="00A61BC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1.68)</w:t>
            </w:r>
          </w:p>
        </w:tc>
        <w:tc>
          <w:tcPr>
            <w:tcW w:w="832" w:type="dxa"/>
          </w:tcPr>
          <w:p w14:paraId="2635FB9D" w14:textId="77777777" w:rsidR="000C33D7" w:rsidRDefault="000C33D7" w:rsidP="00A61BCA">
            <w:pPr>
              <w:pStyle w:val="TableParagraph"/>
              <w:spacing w:line="243" w:lineRule="exact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0.949</w:t>
            </w:r>
          </w:p>
        </w:tc>
        <w:tc>
          <w:tcPr>
            <w:tcW w:w="1299" w:type="dxa"/>
          </w:tcPr>
          <w:p w14:paraId="000288AF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7C426275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19C82E40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(0.88-</w:t>
            </w:r>
          </w:p>
          <w:p w14:paraId="2FA3055F" w14:textId="77777777" w:rsidR="000C33D7" w:rsidRDefault="000C33D7" w:rsidP="00A61BC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1.51)</w:t>
            </w:r>
          </w:p>
        </w:tc>
        <w:tc>
          <w:tcPr>
            <w:tcW w:w="1136" w:type="dxa"/>
          </w:tcPr>
          <w:p w14:paraId="1C11E93A" w14:textId="77777777" w:rsidR="000C33D7" w:rsidRDefault="000C33D7" w:rsidP="00A61BCA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0.302</w:t>
            </w:r>
          </w:p>
        </w:tc>
        <w:tc>
          <w:tcPr>
            <w:tcW w:w="1415" w:type="dxa"/>
          </w:tcPr>
          <w:p w14:paraId="762D1622" w14:textId="77777777" w:rsidR="000C33D7" w:rsidRDefault="000C33D7" w:rsidP="00A61BC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3AB6FBCE" w14:textId="77777777" w:rsidR="000C33D7" w:rsidRDefault="000C33D7" w:rsidP="00A61BCA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3FF4B84D" w14:textId="77777777" w:rsidTr="00A61BCA">
        <w:trPr>
          <w:trHeight w:val="489"/>
        </w:trPr>
        <w:tc>
          <w:tcPr>
            <w:tcW w:w="1424" w:type="dxa"/>
          </w:tcPr>
          <w:p w14:paraId="6D022D23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Statin</w:t>
            </w:r>
          </w:p>
        </w:tc>
        <w:tc>
          <w:tcPr>
            <w:tcW w:w="1407" w:type="dxa"/>
          </w:tcPr>
          <w:p w14:paraId="078A97C5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(0.40-</w:t>
            </w:r>
          </w:p>
          <w:p w14:paraId="6AED2460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1.18)</w:t>
            </w:r>
          </w:p>
        </w:tc>
        <w:tc>
          <w:tcPr>
            <w:tcW w:w="832" w:type="dxa"/>
          </w:tcPr>
          <w:p w14:paraId="26995F7A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0.174</w:t>
            </w:r>
          </w:p>
        </w:tc>
        <w:tc>
          <w:tcPr>
            <w:tcW w:w="1299" w:type="dxa"/>
          </w:tcPr>
          <w:p w14:paraId="64F094AC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7C848404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02C97F20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(0.89-</w:t>
            </w:r>
          </w:p>
          <w:p w14:paraId="071E90DF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1.52)</w:t>
            </w:r>
          </w:p>
        </w:tc>
        <w:tc>
          <w:tcPr>
            <w:tcW w:w="1136" w:type="dxa"/>
          </w:tcPr>
          <w:p w14:paraId="3AA86EDD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0.279</w:t>
            </w:r>
          </w:p>
        </w:tc>
        <w:tc>
          <w:tcPr>
            <w:tcW w:w="1415" w:type="dxa"/>
          </w:tcPr>
          <w:p w14:paraId="6AB1F96D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48BAC3C2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720F9E5E" w14:textId="77777777" w:rsidTr="00A61BCA">
        <w:trPr>
          <w:trHeight w:val="486"/>
        </w:trPr>
        <w:tc>
          <w:tcPr>
            <w:tcW w:w="1424" w:type="dxa"/>
          </w:tcPr>
          <w:p w14:paraId="2A4F3F1C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eGFR</w:t>
            </w:r>
          </w:p>
        </w:tc>
        <w:tc>
          <w:tcPr>
            <w:tcW w:w="1407" w:type="dxa"/>
          </w:tcPr>
          <w:p w14:paraId="3D34E68B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0.90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(0.87-</w:t>
            </w:r>
          </w:p>
          <w:p w14:paraId="317D4660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0.93)</w:t>
            </w:r>
          </w:p>
        </w:tc>
        <w:tc>
          <w:tcPr>
            <w:tcW w:w="832" w:type="dxa"/>
          </w:tcPr>
          <w:p w14:paraId="2E01AF96" w14:textId="77777777" w:rsidR="000C33D7" w:rsidRDefault="000C33D7" w:rsidP="00A61BCA">
            <w:pPr>
              <w:pStyle w:val="TableParagraph"/>
              <w:spacing w:before="1"/>
              <w:ind w:left="0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99" w:type="dxa"/>
          </w:tcPr>
          <w:p w14:paraId="11B9D7C0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0.87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(0.83-</w:t>
            </w:r>
          </w:p>
          <w:p w14:paraId="21969474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0.92)</w:t>
            </w:r>
          </w:p>
        </w:tc>
        <w:tc>
          <w:tcPr>
            <w:tcW w:w="857" w:type="dxa"/>
          </w:tcPr>
          <w:p w14:paraId="28C9E65B" w14:textId="77777777" w:rsidR="000C33D7" w:rsidRDefault="000C33D7" w:rsidP="00A61BC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73" w:type="dxa"/>
          </w:tcPr>
          <w:p w14:paraId="6496FE15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(0.97-</w:t>
            </w:r>
          </w:p>
          <w:p w14:paraId="0F9E6158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0.99)</w:t>
            </w:r>
          </w:p>
        </w:tc>
        <w:tc>
          <w:tcPr>
            <w:tcW w:w="1136" w:type="dxa"/>
          </w:tcPr>
          <w:p w14:paraId="4A092E28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5D3C8F6B" w14:textId="77777777" w:rsidR="000C33D7" w:rsidRDefault="000C33D7" w:rsidP="00A61BCA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1.007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(0.995-</w:t>
            </w:r>
          </w:p>
          <w:p w14:paraId="7756E25F" w14:textId="77777777" w:rsidR="000C33D7" w:rsidRDefault="000C33D7" w:rsidP="00A61BC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1.02)</w:t>
            </w:r>
          </w:p>
        </w:tc>
        <w:tc>
          <w:tcPr>
            <w:tcW w:w="992" w:type="dxa"/>
          </w:tcPr>
          <w:p w14:paraId="5B3742EE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0.233</w:t>
            </w:r>
          </w:p>
        </w:tc>
      </w:tr>
      <w:tr w:rsidR="000C33D7" w14:paraId="6EA53CFC" w14:textId="77777777" w:rsidTr="00A61BCA">
        <w:trPr>
          <w:trHeight w:val="489"/>
        </w:trPr>
        <w:tc>
          <w:tcPr>
            <w:tcW w:w="1424" w:type="dxa"/>
          </w:tcPr>
          <w:p w14:paraId="5C3B6A4B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Albumin</w:t>
            </w:r>
          </w:p>
        </w:tc>
        <w:tc>
          <w:tcPr>
            <w:tcW w:w="1407" w:type="dxa"/>
          </w:tcPr>
          <w:p w14:paraId="6E6999AF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(0.83-</w:t>
            </w:r>
          </w:p>
          <w:p w14:paraId="6439B1A1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0.97)</w:t>
            </w:r>
          </w:p>
        </w:tc>
        <w:tc>
          <w:tcPr>
            <w:tcW w:w="832" w:type="dxa"/>
          </w:tcPr>
          <w:p w14:paraId="14604C6D" w14:textId="77777777" w:rsidR="000C33D7" w:rsidRDefault="000C33D7" w:rsidP="00A61BCA">
            <w:pPr>
              <w:pStyle w:val="TableParagraph"/>
              <w:spacing w:before="1"/>
              <w:ind w:left="2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0.003</w:t>
            </w:r>
          </w:p>
        </w:tc>
        <w:tc>
          <w:tcPr>
            <w:tcW w:w="1299" w:type="dxa"/>
          </w:tcPr>
          <w:p w14:paraId="4D60AA65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0.93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(0.83-</w:t>
            </w:r>
          </w:p>
          <w:p w14:paraId="1075B265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1.04)</w:t>
            </w:r>
          </w:p>
        </w:tc>
        <w:tc>
          <w:tcPr>
            <w:tcW w:w="857" w:type="dxa"/>
          </w:tcPr>
          <w:p w14:paraId="0E498E08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0.191</w:t>
            </w:r>
          </w:p>
        </w:tc>
        <w:tc>
          <w:tcPr>
            <w:tcW w:w="1273" w:type="dxa"/>
          </w:tcPr>
          <w:p w14:paraId="36DA8B5E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0.93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(0.89-</w:t>
            </w:r>
          </w:p>
          <w:p w14:paraId="79217368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0.96)</w:t>
            </w:r>
          </w:p>
        </w:tc>
        <w:tc>
          <w:tcPr>
            <w:tcW w:w="1136" w:type="dxa"/>
          </w:tcPr>
          <w:p w14:paraId="135549F4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4A02E224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0.97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(0.93-</w:t>
            </w:r>
          </w:p>
          <w:p w14:paraId="6BAA6A60" w14:textId="77777777" w:rsidR="000C33D7" w:rsidRDefault="000C33D7" w:rsidP="00A61BCA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1.02)</w:t>
            </w:r>
          </w:p>
        </w:tc>
        <w:tc>
          <w:tcPr>
            <w:tcW w:w="992" w:type="dxa"/>
          </w:tcPr>
          <w:p w14:paraId="03BFC2EA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0.215</w:t>
            </w:r>
          </w:p>
        </w:tc>
      </w:tr>
      <w:tr w:rsidR="000C33D7" w14:paraId="6BBD7D0E" w14:textId="77777777" w:rsidTr="00A61BCA">
        <w:trPr>
          <w:trHeight w:val="489"/>
        </w:trPr>
        <w:tc>
          <w:tcPr>
            <w:tcW w:w="1424" w:type="dxa"/>
          </w:tcPr>
          <w:p w14:paraId="54216F4E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Haemoglobin</w:t>
            </w:r>
          </w:p>
        </w:tc>
        <w:tc>
          <w:tcPr>
            <w:tcW w:w="1407" w:type="dxa"/>
          </w:tcPr>
          <w:p w14:paraId="21B7E292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0.97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(0.96-</w:t>
            </w:r>
          </w:p>
          <w:p w14:paraId="267BCFB6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0.99)</w:t>
            </w:r>
          </w:p>
        </w:tc>
        <w:tc>
          <w:tcPr>
            <w:tcW w:w="832" w:type="dxa"/>
          </w:tcPr>
          <w:p w14:paraId="76DC3655" w14:textId="77777777" w:rsidR="000C33D7" w:rsidRDefault="000C33D7" w:rsidP="00A61BCA">
            <w:pPr>
              <w:pStyle w:val="TableParagraph"/>
              <w:spacing w:before="1"/>
              <w:ind w:left="2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0.001</w:t>
            </w:r>
          </w:p>
        </w:tc>
        <w:tc>
          <w:tcPr>
            <w:tcW w:w="1299" w:type="dxa"/>
          </w:tcPr>
          <w:p w14:paraId="791D4413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0.98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(0.96-</w:t>
            </w:r>
          </w:p>
          <w:p w14:paraId="72C98E00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1.01)</w:t>
            </w:r>
          </w:p>
        </w:tc>
        <w:tc>
          <w:tcPr>
            <w:tcW w:w="857" w:type="dxa"/>
          </w:tcPr>
          <w:p w14:paraId="39599501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0.138</w:t>
            </w:r>
          </w:p>
        </w:tc>
        <w:tc>
          <w:tcPr>
            <w:tcW w:w="1273" w:type="dxa"/>
          </w:tcPr>
          <w:p w14:paraId="3CB61CB5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0.975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(0.97-</w:t>
            </w:r>
          </w:p>
          <w:p w14:paraId="31782153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0.98)</w:t>
            </w:r>
          </w:p>
        </w:tc>
        <w:tc>
          <w:tcPr>
            <w:tcW w:w="1136" w:type="dxa"/>
          </w:tcPr>
          <w:p w14:paraId="68A33143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57A5B573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0.98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(0.97-</w:t>
            </w:r>
          </w:p>
          <w:p w14:paraId="0B2EDC04" w14:textId="77777777" w:rsidR="000C33D7" w:rsidRDefault="000C33D7" w:rsidP="00A61BCA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0.99)</w:t>
            </w:r>
          </w:p>
        </w:tc>
        <w:tc>
          <w:tcPr>
            <w:tcW w:w="992" w:type="dxa"/>
          </w:tcPr>
          <w:p w14:paraId="1FBB33C3" w14:textId="77777777" w:rsidR="000C33D7" w:rsidRDefault="000C33D7" w:rsidP="00A61BCA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</w:tr>
      <w:tr w:rsidR="000C33D7" w14:paraId="43914F88" w14:textId="77777777" w:rsidTr="00A61BCA">
        <w:trPr>
          <w:trHeight w:val="486"/>
        </w:trPr>
        <w:tc>
          <w:tcPr>
            <w:tcW w:w="1424" w:type="dxa"/>
          </w:tcPr>
          <w:p w14:paraId="5F736B49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Phosphate</w:t>
            </w:r>
          </w:p>
        </w:tc>
        <w:tc>
          <w:tcPr>
            <w:tcW w:w="1407" w:type="dxa"/>
          </w:tcPr>
          <w:p w14:paraId="69E7AA41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13.7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(5.95-</w:t>
            </w:r>
          </w:p>
          <w:p w14:paraId="777B7E8A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31.3)</w:t>
            </w:r>
          </w:p>
        </w:tc>
        <w:tc>
          <w:tcPr>
            <w:tcW w:w="832" w:type="dxa"/>
          </w:tcPr>
          <w:p w14:paraId="57B268CC" w14:textId="77777777" w:rsidR="000C33D7" w:rsidRDefault="000C33D7" w:rsidP="00A61BCA">
            <w:pPr>
              <w:pStyle w:val="TableParagraph"/>
              <w:spacing w:before="1"/>
              <w:ind w:left="0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99" w:type="dxa"/>
          </w:tcPr>
          <w:p w14:paraId="726B2CE7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(0.55-</w:t>
            </w:r>
          </w:p>
          <w:p w14:paraId="14A68F1C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5.58)</w:t>
            </w:r>
          </w:p>
        </w:tc>
        <w:tc>
          <w:tcPr>
            <w:tcW w:w="857" w:type="dxa"/>
          </w:tcPr>
          <w:p w14:paraId="54CCDBF2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0.345</w:t>
            </w:r>
          </w:p>
        </w:tc>
        <w:tc>
          <w:tcPr>
            <w:tcW w:w="1273" w:type="dxa"/>
          </w:tcPr>
          <w:p w14:paraId="521EA449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2.83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(1.59-</w:t>
            </w:r>
          </w:p>
          <w:p w14:paraId="7C916865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5.06)</w:t>
            </w:r>
          </w:p>
        </w:tc>
        <w:tc>
          <w:tcPr>
            <w:tcW w:w="1136" w:type="dxa"/>
          </w:tcPr>
          <w:p w14:paraId="715EEFC3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415" w:type="dxa"/>
          </w:tcPr>
          <w:p w14:paraId="6220FC75" w14:textId="77777777" w:rsidR="000C33D7" w:rsidRDefault="000C33D7" w:rsidP="00A61BCA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1.68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(0.80-</w:t>
            </w:r>
          </w:p>
          <w:p w14:paraId="2681EEA5" w14:textId="77777777" w:rsidR="000C33D7" w:rsidRDefault="000C33D7" w:rsidP="00A61BC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3.53)</w:t>
            </w:r>
          </w:p>
        </w:tc>
        <w:tc>
          <w:tcPr>
            <w:tcW w:w="992" w:type="dxa"/>
          </w:tcPr>
          <w:p w14:paraId="61ACF71F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0.172</w:t>
            </w:r>
          </w:p>
        </w:tc>
      </w:tr>
      <w:tr w:rsidR="000C33D7" w14:paraId="02C902E8" w14:textId="77777777" w:rsidTr="00A61BCA">
        <w:trPr>
          <w:trHeight w:val="733"/>
        </w:trPr>
        <w:tc>
          <w:tcPr>
            <w:tcW w:w="1424" w:type="dxa"/>
          </w:tcPr>
          <w:p w14:paraId="38A4E421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uPCR</w:t>
            </w:r>
          </w:p>
        </w:tc>
        <w:tc>
          <w:tcPr>
            <w:tcW w:w="1407" w:type="dxa"/>
          </w:tcPr>
          <w:p w14:paraId="28D0AA05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(1.002-</w:t>
            </w:r>
          </w:p>
          <w:p w14:paraId="68174819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1.005)</w:t>
            </w:r>
          </w:p>
        </w:tc>
        <w:tc>
          <w:tcPr>
            <w:tcW w:w="832" w:type="dxa"/>
          </w:tcPr>
          <w:p w14:paraId="6035CF75" w14:textId="77777777" w:rsidR="000C33D7" w:rsidRDefault="000C33D7" w:rsidP="00A61BCA">
            <w:pPr>
              <w:pStyle w:val="TableParagraph"/>
              <w:spacing w:before="1"/>
              <w:ind w:left="0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  <w:tc>
          <w:tcPr>
            <w:tcW w:w="1299" w:type="dxa"/>
          </w:tcPr>
          <w:p w14:paraId="0B649652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1.001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(1.00-</w:t>
            </w:r>
          </w:p>
          <w:p w14:paraId="2CE780F6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1.004)</w:t>
            </w:r>
          </w:p>
        </w:tc>
        <w:tc>
          <w:tcPr>
            <w:tcW w:w="857" w:type="dxa"/>
          </w:tcPr>
          <w:p w14:paraId="484B278C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0.374</w:t>
            </w:r>
          </w:p>
        </w:tc>
        <w:tc>
          <w:tcPr>
            <w:tcW w:w="1273" w:type="dxa"/>
          </w:tcPr>
          <w:p w14:paraId="0638F8F5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1.002</w:t>
            </w:r>
          </w:p>
          <w:p w14:paraId="52B39356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(1.000-</w:t>
            </w:r>
          </w:p>
          <w:p w14:paraId="4E283D42" w14:textId="77777777" w:rsidR="000C33D7" w:rsidRDefault="000C33D7" w:rsidP="00A61BC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1.003)</w:t>
            </w:r>
          </w:p>
        </w:tc>
        <w:tc>
          <w:tcPr>
            <w:tcW w:w="1136" w:type="dxa"/>
          </w:tcPr>
          <w:p w14:paraId="78C2DFD8" w14:textId="77777777" w:rsidR="000C33D7" w:rsidRDefault="000C33D7" w:rsidP="00A61BC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0.009</w:t>
            </w:r>
          </w:p>
        </w:tc>
        <w:tc>
          <w:tcPr>
            <w:tcW w:w="1415" w:type="dxa"/>
          </w:tcPr>
          <w:p w14:paraId="67125D9F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1.003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(1.002-</w:t>
            </w:r>
          </w:p>
          <w:p w14:paraId="469E9C37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1.004)</w:t>
            </w:r>
          </w:p>
        </w:tc>
        <w:tc>
          <w:tcPr>
            <w:tcW w:w="992" w:type="dxa"/>
          </w:tcPr>
          <w:p w14:paraId="4DDBC2B2" w14:textId="77777777" w:rsidR="000C33D7" w:rsidRDefault="000C33D7" w:rsidP="00A61BCA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&lt;0.001</w:t>
            </w:r>
          </w:p>
        </w:tc>
      </w:tr>
      <w:tr w:rsidR="000C33D7" w14:paraId="7F820D90" w14:textId="77777777" w:rsidTr="00A61BCA">
        <w:trPr>
          <w:trHeight w:val="732"/>
        </w:trPr>
        <w:tc>
          <w:tcPr>
            <w:tcW w:w="1424" w:type="dxa"/>
          </w:tcPr>
          <w:p w14:paraId="74812265" w14:textId="77777777" w:rsidR="000C33D7" w:rsidRDefault="000C33D7" w:rsidP="00A61BCA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Discrepancy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kidney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19116BAA" w14:textId="77777777" w:rsidR="000C33D7" w:rsidRDefault="000C33D7" w:rsidP="00A61BC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USS</w:t>
            </w:r>
          </w:p>
        </w:tc>
        <w:tc>
          <w:tcPr>
            <w:tcW w:w="1407" w:type="dxa"/>
          </w:tcPr>
          <w:p w14:paraId="4C5C239C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1.07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(0.24-</w:t>
            </w:r>
          </w:p>
          <w:p w14:paraId="05CF031F" w14:textId="77777777" w:rsidR="000C33D7" w:rsidRDefault="000C33D7" w:rsidP="00A61B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4.69)</w:t>
            </w:r>
          </w:p>
        </w:tc>
        <w:tc>
          <w:tcPr>
            <w:tcW w:w="832" w:type="dxa"/>
          </w:tcPr>
          <w:p w14:paraId="71B781DE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0.931</w:t>
            </w:r>
          </w:p>
        </w:tc>
        <w:tc>
          <w:tcPr>
            <w:tcW w:w="1299" w:type="dxa"/>
          </w:tcPr>
          <w:p w14:paraId="27FE1809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59ECEACF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70F8E35C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(0.43-</w:t>
            </w:r>
          </w:p>
          <w:p w14:paraId="17372A4C" w14:textId="77777777" w:rsidR="000C33D7" w:rsidRDefault="000C33D7" w:rsidP="00A61BC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2.58)</w:t>
            </w:r>
          </w:p>
        </w:tc>
        <w:tc>
          <w:tcPr>
            <w:tcW w:w="1136" w:type="dxa"/>
          </w:tcPr>
          <w:p w14:paraId="3A5E7269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0.916</w:t>
            </w:r>
          </w:p>
        </w:tc>
        <w:tc>
          <w:tcPr>
            <w:tcW w:w="1415" w:type="dxa"/>
          </w:tcPr>
          <w:p w14:paraId="545806F3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500F8C31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5E004258" w14:textId="77777777" w:rsidTr="00A61BCA">
        <w:trPr>
          <w:trHeight w:val="489"/>
        </w:trPr>
        <w:tc>
          <w:tcPr>
            <w:tcW w:w="1424" w:type="dxa"/>
          </w:tcPr>
          <w:p w14:paraId="3B4F3E61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Cysts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USS</w:t>
            </w:r>
          </w:p>
        </w:tc>
        <w:tc>
          <w:tcPr>
            <w:tcW w:w="1407" w:type="dxa"/>
          </w:tcPr>
          <w:p w14:paraId="6A18ECD2" w14:textId="77777777" w:rsidR="000C33D7" w:rsidRDefault="000C33D7" w:rsidP="00A61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(0.71-</w:t>
            </w:r>
          </w:p>
          <w:p w14:paraId="59422F78" w14:textId="77777777" w:rsidR="000C33D7" w:rsidRDefault="000C33D7" w:rsidP="00A61B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2.36)</w:t>
            </w:r>
          </w:p>
        </w:tc>
        <w:tc>
          <w:tcPr>
            <w:tcW w:w="832" w:type="dxa"/>
          </w:tcPr>
          <w:p w14:paraId="5B24001C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0.401</w:t>
            </w:r>
          </w:p>
        </w:tc>
        <w:tc>
          <w:tcPr>
            <w:tcW w:w="1299" w:type="dxa"/>
          </w:tcPr>
          <w:p w14:paraId="0F251322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1C5BB47A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05277DD9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(0.92-</w:t>
            </w:r>
          </w:p>
          <w:p w14:paraId="571392EC" w14:textId="77777777" w:rsidR="000C33D7" w:rsidRDefault="000C33D7" w:rsidP="00A61BC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1.78)</w:t>
            </w:r>
          </w:p>
        </w:tc>
        <w:tc>
          <w:tcPr>
            <w:tcW w:w="1136" w:type="dxa"/>
          </w:tcPr>
          <w:p w14:paraId="24F83E34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0.144</w:t>
            </w:r>
          </w:p>
        </w:tc>
        <w:tc>
          <w:tcPr>
            <w:tcW w:w="1415" w:type="dxa"/>
          </w:tcPr>
          <w:p w14:paraId="62771BE4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E75F337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C33D7" w14:paraId="04E79131" w14:textId="77777777" w:rsidTr="00A61BCA">
        <w:trPr>
          <w:trHeight w:val="486"/>
        </w:trPr>
        <w:tc>
          <w:tcPr>
            <w:tcW w:w="1424" w:type="dxa"/>
          </w:tcPr>
          <w:p w14:paraId="4AFE211B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CTD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</w:p>
          <w:p w14:paraId="1248DB4F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abnormality</w:t>
            </w:r>
          </w:p>
        </w:tc>
        <w:tc>
          <w:tcPr>
            <w:tcW w:w="1407" w:type="dxa"/>
          </w:tcPr>
          <w:p w14:paraId="101218A7" w14:textId="77777777" w:rsidR="000C33D7" w:rsidRDefault="000C33D7" w:rsidP="00A61B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0.70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(0.34-</w:t>
            </w:r>
          </w:p>
          <w:p w14:paraId="214885ED" w14:textId="77777777" w:rsidR="000C33D7" w:rsidRDefault="000C33D7" w:rsidP="00A61B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1.43)</w:t>
            </w:r>
          </w:p>
        </w:tc>
        <w:tc>
          <w:tcPr>
            <w:tcW w:w="832" w:type="dxa"/>
          </w:tcPr>
          <w:p w14:paraId="7646A4F8" w14:textId="77777777" w:rsidR="000C33D7" w:rsidRDefault="000C33D7" w:rsidP="00A61BCA">
            <w:pPr>
              <w:pStyle w:val="TableParagraph"/>
              <w:spacing w:before="1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0.326</w:t>
            </w:r>
          </w:p>
        </w:tc>
        <w:tc>
          <w:tcPr>
            <w:tcW w:w="1299" w:type="dxa"/>
          </w:tcPr>
          <w:p w14:paraId="0F33B010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7" w:type="dxa"/>
          </w:tcPr>
          <w:p w14:paraId="4CF613ED" w14:textId="77777777" w:rsidR="000C33D7" w:rsidRDefault="000C33D7" w:rsidP="00A61BC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3" w:type="dxa"/>
          </w:tcPr>
          <w:p w14:paraId="17675B31" w14:textId="77777777" w:rsidR="000C33D7" w:rsidRDefault="000C33D7" w:rsidP="00A61BCA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0.75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(0.53-</w:t>
            </w:r>
          </w:p>
          <w:p w14:paraId="73223672" w14:textId="77777777" w:rsidR="000C33D7" w:rsidRDefault="000C33D7" w:rsidP="00A61BC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1.06)</w:t>
            </w:r>
          </w:p>
        </w:tc>
        <w:tc>
          <w:tcPr>
            <w:tcW w:w="1136" w:type="dxa"/>
          </w:tcPr>
          <w:p w14:paraId="028FB6D8" w14:textId="77777777" w:rsidR="000C33D7" w:rsidRDefault="000C33D7" w:rsidP="00A61BC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0.106</w:t>
            </w:r>
          </w:p>
        </w:tc>
        <w:tc>
          <w:tcPr>
            <w:tcW w:w="1415" w:type="dxa"/>
          </w:tcPr>
          <w:p w14:paraId="5E6620A8" w14:textId="77777777" w:rsidR="000C33D7" w:rsidRDefault="000C33D7" w:rsidP="00A61BC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EFFC2F9" w14:textId="77777777" w:rsidR="000C33D7" w:rsidRDefault="000C33D7" w:rsidP="00A61BC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42B9CA42" w14:textId="77777777" w:rsidR="000C33D7" w:rsidRDefault="000C33D7" w:rsidP="000C33D7">
      <w:pPr>
        <w:rPr>
          <w:sz w:val="20"/>
        </w:rPr>
      </w:pPr>
    </w:p>
    <w:p w14:paraId="6C912E6D" w14:textId="77777777" w:rsidR="000C33D7" w:rsidRPr="00403BEF" w:rsidRDefault="000C33D7" w:rsidP="000C33D7">
      <w:pPr>
        <w:rPr>
          <w:sz w:val="20"/>
        </w:rPr>
      </w:pPr>
    </w:p>
    <w:p w14:paraId="18AEED62" w14:textId="77777777" w:rsidR="000C33D7" w:rsidRPr="00403BEF" w:rsidRDefault="000C33D7" w:rsidP="000C33D7">
      <w:pPr>
        <w:rPr>
          <w:sz w:val="20"/>
        </w:rPr>
      </w:pPr>
    </w:p>
    <w:p w14:paraId="09D57DBB" w14:textId="77777777" w:rsidR="000C33D7" w:rsidRPr="00403BEF" w:rsidRDefault="000C33D7" w:rsidP="000C33D7">
      <w:pPr>
        <w:rPr>
          <w:sz w:val="20"/>
        </w:rPr>
      </w:pPr>
    </w:p>
    <w:p w14:paraId="5E451A17" w14:textId="77777777" w:rsidR="000C33D7" w:rsidRPr="00403BEF" w:rsidRDefault="000C33D7" w:rsidP="000C33D7">
      <w:pPr>
        <w:tabs>
          <w:tab w:val="left" w:pos="4950"/>
        </w:tabs>
        <w:rPr>
          <w:sz w:val="20"/>
        </w:rPr>
        <w:sectPr w:rsidR="000C33D7" w:rsidRPr="00403BEF" w:rsidSect="000C33D7">
          <w:footerReference w:type="default" r:id="rId6"/>
          <w:pgSz w:w="11910" w:h="16840"/>
          <w:pgMar w:top="660" w:right="440" w:bottom="1200" w:left="600" w:header="0" w:footer="1000" w:gutter="0"/>
          <w:cols w:space="720"/>
        </w:sectPr>
      </w:pPr>
    </w:p>
    <w:p w14:paraId="1C06D62D" w14:textId="77777777" w:rsidR="000C33D7" w:rsidRDefault="000C33D7" w:rsidP="000C33D7">
      <w:pPr>
        <w:spacing w:before="43"/>
        <w:ind w:right="1000"/>
        <w:jc w:val="both"/>
      </w:pPr>
      <w:r>
        <w:rPr>
          <w:sz w:val="20"/>
        </w:rPr>
        <w:lastRenderedPageBreak/>
        <w:t>ACEi, angiotensin converting enzyme inhibitor; ARB, angiotensin receptor blocker; BMI, body mass index;</w:t>
      </w:r>
      <w:r>
        <w:rPr>
          <w:spacing w:val="-10"/>
          <w:sz w:val="20"/>
        </w:rPr>
        <w:t xml:space="preserve"> </w:t>
      </w:r>
      <w:r>
        <w:rPr>
          <w:sz w:val="20"/>
        </w:rPr>
        <w:t>CCF,</w:t>
      </w:r>
      <w:r>
        <w:rPr>
          <w:spacing w:val="-9"/>
          <w:sz w:val="20"/>
        </w:rPr>
        <w:t xml:space="preserve"> </w:t>
      </w:r>
      <w:r>
        <w:rPr>
          <w:sz w:val="20"/>
        </w:rPr>
        <w:t>congestive</w:t>
      </w:r>
      <w:r>
        <w:rPr>
          <w:spacing w:val="-10"/>
          <w:sz w:val="20"/>
        </w:rPr>
        <w:t xml:space="preserve"> </w:t>
      </w:r>
      <w:r>
        <w:rPr>
          <w:sz w:val="20"/>
        </w:rPr>
        <w:t>cardiac</w:t>
      </w:r>
      <w:r>
        <w:rPr>
          <w:spacing w:val="-7"/>
          <w:sz w:val="20"/>
        </w:rPr>
        <w:t xml:space="preserve"> </w:t>
      </w:r>
      <w:r>
        <w:rPr>
          <w:sz w:val="20"/>
        </w:rPr>
        <w:t>failure;</w:t>
      </w:r>
      <w:r>
        <w:rPr>
          <w:spacing w:val="-10"/>
          <w:sz w:val="20"/>
        </w:rPr>
        <w:t xml:space="preserve"> </w:t>
      </w:r>
      <w:r>
        <w:rPr>
          <w:sz w:val="20"/>
        </w:rPr>
        <w:t>CTD,</w:t>
      </w:r>
      <w:r>
        <w:rPr>
          <w:spacing w:val="-9"/>
          <w:sz w:val="20"/>
        </w:rPr>
        <w:t xml:space="preserve"> </w:t>
      </w:r>
      <w:r>
        <w:rPr>
          <w:sz w:val="20"/>
        </w:rPr>
        <w:t>connective</w:t>
      </w:r>
      <w:r>
        <w:rPr>
          <w:spacing w:val="-10"/>
          <w:sz w:val="20"/>
        </w:rPr>
        <w:t xml:space="preserve"> </w:t>
      </w:r>
      <w:r>
        <w:rPr>
          <w:sz w:val="20"/>
        </w:rPr>
        <w:t>tissue</w:t>
      </w:r>
      <w:r>
        <w:rPr>
          <w:spacing w:val="-8"/>
          <w:sz w:val="20"/>
        </w:rPr>
        <w:t xml:space="preserve"> </w:t>
      </w:r>
      <w:r>
        <w:rPr>
          <w:sz w:val="20"/>
        </w:rPr>
        <w:t>disease;</w:t>
      </w:r>
      <w:r>
        <w:rPr>
          <w:spacing w:val="-10"/>
          <w:sz w:val="20"/>
        </w:rPr>
        <w:t xml:space="preserve"> </w:t>
      </w:r>
      <w:r>
        <w:rPr>
          <w:sz w:val="20"/>
        </w:rPr>
        <w:t>CVA,</w:t>
      </w:r>
      <w:r>
        <w:rPr>
          <w:spacing w:val="-9"/>
          <w:sz w:val="20"/>
        </w:rPr>
        <w:t xml:space="preserve"> </w:t>
      </w:r>
      <w:r>
        <w:rPr>
          <w:sz w:val="20"/>
        </w:rPr>
        <w:t>cerebro-vascular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accident; </w:t>
      </w:r>
      <w:r>
        <w:rPr>
          <w:spacing w:val="-2"/>
          <w:sz w:val="20"/>
        </w:rPr>
        <w:t xml:space="preserve">eGFR, estimated glomerular filtration rate; MI, myocardial infarction; PVD, peripheral vascular disease; </w:t>
      </w:r>
      <w:r>
        <w:rPr>
          <w:sz w:val="20"/>
        </w:rPr>
        <w:t>RRT, renal replacement therapy; uPCR, urine protein creatinine ratio; USS, ultrasound scan.</w:t>
      </w:r>
    </w:p>
    <w:p w14:paraId="4D532C73" w14:textId="77777777" w:rsidR="000C33D7" w:rsidRDefault="000C33D7" w:rsidP="000C33D7">
      <w:pPr>
        <w:pStyle w:val="ListParagraph"/>
      </w:pPr>
    </w:p>
    <w:p w14:paraId="79AC3009" w14:textId="77777777" w:rsidR="007D7DBE" w:rsidRDefault="007D7DBE"/>
    <w:sectPr w:rsidR="007D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F32B" w14:textId="77777777" w:rsidR="00291636" w:rsidRDefault="00291636">
      <w:r>
        <w:separator/>
      </w:r>
    </w:p>
  </w:endnote>
  <w:endnote w:type="continuationSeparator" w:id="0">
    <w:p w14:paraId="02522EDC" w14:textId="77777777" w:rsidR="00291636" w:rsidRDefault="0029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335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D2926" w14:textId="77777777" w:rsidR="000C33D7" w:rsidRDefault="000C3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04376" w14:textId="77777777" w:rsidR="000C33D7" w:rsidRDefault="000C33D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8520" w14:textId="77777777" w:rsidR="00291636" w:rsidRDefault="00291636">
      <w:r>
        <w:separator/>
      </w:r>
    </w:p>
  </w:footnote>
  <w:footnote w:type="continuationSeparator" w:id="0">
    <w:p w14:paraId="67704664" w14:textId="77777777" w:rsidR="00291636" w:rsidRDefault="0029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7"/>
    <w:rsid w:val="000C33D7"/>
    <w:rsid w:val="00291636"/>
    <w:rsid w:val="003F4E41"/>
    <w:rsid w:val="004943BA"/>
    <w:rsid w:val="005C6E15"/>
    <w:rsid w:val="007D7DBE"/>
    <w:rsid w:val="008B7101"/>
    <w:rsid w:val="008F1F18"/>
    <w:rsid w:val="00E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A112"/>
  <w15:chartTrackingRefBased/>
  <w15:docId w15:val="{7D79AEB4-2605-48E1-A80E-63A0966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3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3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0C33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33D7"/>
  </w:style>
  <w:style w:type="character" w:customStyle="1" w:styleId="BodyTextChar">
    <w:name w:val="Body Text Char"/>
    <w:basedOn w:val="DefaultParagraphFont"/>
    <w:link w:val="BodyText"/>
    <w:uiPriority w:val="1"/>
    <w:rsid w:val="000C33D7"/>
    <w:rPr>
      <w:rFonts w:ascii="Calibri" w:eastAsia="Times New Roman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33D7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0C33D7"/>
    <w:pPr>
      <w:widowControl/>
      <w:tabs>
        <w:tab w:val="center" w:pos="4513"/>
        <w:tab w:val="right" w:pos="9026"/>
      </w:tabs>
      <w:autoSpaceDE/>
      <w:autoSpaceDN/>
    </w:pPr>
    <w:rPr>
      <w:rFonts w:asciiTheme="minorHAnsi" w:hAnsiTheme="minorHAnsi" w:cs="Times New Roman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C33D7"/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Storrar</dc:creator>
  <cp:keywords/>
  <dc:description/>
  <cp:lastModifiedBy>Josh Storrar</cp:lastModifiedBy>
  <cp:revision>2</cp:revision>
  <dcterms:created xsi:type="dcterms:W3CDTF">2025-03-12T09:33:00Z</dcterms:created>
  <dcterms:modified xsi:type="dcterms:W3CDTF">2025-05-19T20:20:00Z</dcterms:modified>
</cp:coreProperties>
</file>