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1E56" w:rsidRPr="00B51EA6" w:rsidRDefault="00CC1E56" w:rsidP="00CC1E56">
      <w:pPr>
        <w:rPr>
          <w:sz w:val="20"/>
          <w:szCs w:val="20"/>
          <w:lang w:val="en-US"/>
        </w:rPr>
      </w:pPr>
    </w:p>
    <w:p w:rsidR="00CC1E56" w:rsidRPr="00B51EA6" w:rsidRDefault="00CC1E56" w:rsidP="00CC1E56">
      <w:pPr>
        <w:pStyle w:val="Beschriftung"/>
        <w:keepNext/>
        <w:rPr>
          <w:b/>
          <w:i w:val="0"/>
          <w:sz w:val="20"/>
          <w:szCs w:val="20"/>
          <w:lang w:val="en-US"/>
        </w:rPr>
      </w:pPr>
      <w:r w:rsidRPr="00B51EA6">
        <w:rPr>
          <w:b/>
          <w:i w:val="0"/>
          <w:sz w:val="20"/>
          <w:szCs w:val="20"/>
          <w:lang w:val="en-US"/>
        </w:rPr>
        <w:t>Supplemental Table 1: Case numbers of the evaluation methods</w:t>
      </w:r>
      <w:r w:rsidR="003F09CD">
        <w:rPr>
          <w:b/>
          <w:i w:val="0"/>
          <w:sz w:val="20"/>
          <w:szCs w:val="20"/>
          <w:lang w:val="en-US"/>
        </w:rPr>
        <w:t>.</w:t>
      </w:r>
    </w:p>
    <w:tbl>
      <w:tblPr>
        <w:tblStyle w:val="Tabellenraster"/>
        <w:tblW w:w="9072" w:type="dxa"/>
        <w:tblBorders>
          <w:top w:val="single" w:sz="8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2"/>
        <w:gridCol w:w="2695"/>
        <w:gridCol w:w="1418"/>
        <w:gridCol w:w="1419"/>
        <w:gridCol w:w="1764"/>
        <w:gridCol w:w="1494"/>
      </w:tblGrid>
      <w:tr w:rsidR="00CC1E56" w:rsidRPr="00B51EA6" w:rsidTr="00CC1E56">
        <w:tc>
          <w:tcPr>
            <w:tcW w:w="282" w:type="dxa"/>
            <w:tcBorders>
              <w:top w:val="single" w:sz="8" w:space="0" w:color="auto"/>
              <w:bottom w:val="double" w:sz="4" w:space="0" w:color="auto"/>
            </w:tcBorders>
          </w:tcPr>
          <w:p w:rsidR="00CC1E56" w:rsidRPr="00B51EA6" w:rsidRDefault="00CC1E56" w:rsidP="00241E5D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695" w:type="dxa"/>
            <w:tcBorders>
              <w:top w:val="single" w:sz="8" w:space="0" w:color="auto"/>
              <w:bottom w:val="double" w:sz="4" w:space="0" w:color="auto"/>
            </w:tcBorders>
          </w:tcPr>
          <w:p w:rsidR="00CC1E56" w:rsidRPr="00B51EA6" w:rsidRDefault="00CC1E56" w:rsidP="00241E5D">
            <w:pPr>
              <w:jc w:val="center"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  <w:tcBorders>
              <w:top w:val="single" w:sz="8" w:space="0" w:color="auto"/>
              <w:bottom w:val="double" w:sz="4" w:space="0" w:color="auto"/>
            </w:tcBorders>
            <w:vAlign w:val="center"/>
          </w:tcPr>
          <w:p w:rsidR="00CC1E56" w:rsidRPr="00B51EA6" w:rsidRDefault="00CC1E56" w:rsidP="00CC1E56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B51EA6">
              <w:rPr>
                <w:b/>
                <w:sz w:val="16"/>
                <w:szCs w:val="16"/>
                <w:lang w:val="en-US"/>
              </w:rPr>
              <w:t>Total</w:t>
            </w:r>
          </w:p>
          <w:p w:rsidR="00CC1E56" w:rsidRPr="00B51EA6" w:rsidRDefault="00CC1E56" w:rsidP="00CC1E56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(n=735)</w:t>
            </w:r>
          </w:p>
        </w:tc>
        <w:tc>
          <w:tcPr>
            <w:tcW w:w="1419" w:type="dxa"/>
            <w:tcBorders>
              <w:top w:val="single" w:sz="8" w:space="0" w:color="auto"/>
              <w:bottom w:val="double" w:sz="4" w:space="0" w:color="auto"/>
            </w:tcBorders>
            <w:vAlign w:val="center"/>
          </w:tcPr>
          <w:p w:rsidR="00CC1E56" w:rsidRPr="00B51EA6" w:rsidRDefault="00CC1E56" w:rsidP="00CC1E56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B51EA6">
              <w:rPr>
                <w:b/>
                <w:sz w:val="16"/>
                <w:szCs w:val="16"/>
                <w:lang w:val="en-US"/>
              </w:rPr>
              <w:t>COVID-19 death</w:t>
            </w:r>
          </w:p>
          <w:p w:rsidR="00CC1E56" w:rsidRPr="00B51EA6" w:rsidRDefault="00CC1E56" w:rsidP="00CC1E56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(n=618)</w:t>
            </w:r>
          </w:p>
        </w:tc>
        <w:tc>
          <w:tcPr>
            <w:tcW w:w="1764" w:type="dxa"/>
            <w:tcBorders>
              <w:top w:val="single" w:sz="8" w:space="0" w:color="auto"/>
              <w:bottom w:val="double" w:sz="4" w:space="0" w:color="auto"/>
            </w:tcBorders>
            <w:vAlign w:val="center"/>
          </w:tcPr>
          <w:p w:rsidR="00CC1E56" w:rsidRPr="00B51EA6" w:rsidRDefault="00CC1E56" w:rsidP="00CC1E56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B51EA6">
              <w:rPr>
                <w:b/>
                <w:sz w:val="16"/>
                <w:szCs w:val="16"/>
                <w:lang w:val="en-US"/>
              </w:rPr>
              <w:t>Non-COVID-19 death</w:t>
            </w:r>
          </w:p>
          <w:p w:rsidR="00CC1E56" w:rsidRPr="00B51EA6" w:rsidRDefault="00CC1E56" w:rsidP="00CC1E56">
            <w:pPr>
              <w:jc w:val="center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(n=47)</w:t>
            </w:r>
          </w:p>
        </w:tc>
        <w:tc>
          <w:tcPr>
            <w:tcW w:w="1494" w:type="dxa"/>
            <w:tcBorders>
              <w:top w:val="single" w:sz="8" w:space="0" w:color="auto"/>
              <w:bottom w:val="double" w:sz="4" w:space="0" w:color="auto"/>
            </w:tcBorders>
            <w:vAlign w:val="center"/>
          </w:tcPr>
          <w:p w:rsidR="00CC1E56" w:rsidRPr="00B51EA6" w:rsidRDefault="00CC1E56" w:rsidP="00CC1E56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B51EA6">
              <w:rPr>
                <w:b/>
                <w:sz w:val="16"/>
                <w:szCs w:val="16"/>
                <w:lang w:val="en-US"/>
              </w:rPr>
              <w:t>Unclear death</w:t>
            </w:r>
          </w:p>
          <w:p w:rsidR="00CC1E56" w:rsidRPr="00B51EA6" w:rsidRDefault="00CC1E56" w:rsidP="00CC1E56">
            <w:pPr>
              <w:jc w:val="center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(n=70)</w:t>
            </w:r>
          </w:p>
        </w:tc>
      </w:tr>
      <w:tr w:rsidR="00CC1E56" w:rsidRPr="00B51EA6" w:rsidTr="00CC1E56">
        <w:tc>
          <w:tcPr>
            <w:tcW w:w="2977" w:type="dxa"/>
            <w:gridSpan w:val="2"/>
            <w:tcBorders>
              <w:top w:val="double" w:sz="4" w:space="0" w:color="auto"/>
            </w:tcBorders>
          </w:tcPr>
          <w:p w:rsidR="00CC1E56" w:rsidRPr="00B51EA6" w:rsidRDefault="00CC1E56" w:rsidP="00241E5D">
            <w:pPr>
              <w:rPr>
                <w:sz w:val="16"/>
                <w:szCs w:val="16"/>
                <w:lang w:val="en-US"/>
              </w:rPr>
            </w:pPr>
            <w:r w:rsidRPr="00B51EA6">
              <w:rPr>
                <w:b/>
                <w:sz w:val="16"/>
                <w:szCs w:val="16"/>
                <w:lang w:val="en-US"/>
              </w:rPr>
              <w:t xml:space="preserve">medical records </w:t>
            </w:r>
            <w:r w:rsidRPr="00B51EA6">
              <w:rPr>
                <w:sz w:val="16"/>
                <w:szCs w:val="16"/>
                <w:lang w:val="en-US"/>
              </w:rPr>
              <w:t>a</w:t>
            </w:r>
          </w:p>
        </w:tc>
        <w:tc>
          <w:tcPr>
            <w:tcW w:w="1418" w:type="dxa"/>
            <w:tcBorders>
              <w:top w:val="double" w:sz="4" w:space="0" w:color="auto"/>
            </w:tcBorders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264 (35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9%)</w:t>
            </w:r>
          </w:p>
        </w:tc>
        <w:tc>
          <w:tcPr>
            <w:tcW w:w="1419" w:type="dxa"/>
            <w:tcBorders>
              <w:top w:val="double" w:sz="4" w:space="0" w:color="auto"/>
            </w:tcBorders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214 (34</w:t>
            </w:r>
            <w:bookmarkStart w:id="0" w:name="_GoBack"/>
            <w:r w:rsidR="00F15409">
              <w:rPr>
                <w:sz w:val="16"/>
                <w:szCs w:val="16"/>
                <w:lang w:val="en-US"/>
              </w:rPr>
              <w:t>.</w:t>
            </w:r>
            <w:bookmarkEnd w:id="0"/>
            <w:r w:rsidRPr="00B51EA6">
              <w:rPr>
                <w:sz w:val="16"/>
                <w:szCs w:val="16"/>
                <w:lang w:val="en-US"/>
              </w:rPr>
              <w:t>6%)</w:t>
            </w:r>
          </w:p>
        </w:tc>
        <w:tc>
          <w:tcPr>
            <w:tcW w:w="1764" w:type="dxa"/>
            <w:tcBorders>
              <w:top w:val="double" w:sz="4" w:space="0" w:color="auto"/>
            </w:tcBorders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5 (10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6%)</w:t>
            </w:r>
          </w:p>
        </w:tc>
        <w:tc>
          <w:tcPr>
            <w:tcW w:w="1494" w:type="dxa"/>
            <w:tcBorders>
              <w:top w:val="double" w:sz="4" w:space="0" w:color="auto"/>
            </w:tcBorders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45 (64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3%)</w:t>
            </w:r>
          </w:p>
        </w:tc>
      </w:tr>
      <w:tr w:rsidR="00CC1E56" w:rsidRPr="00B51EA6" w:rsidTr="00CC1E56">
        <w:tc>
          <w:tcPr>
            <w:tcW w:w="282" w:type="dxa"/>
            <w:tcBorders>
              <w:top w:val="nil"/>
            </w:tcBorders>
          </w:tcPr>
          <w:p w:rsidR="00CC1E56" w:rsidRPr="00B51EA6" w:rsidRDefault="00CC1E56" w:rsidP="00241E5D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2695" w:type="dxa"/>
            <w:tcBorders>
              <w:top w:val="nil"/>
            </w:tcBorders>
          </w:tcPr>
          <w:p w:rsidR="00CC1E56" w:rsidRPr="00B51EA6" w:rsidRDefault="00CC1E56" w:rsidP="00241E5D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  <w:tcBorders>
              <w:top w:val="nil"/>
            </w:tcBorders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419" w:type="dxa"/>
            <w:tcBorders>
              <w:top w:val="nil"/>
            </w:tcBorders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64" w:type="dxa"/>
            <w:tcBorders>
              <w:top w:val="nil"/>
            </w:tcBorders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494" w:type="dxa"/>
            <w:tcBorders>
              <w:top w:val="nil"/>
            </w:tcBorders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CC1E56" w:rsidRPr="00B51EA6" w:rsidTr="00CC1E56">
        <w:tc>
          <w:tcPr>
            <w:tcW w:w="2977" w:type="dxa"/>
            <w:gridSpan w:val="2"/>
            <w:tcBorders>
              <w:top w:val="nil"/>
            </w:tcBorders>
          </w:tcPr>
          <w:p w:rsidR="00CC1E56" w:rsidRPr="00B51EA6" w:rsidRDefault="00CC1E56" w:rsidP="00241E5D">
            <w:pPr>
              <w:rPr>
                <w:sz w:val="16"/>
                <w:szCs w:val="16"/>
                <w:lang w:val="en-US"/>
              </w:rPr>
            </w:pPr>
            <w:r w:rsidRPr="00B51EA6">
              <w:rPr>
                <w:b/>
                <w:sz w:val="16"/>
                <w:szCs w:val="16"/>
                <w:lang w:val="en-US"/>
              </w:rPr>
              <w:t xml:space="preserve">pmCT </w:t>
            </w:r>
            <w:r w:rsidRPr="003F09CD">
              <w:rPr>
                <w:sz w:val="16"/>
                <w:szCs w:val="16"/>
                <w:vertAlign w:val="subscript"/>
                <w:lang w:val="en-US"/>
              </w:rPr>
              <w:t>b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411 (55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9%)</w:t>
            </w:r>
          </w:p>
        </w:tc>
        <w:tc>
          <w:tcPr>
            <w:tcW w:w="1419" w:type="dxa"/>
            <w:tcBorders>
              <w:top w:val="nil"/>
            </w:tcBorders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353 (57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2%)</w:t>
            </w:r>
          </w:p>
        </w:tc>
        <w:tc>
          <w:tcPr>
            <w:tcW w:w="1764" w:type="dxa"/>
            <w:tcBorders>
              <w:top w:val="nil"/>
            </w:tcBorders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34 (72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3%)</w:t>
            </w:r>
          </w:p>
        </w:tc>
        <w:tc>
          <w:tcPr>
            <w:tcW w:w="1494" w:type="dxa"/>
            <w:tcBorders>
              <w:top w:val="nil"/>
            </w:tcBorders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24 (34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3%)</w:t>
            </w:r>
          </w:p>
        </w:tc>
      </w:tr>
      <w:tr w:rsidR="00CC1E56" w:rsidRPr="00B51EA6" w:rsidTr="00CC1E56">
        <w:tc>
          <w:tcPr>
            <w:tcW w:w="282" w:type="dxa"/>
          </w:tcPr>
          <w:p w:rsidR="00CC1E56" w:rsidRPr="00B51EA6" w:rsidRDefault="00CC1E56" w:rsidP="00241E5D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2695" w:type="dxa"/>
          </w:tcPr>
          <w:p w:rsidR="00CC1E56" w:rsidRPr="00B51EA6" w:rsidRDefault="00CC1E56" w:rsidP="00241E5D">
            <w:pPr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isolated</w:t>
            </w:r>
            <w:r w:rsidRPr="00B51EA6">
              <w:rPr>
                <w:b/>
                <w:sz w:val="16"/>
                <w:szCs w:val="16"/>
                <w:lang w:val="en-US"/>
              </w:rPr>
              <w:t xml:space="preserve"> </w:t>
            </w:r>
            <w:r w:rsidRPr="003F09CD">
              <w:rPr>
                <w:sz w:val="16"/>
                <w:szCs w:val="16"/>
                <w:vertAlign w:val="subscript"/>
                <w:lang w:val="en-US"/>
              </w:rPr>
              <w:t>a</w:t>
            </w:r>
          </w:p>
        </w:tc>
        <w:tc>
          <w:tcPr>
            <w:tcW w:w="1418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157 (21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4%)</w:t>
            </w:r>
          </w:p>
        </w:tc>
        <w:tc>
          <w:tcPr>
            <w:tcW w:w="1419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127 (20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6%)</w:t>
            </w:r>
          </w:p>
        </w:tc>
        <w:tc>
          <w:tcPr>
            <w:tcW w:w="1764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11 (23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4%)</w:t>
            </w:r>
          </w:p>
        </w:tc>
        <w:tc>
          <w:tcPr>
            <w:tcW w:w="1494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19 (27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1%)</w:t>
            </w:r>
          </w:p>
        </w:tc>
      </w:tr>
      <w:tr w:rsidR="00CC1E56" w:rsidRPr="00B51EA6" w:rsidTr="00CC1E56">
        <w:tc>
          <w:tcPr>
            <w:tcW w:w="282" w:type="dxa"/>
          </w:tcPr>
          <w:p w:rsidR="00CC1E56" w:rsidRPr="00B51EA6" w:rsidRDefault="00CC1E56" w:rsidP="00241E5D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2695" w:type="dxa"/>
          </w:tcPr>
          <w:p w:rsidR="00CC1E56" w:rsidRPr="00B51EA6" w:rsidRDefault="00CC1E56" w:rsidP="00241E5D">
            <w:pPr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 xml:space="preserve">and usMIA </w:t>
            </w:r>
            <w:r w:rsidR="003F09CD" w:rsidRPr="003F09CD">
              <w:rPr>
                <w:sz w:val="16"/>
                <w:szCs w:val="16"/>
                <w:vertAlign w:val="subscript"/>
                <w:lang w:val="en-US"/>
              </w:rPr>
              <w:t>a</w:t>
            </w:r>
          </w:p>
        </w:tc>
        <w:tc>
          <w:tcPr>
            <w:tcW w:w="1418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20 (2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8%)</w:t>
            </w:r>
          </w:p>
        </w:tc>
        <w:tc>
          <w:tcPr>
            <w:tcW w:w="1419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14 (2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3%)</w:t>
            </w:r>
          </w:p>
        </w:tc>
        <w:tc>
          <w:tcPr>
            <w:tcW w:w="1764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3 (6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4%)</w:t>
            </w:r>
          </w:p>
        </w:tc>
        <w:tc>
          <w:tcPr>
            <w:tcW w:w="1494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3 (4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3%)</w:t>
            </w:r>
          </w:p>
        </w:tc>
      </w:tr>
      <w:tr w:rsidR="00CC1E56" w:rsidRPr="00B51EA6" w:rsidTr="00CC1E56">
        <w:tc>
          <w:tcPr>
            <w:tcW w:w="282" w:type="dxa"/>
          </w:tcPr>
          <w:p w:rsidR="00CC1E56" w:rsidRPr="00B51EA6" w:rsidRDefault="00CC1E56" w:rsidP="00241E5D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2695" w:type="dxa"/>
          </w:tcPr>
          <w:p w:rsidR="00CC1E56" w:rsidRPr="00B51EA6" w:rsidRDefault="00CC1E56" w:rsidP="00241E5D">
            <w:pPr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 xml:space="preserve">and autopsy </w:t>
            </w:r>
            <w:r w:rsidR="003F09CD" w:rsidRPr="003F09CD">
              <w:rPr>
                <w:sz w:val="16"/>
                <w:szCs w:val="16"/>
                <w:vertAlign w:val="subscript"/>
                <w:lang w:val="en-US"/>
              </w:rPr>
              <w:t>a</w:t>
            </w:r>
          </w:p>
        </w:tc>
        <w:tc>
          <w:tcPr>
            <w:tcW w:w="1418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224 (30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5%)</w:t>
            </w:r>
          </w:p>
        </w:tc>
        <w:tc>
          <w:tcPr>
            <w:tcW w:w="1419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204 (33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0%)</w:t>
            </w:r>
          </w:p>
        </w:tc>
        <w:tc>
          <w:tcPr>
            <w:tcW w:w="1764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18 (38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3%)</w:t>
            </w:r>
          </w:p>
        </w:tc>
        <w:tc>
          <w:tcPr>
            <w:tcW w:w="1494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2 (2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9%)</w:t>
            </w:r>
          </w:p>
        </w:tc>
      </w:tr>
      <w:tr w:rsidR="00CC1E56" w:rsidRPr="00B51EA6" w:rsidTr="00CC1E56">
        <w:tc>
          <w:tcPr>
            <w:tcW w:w="282" w:type="dxa"/>
          </w:tcPr>
          <w:p w:rsidR="00CC1E56" w:rsidRPr="00B51EA6" w:rsidRDefault="00CC1E56" w:rsidP="00241E5D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2695" w:type="dxa"/>
          </w:tcPr>
          <w:p w:rsidR="00CC1E56" w:rsidRPr="00B51EA6" w:rsidRDefault="00CC1E56" w:rsidP="00241E5D">
            <w:pPr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 xml:space="preserve">and usMIA and autopsy </w:t>
            </w:r>
            <w:r w:rsidR="003F09CD" w:rsidRPr="003F09CD">
              <w:rPr>
                <w:sz w:val="16"/>
                <w:szCs w:val="16"/>
                <w:vertAlign w:val="subscript"/>
                <w:lang w:val="en-US"/>
              </w:rPr>
              <w:t>a</w:t>
            </w:r>
            <w:r w:rsidR="003F09CD">
              <w:rPr>
                <w:sz w:val="16"/>
                <w:szCs w:val="16"/>
                <w:vertAlign w:val="subscript"/>
                <w:lang w:val="en-US"/>
              </w:rPr>
              <w:t>,c</w:t>
            </w:r>
          </w:p>
        </w:tc>
        <w:tc>
          <w:tcPr>
            <w:tcW w:w="1418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10 (1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4%)</w:t>
            </w:r>
          </w:p>
        </w:tc>
        <w:tc>
          <w:tcPr>
            <w:tcW w:w="1419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8 (1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3%)</w:t>
            </w:r>
          </w:p>
        </w:tc>
        <w:tc>
          <w:tcPr>
            <w:tcW w:w="1764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2 (4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3%)</w:t>
            </w:r>
          </w:p>
        </w:tc>
        <w:tc>
          <w:tcPr>
            <w:tcW w:w="1494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-</w:t>
            </w:r>
          </w:p>
        </w:tc>
      </w:tr>
      <w:tr w:rsidR="00CC1E56" w:rsidRPr="00B51EA6" w:rsidTr="00CC1E56">
        <w:tc>
          <w:tcPr>
            <w:tcW w:w="282" w:type="dxa"/>
          </w:tcPr>
          <w:p w:rsidR="00CC1E56" w:rsidRPr="00B51EA6" w:rsidRDefault="00CC1E56" w:rsidP="00241E5D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2695" w:type="dxa"/>
          </w:tcPr>
          <w:p w:rsidR="00CC1E56" w:rsidRPr="00B51EA6" w:rsidRDefault="00CC1E56" w:rsidP="00241E5D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419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64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494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CC1E56" w:rsidRPr="00B51EA6" w:rsidTr="00CC1E56">
        <w:tc>
          <w:tcPr>
            <w:tcW w:w="2977" w:type="dxa"/>
            <w:gridSpan w:val="2"/>
          </w:tcPr>
          <w:p w:rsidR="00CC1E56" w:rsidRPr="003F09CD" w:rsidRDefault="00CC1E56" w:rsidP="00241E5D">
            <w:pPr>
              <w:rPr>
                <w:sz w:val="16"/>
                <w:szCs w:val="16"/>
                <w:vertAlign w:val="subscript"/>
                <w:lang w:val="en-US"/>
              </w:rPr>
            </w:pPr>
            <w:r w:rsidRPr="00B51EA6">
              <w:rPr>
                <w:b/>
                <w:sz w:val="16"/>
                <w:szCs w:val="16"/>
                <w:lang w:val="en-US"/>
              </w:rPr>
              <w:t xml:space="preserve">usMIA </w:t>
            </w:r>
            <w:r w:rsidR="003F09CD" w:rsidRPr="003F09CD">
              <w:rPr>
                <w:sz w:val="16"/>
                <w:szCs w:val="16"/>
                <w:vertAlign w:val="subscript"/>
                <w:lang w:val="en-US"/>
              </w:rPr>
              <w:t>b</w:t>
            </w:r>
          </w:p>
        </w:tc>
        <w:tc>
          <w:tcPr>
            <w:tcW w:w="1418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41 (5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6%)</w:t>
            </w:r>
          </w:p>
        </w:tc>
        <w:tc>
          <w:tcPr>
            <w:tcW w:w="1419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31 (5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0%)</w:t>
            </w:r>
          </w:p>
        </w:tc>
        <w:tc>
          <w:tcPr>
            <w:tcW w:w="1764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6 (12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8%)</w:t>
            </w:r>
          </w:p>
        </w:tc>
        <w:tc>
          <w:tcPr>
            <w:tcW w:w="1494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4 (5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7%)</w:t>
            </w:r>
          </w:p>
        </w:tc>
      </w:tr>
      <w:tr w:rsidR="00CC1E56" w:rsidRPr="00B51EA6" w:rsidTr="00CC1E56">
        <w:tc>
          <w:tcPr>
            <w:tcW w:w="282" w:type="dxa"/>
          </w:tcPr>
          <w:p w:rsidR="00CC1E56" w:rsidRPr="00B51EA6" w:rsidRDefault="00CC1E56" w:rsidP="00241E5D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2695" w:type="dxa"/>
          </w:tcPr>
          <w:p w:rsidR="00CC1E56" w:rsidRPr="00B51EA6" w:rsidRDefault="00CC1E56" w:rsidP="00241E5D">
            <w:pPr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 xml:space="preserve">isolated </w:t>
            </w:r>
            <w:r w:rsidR="003F09CD" w:rsidRPr="003F09CD">
              <w:rPr>
                <w:sz w:val="16"/>
                <w:szCs w:val="16"/>
                <w:vertAlign w:val="subscript"/>
                <w:lang w:val="en-US"/>
              </w:rPr>
              <w:t>a</w:t>
            </w:r>
            <w:r w:rsidR="003F09CD" w:rsidRPr="00B51EA6">
              <w:rPr>
                <w:sz w:val="16"/>
                <w:szCs w:val="16"/>
                <w:lang w:val="en-US"/>
              </w:rPr>
              <w:t xml:space="preserve"> </w:t>
            </w:r>
            <w:r w:rsidRPr="00B51EA6">
              <w:rPr>
                <w:sz w:val="16"/>
                <w:szCs w:val="16"/>
                <w:lang w:val="en-US"/>
              </w:rPr>
              <w:t>a</w:t>
            </w:r>
          </w:p>
        </w:tc>
        <w:tc>
          <w:tcPr>
            <w:tcW w:w="1418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11 (1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5%)</w:t>
            </w:r>
          </w:p>
        </w:tc>
        <w:tc>
          <w:tcPr>
            <w:tcW w:w="1419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9 (1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5%)</w:t>
            </w:r>
          </w:p>
        </w:tc>
        <w:tc>
          <w:tcPr>
            <w:tcW w:w="1764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1 (2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1%)</w:t>
            </w:r>
          </w:p>
        </w:tc>
        <w:tc>
          <w:tcPr>
            <w:tcW w:w="1494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1 (1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4%)</w:t>
            </w:r>
          </w:p>
        </w:tc>
      </w:tr>
      <w:tr w:rsidR="00CC1E56" w:rsidRPr="00B51EA6" w:rsidTr="00CC1E56">
        <w:tc>
          <w:tcPr>
            <w:tcW w:w="282" w:type="dxa"/>
          </w:tcPr>
          <w:p w:rsidR="00CC1E56" w:rsidRPr="00B51EA6" w:rsidRDefault="00CC1E56" w:rsidP="00241E5D">
            <w:pPr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2695" w:type="dxa"/>
          </w:tcPr>
          <w:p w:rsidR="00CC1E56" w:rsidRPr="00B51EA6" w:rsidRDefault="00CC1E56" w:rsidP="00241E5D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419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764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1494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CC1E56" w:rsidRPr="00B51EA6" w:rsidTr="00CC1E56">
        <w:tc>
          <w:tcPr>
            <w:tcW w:w="2977" w:type="dxa"/>
            <w:gridSpan w:val="2"/>
          </w:tcPr>
          <w:p w:rsidR="00CC1E56" w:rsidRPr="003F09CD" w:rsidRDefault="00CC1E56" w:rsidP="00241E5D">
            <w:pPr>
              <w:rPr>
                <w:sz w:val="16"/>
                <w:szCs w:val="16"/>
                <w:vertAlign w:val="subscript"/>
                <w:lang w:val="en-US"/>
              </w:rPr>
            </w:pPr>
            <w:r w:rsidRPr="00B51EA6">
              <w:rPr>
                <w:b/>
                <w:sz w:val="16"/>
                <w:szCs w:val="16"/>
                <w:lang w:val="en-US"/>
              </w:rPr>
              <w:t xml:space="preserve">autopsy </w:t>
            </w:r>
            <w:r w:rsidR="003F09CD">
              <w:rPr>
                <w:sz w:val="16"/>
                <w:szCs w:val="16"/>
                <w:vertAlign w:val="subscript"/>
                <w:lang w:val="en-US"/>
              </w:rPr>
              <w:t>b,c</w:t>
            </w:r>
          </w:p>
        </w:tc>
        <w:tc>
          <w:tcPr>
            <w:tcW w:w="1418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283 (38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5%)</w:t>
            </w:r>
          </w:p>
        </w:tc>
        <w:tc>
          <w:tcPr>
            <w:tcW w:w="1419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254 (41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1%)</w:t>
            </w:r>
          </w:p>
        </w:tc>
        <w:tc>
          <w:tcPr>
            <w:tcW w:w="1764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27 (57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4%)</w:t>
            </w:r>
          </w:p>
        </w:tc>
        <w:tc>
          <w:tcPr>
            <w:tcW w:w="1494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2 (2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9%)-</w:t>
            </w:r>
          </w:p>
        </w:tc>
      </w:tr>
      <w:tr w:rsidR="00CC1E56" w:rsidRPr="00B51EA6" w:rsidTr="00CC1E56">
        <w:tc>
          <w:tcPr>
            <w:tcW w:w="282" w:type="dxa"/>
          </w:tcPr>
          <w:p w:rsidR="00CC1E56" w:rsidRPr="00B51EA6" w:rsidRDefault="00CC1E56" w:rsidP="00241E5D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695" w:type="dxa"/>
          </w:tcPr>
          <w:p w:rsidR="003F09CD" w:rsidRPr="00B51EA6" w:rsidRDefault="00CC1E56" w:rsidP="00241E5D">
            <w:pPr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 xml:space="preserve">Isolated </w:t>
            </w:r>
            <w:r w:rsidR="003F09CD">
              <w:rPr>
                <w:sz w:val="16"/>
                <w:szCs w:val="16"/>
                <w:vertAlign w:val="subscript"/>
                <w:lang w:val="en-US"/>
              </w:rPr>
              <w:t>b,c</w:t>
            </w:r>
          </w:p>
        </w:tc>
        <w:tc>
          <w:tcPr>
            <w:tcW w:w="1418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49 (6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7%)</w:t>
            </w:r>
          </w:p>
        </w:tc>
        <w:tc>
          <w:tcPr>
            <w:tcW w:w="1419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42 (6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8%)</w:t>
            </w:r>
          </w:p>
        </w:tc>
        <w:tc>
          <w:tcPr>
            <w:tcW w:w="1764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7 (14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9%)</w:t>
            </w:r>
          </w:p>
        </w:tc>
        <w:tc>
          <w:tcPr>
            <w:tcW w:w="1494" w:type="dxa"/>
            <w:vAlign w:val="center"/>
          </w:tcPr>
          <w:p w:rsidR="00CC1E56" w:rsidRPr="00B51EA6" w:rsidRDefault="00CC1E56" w:rsidP="00241E5D">
            <w:pPr>
              <w:jc w:val="right"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-</w:t>
            </w:r>
          </w:p>
        </w:tc>
      </w:tr>
    </w:tbl>
    <w:p w:rsidR="00CC1E56" w:rsidRPr="00B51EA6" w:rsidRDefault="00CC1E56" w:rsidP="00CC1E56">
      <w:pPr>
        <w:pStyle w:val="Beschriftung"/>
        <w:keepNext/>
        <w:rPr>
          <w:i w:val="0"/>
          <w:sz w:val="20"/>
          <w:lang w:val="en-US"/>
        </w:rPr>
      </w:pPr>
    </w:p>
    <w:p w:rsidR="00CC1E56" w:rsidRPr="00B51EA6" w:rsidRDefault="00CC1E56" w:rsidP="00CC1E56">
      <w:pPr>
        <w:pStyle w:val="Beschriftung"/>
        <w:keepNext/>
        <w:rPr>
          <w:i w:val="0"/>
          <w:sz w:val="20"/>
          <w:szCs w:val="20"/>
          <w:lang w:val="en-US"/>
        </w:rPr>
      </w:pPr>
      <w:r w:rsidRPr="00B51EA6">
        <w:rPr>
          <w:i w:val="0"/>
          <w:sz w:val="20"/>
          <w:szCs w:val="20"/>
          <w:lang w:val="en-US"/>
        </w:rPr>
        <w:t>This table displays case numbers of the different evaluation methods</w:t>
      </w:r>
      <w:r w:rsidR="003F09CD">
        <w:rPr>
          <w:i w:val="0"/>
          <w:sz w:val="20"/>
          <w:szCs w:val="20"/>
          <w:lang w:val="en-US"/>
        </w:rPr>
        <w:t>.</w:t>
      </w:r>
      <w:r w:rsidRPr="00B51EA6">
        <w:rPr>
          <w:i w:val="0"/>
          <w:sz w:val="20"/>
          <w:szCs w:val="20"/>
          <w:lang w:val="en-US"/>
        </w:rPr>
        <w:t xml:space="preserve"> Inclusion of one patient in various categories is possible, if two evaluation methods or more were done</w:t>
      </w:r>
      <w:r w:rsidR="003F09CD">
        <w:rPr>
          <w:i w:val="0"/>
          <w:sz w:val="20"/>
          <w:szCs w:val="20"/>
          <w:lang w:val="en-US"/>
        </w:rPr>
        <w:t>.</w:t>
      </w:r>
      <w:r w:rsidRPr="00B51EA6">
        <w:rPr>
          <w:i w:val="0"/>
          <w:sz w:val="20"/>
          <w:szCs w:val="20"/>
          <w:lang w:val="en-US"/>
        </w:rPr>
        <w:t xml:space="preserve"> Abbreviation</w:t>
      </w:r>
      <w:r w:rsidR="00F10090" w:rsidRPr="00B51EA6">
        <w:rPr>
          <w:i w:val="0"/>
          <w:sz w:val="20"/>
          <w:szCs w:val="20"/>
          <w:lang w:val="en-US"/>
        </w:rPr>
        <w:t>s</w:t>
      </w:r>
      <w:r w:rsidRPr="00B51EA6">
        <w:rPr>
          <w:i w:val="0"/>
          <w:sz w:val="20"/>
          <w:szCs w:val="20"/>
          <w:lang w:val="en-US"/>
        </w:rPr>
        <w:t xml:space="preserve">: pmCT – postmortem computer tomography, usMIA – ultrasound guided minimal invasive autopsy; </w:t>
      </w:r>
      <w:r w:rsidR="003F09CD" w:rsidRPr="003F09CD">
        <w:rPr>
          <w:i w:val="0"/>
          <w:sz w:val="20"/>
          <w:szCs w:val="20"/>
          <w:vertAlign w:val="subscript"/>
          <w:lang w:val="en-US"/>
        </w:rPr>
        <w:t>a</w:t>
      </w:r>
      <w:r w:rsidR="003F09CD">
        <w:rPr>
          <w:i w:val="0"/>
          <w:sz w:val="20"/>
          <w:szCs w:val="20"/>
          <w:lang w:val="en-US"/>
        </w:rPr>
        <w:t xml:space="preserve"> </w:t>
      </w:r>
      <w:r w:rsidRPr="00B51EA6">
        <w:rPr>
          <w:i w:val="0"/>
          <w:sz w:val="20"/>
          <w:szCs w:val="20"/>
          <w:lang w:val="en-US"/>
        </w:rPr>
        <w:t xml:space="preserve">number (%) </w:t>
      </w:r>
      <w:r w:rsidRPr="003F09CD">
        <w:rPr>
          <w:i w:val="0"/>
          <w:sz w:val="20"/>
          <w:szCs w:val="20"/>
          <w:vertAlign w:val="subscript"/>
          <w:lang w:val="en-US"/>
        </w:rPr>
        <w:t>b</w:t>
      </w:r>
      <w:r w:rsidRPr="00B51EA6">
        <w:rPr>
          <w:i w:val="0"/>
          <w:sz w:val="20"/>
          <w:szCs w:val="20"/>
          <w:lang w:val="en-US"/>
        </w:rPr>
        <w:t xml:space="preserve"> multiple inclusion of one patient in the various categories possible, </w:t>
      </w:r>
      <w:r w:rsidRPr="003F09CD">
        <w:rPr>
          <w:i w:val="0"/>
          <w:sz w:val="20"/>
          <w:szCs w:val="20"/>
          <w:vertAlign w:val="subscript"/>
          <w:lang w:val="en-US"/>
        </w:rPr>
        <w:t>c</w:t>
      </w:r>
      <w:r w:rsidRPr="00B51EA6">
        <w:rPr>
          <w:i w:val="0"/>
          <w:sz w:val="20"/>
          <w:szCs w:val="20"/>
          <w:lang w:val="en-US"/>
        </w:rPr>
        <w:t xml:space="preserve"> </w:t>
      </w:r>
      <w:r w:rsidR="00F10090" w:rsidRPr="00B51EA6">
        <w:rPr>
          <w:i w:val="0"/>
          <w:sz w:val="20"/>
          <w:szCs w:val="20"/>
          <w:lang w:val="en-US"/>
        </w:rPr>
        <w:t>of</w:t>
      </w:r>
      <w:r w:rsidRPr="00B51EA6">
        <w:rPr>
          <w:i w:val="0"/>
          <w:sz w:val="20"/>
          <w:szCs w:val="20"/>
          <w:lang w:val="en-US"/>
        </w:rPr>
        <w:t xml:space="preserve"> all cases 30 autopsies were performed at the Marien-Hospital Hamburg</w:t>
      </w:r>
      <w:r w:rsidR="003F09CD">
        <w:rPr>
          <w:i w:val="0"/>
          <w:sz w:val="20"/>
          <w:szCs w:val="20"/>
          <w:lang w:val="en-US"/>
        </w:rPr>
        <w:t>.</w:t>
      </w:r>
    </w:p>
    <w:p w:rsidR="00CC1E56" w:rsidRPr="00B51EA6" w:rsidRDefault="00CC1E56" w:rsidP="00CC1E56">
      <w:pPr>
        <w:rPr>
          <w:lang w:val="en-US"/>
        </w:rPr>
      </w:pPr>
    </w:p>
    <w:p w:rsidR="00CC1E56" w:rsidRPr="00B51EA6" w:rsidRDefault="00CC1E56" w:rsidP="00CC1E56">
      <w:pPr>
        <w:rPr>
          <w:lang w:val="en-US"/>
        </w:rPr>
      </w:pPr>
    </w:p>
    <w:p w:rsidR="00CC1E56" w:rsidRPr="00B51EA6" w:rsidRDefault="00CC1E56" w:rsidP="00CC1E56">
      <w:pPr>
        <w:pStyle w:val="Beschriftung"/>
        <w:keepNext/>
        <w:spacing w:after="240"/>
        <w:rPr>
          <w:b/>
          <w:i w:val="0"/>
          <w:sz w:val="20"/>
          <w:lang w:val="en-US"/>
        </w:rPr>
      </w:pPr>
      <w:r w:rsidRPr="00B51EA6">
        <w:rPr>
          <w:b/>
          <w:i w:val="0"/>
          <w:sz w:val="20"/>
          <w:lang w:val="en-US"/>
        </w:rPr>
        <w:t>Supplemental Table 2: Results of the multiple logistic regression of the COVID-19 death group (I)</w:t>
      </w:r>
      <w:r w:rsidR="00B51EA6">
        <w:rPr>
          <w:b/>
          <w:i w:val="0"/>
          <w:sz w:val="20"/>
          <w:lang w:val="en-US"/>
        </w:rPr>
        <w:t>,</w:t>
      </w:r>
      <w:r w:rsidRPr="00B51EA6">
        <w:rPr>
          <w:b/>
          <w:i w:val="0"/>
          <w:sz w:val="20"/>
          <w:lang w:val="en-US"/>
        </w:rPr>
        <w:br/>
        <w:t>and results</w:t>
      </w:r>
      <w:r w:rsidRPr="00B51EA6">
        <w:rPr>
          <w:b/>
          <w:i w:val="0"/>
          <w:sz w:val="20"/>
          <w:szCs w:val="20"/>
          <w:lang w:val="en-US"/>
        </w:rPr>
        <w:t xml:space="preserve"> </w:t>
      </w:r>
      <w:r w:rsidRPr="00B51EA6">
        <w:rPr>
          <w:b/>
          <w:i w:val="0"/>
          <w:sz w:val="20"/>
          <w:lang w:val="en-US"/>
        </w:rPr>
        <w:t>of the multiple logistic regression in the CA collective of the COVID-19 death group (II)</w:t>
      </w:r>
      <w:r w:rsidR="003F09CD">
        <w:rPr>
          <w:b/>
          <w:i w:val="0"/>
          <w:sz w:val="20"/>
          <w:lang w:val="en-US"/>
        </w:rPr>
        <w:t>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"/>
        <w:gridCol w:w="1123"/>
        <w:gridCol w:w="1679"/>
        <w:gridCol w:w="496"/>
        <w:gridCol w:w="936"/>
        <w:gridCol w:w="1053"/>
      </w:tblGrid>
      <w:tr w:rsidR="00CC1E56" w:rsidRPr="00B51EA6" w:rsidTr="00241E5D">
        <w:tc>
          <w:tcPr>
            <w:tcW w:w="0" w:type="auto"/>
            <w:tcBorders>
              <w:top w:val="single" w:sz="4" w:space="0" w:color="auto"/>
              <w:bottom w:val="double" w:sz="4" w:space="0" w:color="auto"/>
            </w:tcBorders>
          </w:tcPr>
          <w:p w:rsidR="00CC1E56" w:rsidRPr="00B51EA6" w:rsidRDefault="00CC1E56" w:rsidP="00241E5D">
            <w:pPr>
              <w:keepNext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double" w:sz="4" w:space="0" w:color="auto"/>
            </w:tcBorders>
          </w:tcPr>
          <w:p w:rsidR="00CC1E56" w:rsidRPr="00B51EA6" w:rsidRDefault="00CC1E56" w:rsidP="00241E5D">
            <w:pPr>
              <w:keepNext/>
              <w:rPr>
                <w:b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double" w:sz="4" w:space="0" w:color="auto"/>
            </w:tcBorders>
          </w:tcPr>
          <w:p w:rsidR="00CC1E56" w:rsidRPr="00B51EA6" w:rsidRDefault="00CC1E56" w:rsidP="00241E5D">
            <w:pPr>
              <w:keepNext/>
              <w:rPr>
                <w:b/>
                <w:sz w:val="16"/>
                <w:szCs w:val="16"/>
                <w:lang w:val="en-US"/>
              </w:rPr>
            </w:pPr>
            <w:r w:rsidRPr="00B51EA6">
              <w:rPr>
                <w:b/>
                <w:sz w:val="16"/>
                <w:szCs w:val="16"/>
                <w:lang w:val="en-US"/>
              </w:rPr>
              <w:t>comparison</w:t>
            </w:r>
          </w:p>
        </w:tc>
        <w:tc>
          <w:tcPr>
            <w:tcW w:w="0" w:type="auto"/>
            <w:tcBorders>
              <w:top w:val="single" w:sz="4" w:space="0" w:color="auto"/>
              <w:bottom w:val="double" w:sz="4" w:space="0" w:color="auto"/>
            </w:tcBorders>
          </w:tcPr>
          <w:p w:rsidR="00CC1E56" w:rsidRPr="00B51EA6" w:rsidRDefault="00CC1E56" w:rsidP="00241E5D">
            <w:pPr>
              <w:keepNext/>
              <w:rPr>
                <w:b/>
                <w:sz w:val="16"/>
                <w:szCs w:val="16"/>
                <w:lang w:val="en-US"/>
              </w:rPr>
            </w:pPr>
            <w:r w:rsidRPr="00B51EA6">
              <w:rPr>
                <w:b/>
                <w:sz w:val="16"/>
                <w:szCs w:val="16"/>
                <w:lang w:val="en-US"/>
              </w:rPr>
              <w:t>OR</w:t>
            </w:r>
          </w:p>
        </w:tc>
        <w:tc>
          <w:tcPr>
            <w:tcW w:w="0" w:type="auto"/>
            <w:tcBorders>
              <w:top w:val="single" w:sz="4" w:space="0" w:color="auto"/>
              <w:bottom w:val="double" w:sz="4" w:space="0" w:color="auto"/>
            </w:tcBorders>
          </w:tcPr>
          <w:p w:rsidR="00CC1E56" w:rsidRPr="00B51EA6" w:rsidRDefault="00CC1E56" w:rsidP="00241E5D">
            <w:pPr>
              <w:keepNext/>
              <w:rPr>
                <w:b/>
                <w:sz w:val="16"/>
                <w:szCs w:val="16"/>
                <w:lang w:val="en-US"/>
              </w:rPr>
            </w:pPr>
            <w:r w:rsidRPr="00B51EA6">
              <w:rPr>
                <w:b/>
                <w:sz w:val="16"/>
                <w:szCs w:val="16"/>
                <w:lang w:val="en-US"/>
              </w:rPr>
              <w:t xml:space="preserve">95% CI </w:t>
            </w:r>
          </w:p>
        </w:tc>
        <w:tc>
          <w:tcPr>
            <w:tcW w:w="0" w:type="auto"/>
            <w:tcBorders>
              <w:top w:val="single" w:sz="4" w:space="0" w:color="auto"/>
              <w:bottom w:val="double" w:sz="4" w:space="0" w:color="auto"/>
            </w:tcBorders>
          </w:tcPr>
          <w:p w:rsidR="00CC1E56" w:rsidRPr="00B51EA6" w:rsidRDefault="00CC1E56" w:rsidP="00241E5D">
            <w:pPr>
              <w:keepNext/>
              <w:rPr>
                <w:b/>
                <w:sz w:val="16"/>
                <w:szCs w:val="16"/>
                <w:lang w:val="en-US"/>
              </w:rPr>
            </w:pPr>
            <w:r w:rsidRPr="00B51EA6">
              <w:rPr>
                <w:b/>
                <w:iCs/>
                <w:sz w:val="16"/>
                <w:szCs w:val="16"/>
                <w:lang w:val="en-US"/>
              </w:rPr>
              <w:t>p</w:t>
            </w:r>
            <w:r w:rsidRPr="00B51EA6">
              <w:rPr>
                <w:b/>
                <w:sz w:val="16"/>
                <w:szCs w:val="16"/>
                <w:lang w:val="en-US"/>
              </w:rPr>
              <w:t>-value</w:t>
            </w:r>
          </w:p>
        </w:tc>
      </w:tr>
      <w:tr w:rsidR="00CC1E56" w:rsidRPr="00B51EA6" w:rsidTr="00241E5D">
        <w:tc>
          <w:tcPr>
            <w:tcW w:w="0" w:type="auto"/>
            <w:vMerge w:val="restart"/>
            <w:tcBorders>
              <w:top w:val="double" w:sz="4" w:space="0" w:color="auto"/>
            </w:tcBorders>
            <w:vAlign w:val="center"/>
          </w:tcPr>
          <w:p w:rsidR="00CC1E56" w:rsidRPr="00B51EA6" w:rsidRDefault="00CC1E56" w:rsidP="00241E5D">
            <w:pPr>
              <w:keepNext/>
              <w:jc w:val="right"/>
              <w:rPr>
                <w:b/>
                <w:bCs/>
                <w:sz w:val="16"/>
                <w:szCs w:val="16"/>
                <w:lang w:val="en-US"/>
              </w:rPr>
            </w:pPr>
            <w:r w:rsidRPr="00B51EA6">
              <w:rPr>
                <w:b/>
                <w:bCs/>
                <w:sz w:val="16"/>
                <w:szCs w:val="16"/>
                <w:lang w:val="en-US"/>
              </w:rPr>
              <w:t>I</w:t>
            </w:r>
          </w:p>
        </w:tc>
        <w:tc>
          <w:tcPr>
            <w:tcW w:w="0" w:type="auto"/>
            <w:tcBorders>
              <w:top w:val="double" w:sz="4" w:space="0" w:color="auto"/>
            </w:tcBorders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Intercept</w:t>
            </w:r>
          </w:p>
        </w:tc>
        <w:tc>
          <w:tcPr>
            <w:tcW w:w="0" w:type="auto"/>
            <w:tcBorders>
              <w:top w:val="double" w:sz="4" w:space="0" w:color="auto"/>
            </w:tcBorders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double" w:sz="4" w:space="0" w:color="auto"/>
            </w:tcBorders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double" w:sz="4" w:space="0" w:color="auto"/>
            </w:tcBorders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double" w:sz="4" w:space="0" w:color="auto"/>
            </w:tcBorders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027 (*)</w:t>
            </w:r>
          </w:p>
        </w:tc>
      </w:tr>
      <w:tr w:rsidR="00CC1E56" w:rsidRPr="00B51EA6" w:rsidTr="00241E5D">
        <w:tc>
          <w:tcPr>
            <w:tcW w:w="0" w:type="auto"/>
            <w:vMerge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:rsidR="00CC1E56" w:rsidRPr="00B51EA6" w:rsidRDefault="00CC1E56" w:rsidP="00241E5D">
            <w:pPr>
              <w:rPr>
                <w:color w:val="000000"/>
                <w:sz w:val="16"/>
                <w:szCs w:val="16"/>
              </w:rPr>
            </w:pPr>
            <w:r w:rsidRPr="00B51EA6">
              <w:rPr>
                <w:color w:val="000000"/>
                <w:sz w:val="16"/>
                <w:szCs w:val="16"/>
              </w:rPr>
              <w:t>Sex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rPr>
                <w:color w:val="000000"/>
                <w:sz w:val="16"/>
                <w:szCs w:val="16"/>
              </w:rPr>
            </w:pPr>
            <w:r w:rsidRPr="00B51EA6">
              <w:rPr>
                <w:color w:val="000000"/>
                <w:sz w:val="16"/>
                <w:szCs w:val="16"/>
              </w:rPr>
              <w:t>Male vs</w:t>
            </w:r>
            <w:r w:rsidR="00F15409">
              <w:rPr>
                <w:color w:val="000000"/>
                <w:sz w:val="16"/>
                <w:szCs w:val="16"/>
              </w:rPr>
              <w:t>.</w:t>
            </w:r>
            <w:r w:rsidRPr="00B51EA6">
              <w:rPr>
                <w:color w:val="000000"/>
                <w:sz w:val="16"/>
                <w:szCs w:val="16"/>
              </w:rPr>
              <w:t xml:space="preserve"> female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1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30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70 – 2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40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410</w:t>
            </w:r>
          </w:p>
        </w:tc>
      </w:tr>
      <w:tr w:rsidR="00CC1E56" w:rsidRPr="00B51EA6" w:rsidTr="00241E5D">
        <w:tc>
          <w:tcPr>
            <w:tcW w:w="0" w:type="auto"/>
            <w:vMerge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:rsidR="00CC1E56" w:rsidRPr="00B51EA6" w:rsidRDefault="00CC1E56" w:rsidP="00241E5D">
            <w:pPr>
              <w:rPr>
                <w:color w:val="000000"/>
                <w:sz w:val="16"/>
                <w:szCs w:val="16"/>
              </w:rPr>
            </w:pPr>
            <w:r w:rsidRPr="00B51EA6">
              <w:rPr>
                <w:color w:val="000000"/>
                <w:sz w:val="16"/>
                <w:szCs w:val="16"/>
              </w:rPr>
              <w:t>Age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rPr>
                <w:color w:val="000000"/>
                <w:sz w:val="16"/>
                <w:szCs w:val="16"/>
              </w:rPr>
            </w:pPr>
            <w:r w:rsidRPr="00B51EA6">
              <w:rPr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1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00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97 – 1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03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956</w:t>
            </w:r>
          </w:p>
        </w:tc>
      </w:tr>
      <w:tr w:rsidR="00CC1E56" w:rsidRPr="00B51EA6" w:rsidTr="00241E5D">
        <w:tc>
          <w:tcPr>
            <w:tcW w:w="0" w:type="auto"/>
            <w:vMerge/>
            <w:tcBorders>
              <w:bottom w:val="dotted" w:sz="4" w:space="0" w:color="auto"/>
            </w:tcBorders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bottom w:val="dotted" w:sz="4" w:space="0" w:color="auto"/>
            </w:tcBorders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Place of death</w:t>
            </w:r>
          </w:p>
        </w:tc>
        <w:tc>
          <w:tcPr>
            <w:tcW w:w="0" w:type="auto"/>
            <w:tcBorders>
              <w:bottom w:val="dotted" w:sz="4" w:space="0" w:color="auto"/>
            </w:tcBorders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out-patient vs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 xml:space="preserve"> hospital</w:t>
            </w:r>
          </w:p>
        </w:tc>
        <w:tc>
          <w:tcPr>
            <w:tcW w:w="0" w:type="auto"/>
            <w:tcBorders>
              <w:bottom w:val="dotted" w:sz="4" w:space="0" w:color="auto"/>
            </w:tcBorders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28</w:t>
            </w:r>
          </w:p>
        </w:tc>
        <w:tc>
          <w:tcPr>
            <w:tcW w:w="0" w:type="auto"/>
            <w:tcBorders>
              <w:bottom w:val="dotted" w:sz="4" w:space="0" w:color="auto"/>
            </w:tcBorders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15 – 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52</w:t>
            </w:r>
          </w:p>
        </w:tc>
        <w:tc>
          <w:tcPr>
            <w:tcW w:w="0" w:type="auto"/>
            <w:tcBorders>
              <w:bottom w:val="dotted" w:sz="4" w:space="0" w:color="auto"/>
            </w:tcBorders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&lt;0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001 (***)</w:t>
            </w:r>
          </w:p>
        </w:tc>
      </w:tr>
      <w:tr w:rsidR="00CC1E56" w:rsidRPr="00B51EA6" w:rsidTr="00241E5D">
        <w:tc>
          <w:tcPr>
            <w:tcW w:w="0" w:type="auto"/>
            <w:vMerge w:val="restart"/>
            <w:tcBorders>
              <w:top w:val="dotted" w:sz="4" w:space="0" w:color="auto"/>
            </w:tcBorders>
            <w:vAlign w:val="center"/>
          </w:tcPr>
          <w:p w:rsidR="00CC1E56" w:rsidRPr="00B51EA6" w:rsidRDefault="00CC1E56" w:rsidP="00241E5D">
            <w:pPr>
              <w:keepNext/>
              <w:jc w:val="right"/>
              <w:rPr>
                <w:b/>
                <w:bCs/>
                <w:sz w:val="16"/>
                <w:szCs w:val="16"/>
                <w:lang w:val="en-US"/>
              </w:rPr>
            </w:pPr>
            <w:r w:rsidRPr="00B51EA6">
              <w:rPr>
                <w:b/>
                <w:bCs/>
                <w:sz w:val="16"/>
                <w:szCs w:val="16"/>
                <w:lang w:val="en-US"/>
              </w:rPr>
              <w:t>II</w:t>
            </w:r>
          </w:p>
        </w:tc>
        <w:tc>
          <w:tcPr>
            <w:tcW w:w="0" w:type="auto"/>
            <w:tcBorders>
              <w:top w:val="dotted" w:sz="4" w:space="0" w:color="auto"/>
            </w:tcBorders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Intercept</w:t>
            </w:r>
          </w:p>
        </w:tc>
        <w:tc>
          <w:tcPr>
            <w:tcW w:w="0" w:type="auto"/>
            <w:tcBorders>
              <w:top w:val="dotted" w:sz="4" w:space="0" w:color="auto"/>
            </w:tcBorders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dotted" w:sz="4" w:space="0" w:color="auto"/>
            </w:tcBorders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dotted" w:sz="4" w:space="0" w:color="auto"/>
            </w:tcBorders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  <w:tcBorders>
              <w:top w:val="dotted" w:sz="4" w:space="0" w:color="auto"/>
            </w:tcBorders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165</w:t>
            </w:r>
          </w:p>
        </w:tc>
      </w:tr>
      <w:tr w:rsidR="00CC1E56" w:rsidRPr="00B51EA6" w:rsidTr="00241E5D">
        <w:tc>
          <w:tcPr>
            <w:tcW w:w="0" w:type="auto"/>
            <w:vMerge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Sex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Male vs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 xml:space="preserve"> female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95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41 – 2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2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899</w:t>
            </w:r>
          </w:p>
        </w:tc>
      </w:tr>
      <w:tr w:rsidR="00CC1E56" w:rsidRPr="00B51EA6" w:rsidTr="00241E5D">
        <w:tc>
          <w:tcPr>
            <w:tcW w:w="0" w:type="auto"/>
            <w:vMerge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Age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1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00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97 – 1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04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792</w:t>
            </w:r>
          </w:p>
        </w:tc>
      </w:tr>
      <w:tr w:rsidR="00CC1E56" w:rsidRPr="00B51EA6" w:rsidTr="00241E5D">
        <w:tc>
          <w:tcPr>
            <w:tcW w:w="0" w:type="auto"/>
            <w:vMerge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Place of death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out-patient vs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 xml:space="preserve"> hospital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10 – 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57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001 (**)</w:t>
            </w:r>
          </w:p>
        </w:tc>
      </w:tr>
      <w:tr w:rsidR="00CC1E56" w:rsidRPr="00B51EA6" w:rsidTr="00241E5D">
        <w:tc>
          <w:tcPr>
            <w:tcW w:w="0" w:type="auto"/>
            <w:vMerge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</w:p>
        </w:tc>
      </w:tr>
      <w:tr w:rsidR="00CC1E56" w:rsidRPr="00B51EA6" w:rsidTr="00241E5D">
        <w:tc>
          <w:tcPr>
            <w:tcW w:w="0" w:type="auto"/>
            <w:vMerge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Intercept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&lt;0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001 (***)</w:t>
            </w:r>
          </w:p>
        </w:tc>
      </w:tr>
      <w:tr w:rsidR="00CC1E56" w:rsidRPr="00B51EA6" w:rsidTr="00241E5D">
        <w:tc>
          <w:tcPr>
            <w:tcW w:w="0" w:type="auto"/>
            <w:vMerge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Place of death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out-patient vs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 xml:space="preserve"> hospital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22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07 – 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65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006 (*)</w:t>
            </w:r>
          </w:p>
        </w:tc>
      </w:tr>
      <w:tr w:rsidR="00CC1E56" w:rsidRPr="00B51EA6" w:rsidTr="00241E5D">
        <w:tc>
          <w:tcPr>
            <w:tcW w:w="0" w:type="auto"/>
            <w:vMerge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Neurological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No vs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 xml:space="preserve"> yes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20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06 – 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73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015 (*)</w:t>
            </w:r>
          </w:p>
        </w:tc>
      </w:tr>
      <w:tr w:rsidR="00CC1E56" w:rsidRPr="00B51EA6" w:rsidTr="00241E5D">
        <w:tc>
          <w:tcPr>
            <w:tcW w:w="0" w:type="auto"/>
            <w:vMerge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</w:p>
        </w:tc>
      </w:tr>
      <w:tr w:rsidR="00CC1E56" w:rsidRPr="00B51EA6" w:rsidTr="00241E5D">
        <w:tc>
          <w:tcPr>
            <w:tcW w:w="0" w:type="auto"/>
            <w:vMerge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Intercept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-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&lt;0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001 (***)</w:t>
            </w:r>
          </w:p>
        </w:tc>
      </w:tr>
      <w:tr w:rsidR="00CC1E56" w:rsidRPr="00B51EA6" w:rsidTr="00241E5D">
        <w:tc>
          <w:tcPr>
            <w:tcW w:w="0" w:type="auto"/>
            <w:vMerge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Place of death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out-patient vs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 xml:space="preserve"> hospital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23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08 – 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67</w:t>
            </w:r>
          </w:p>
        </w:tc>
        <w:tc>
          <w:tcPr>
            <w:tcW w:w="0" w:type="auto"/>
          </w:tcPr>
          <w:p w:rsidR="00CC1E56" w:rsidRPr="00B51EA6" w:rsidRDefault="00CC1E56" w:rsidP="00241E5D">
            <w:pPr>
              <w:keepNext/>
              <w:rPr>
                <w:sz w:val="16"/>
                <w:szCs w:val="16"/>
                <w:lang w:val="en-US"/>
              </w:rPr>
            </w:pPr>
            <w:r w:rsidRPr="00B51EA6">
              <w:rPr>
                <w:sz w:val="16"/>
                <w:szCs w:val="16"/>
                <w:lang w:val="en-US"/>
              </w:rPr>
              <w:t>0</w:t>
            </w:r>
            <w:r w:rsidR="00F15409">
              <w:rPr>
                <w:sz w:val="16"/>
                <w:szCs w:val="16"/>
                <w:lang w:val="en-US"/>
              </w:rPr>
              <w:t>.</w:t>
            </w:r>
            <w:r w:rsidRPr="00B51EA6">
              <w:rPr>
                <w:sz w:val="16"/>
                <w:szCs w:val="16"/>
                <w:lang w:val="en-US"/>
              </w:rPr>
              <w:t>007 (*)</w:t>
            </w:r>
          </w:p>
        </w:tc>
      </w:tr>
    </w:tbl>
    <w:p w:rsidR="00CC1E56" w:rsidRPr="00B51EA6" w:rsidRDefault="00CC1E56" w:rsidP="00CC1E56">
      <w:pPr>
        <w:keepNext/>
        <w:rPr>
          <w:iCs/>
          <w:color w:val="44546A" w:themeColor="text2"/>
          <w:sz w:val="16"/>
          <w:szCs w:val="16"/>
          <w:lang w:val="en-US"/>
        </w:rPr>
      </w:pPr>
    </w:p>
    <w:p w:rsidR="00CC1E56" w:rsidRPr="00B51EA6" w:rsidRDefault="00CC1E56" w:rsidP="00CC1E56">
      <w:pPr>
        <w:keepNext/>
        <w:rPr>
          <w:iCs/>
          <w:color w:val="44546A" w:themeColor="text2"/>
          <w:sz w:val="20"/>
          <w:szCs w:val="18"/>
          <w:lang w:val="en-US"/>
        </w:rPr>
      </w:pPr>
      <w:r w:rsidRPr="00B51EA6">
        <w:rPr>
          <w:iCs/>
          <w:color w:val="44546A" w:themeColor="text2"/>
          <w:sz w:val="20"/>
          <w:szCs w:val="18"/>
          <w:lang w:val="en-US"/>
        </w:rPr>
        <w:t>This table shows in I the results of the multiple logistic regression in the whole collective (event = COVID-19 death) and in II the results</w:t>
      </w:r>
      <w:r w:rsidRPr="00B51EA6">
        <w:rPr>
          <w:sz w:val="20"/>
          <w:szCs w:val="20"/>
          <w:lang w:val="en-US"/>
        </w:rPr>
        <w:t xml:space="preserve"> </w:t>
      </w:r>
      <w:r w:rsidRPr="00B51EA6">
        <w:rPr>
          <w:iCs/>
          <w:color w:val="44546A" w:themeColor="text2"/>
          <w:sz w:val="20"/>
          <w:szCs w:val="18"/>
          <w:lang w:val="en-US"/>
        </w:rPr>
        <w:t xml:space="preserve">of the multiple logistic regression in the CA collective (event = COVID-19 death; </w:t>
      </w:r>
      <w:r w:rsidR="00F10090" w:rsidRPr="00B51EA6">
        <w:rPr>
          <w:iCs/>
          <w:color w:val="44546A" w:themeColor="text2"/>
          <w:sz w:val="20"/>
          <w:szCs w:val="18"/>
          <w:lang w:val="en-US"/>
        </w:rPr>
        <w:t>in the 5</w:t>
      </w:r>
      <w:r w:rsidR="00F10090" w:rsidRPr="00B51EA6">
        <w:rPr>
          <w:iCs/>
          <w:color w:val="44546A" w:themeColor="text2"/>
          <w:sz w:val="20"/>
          <w:szCs w:val="18"/>
          <w:vertAlign w:val="superscript"/>
          <w:lang w:val="en-US"/>
        </w:rPr>
        <w:t>t</w:t>
      </w:r>
      <w:r w:rsidR="00D87077" w:rsidRPr="00B51EA6">
        <w:rPr>
          <w:iCs/>
          <w:color w:val="44546A" w:themeColor="text2"/>
          <w:sz w:val="20"/>
          <w:szCs w:val="18"/>
          <w:vertAlign w:val="superscript"/>
          <w:lang w:val="en-US"/>
        </w:rPr>
        <w:t>h</w:t>
      </w:r>
      <w:r w:rsidR="00D87077" w:rsidRPr="00B51EA6">
        <w:rPr>
          <w:iCs/>
          <w:color w:val="44546A" w:themeColor="text2"/>
          <w:sz w:val="20"/>
          <w:szCs w:val="18"/>
          <w:lang w:val="en-US"/>
        </w:rPr>
        <w:t xml:space="preserve"> to 8</w:t>
      </w:r>
      <w:r w:rsidR="00D87077" w:rsidRPr="00B51EA6">
        <w:rPr>
          <w:iCs/>
          <w:color w:val="44546A" w:themeColor="text2"/>
          <w:sz w:val="20"/>
          <w:szCs w:val="18"/>
          <w:vertAlign w:val="superscript"/>
          <w:lang w:val="en-US"/>
        </w:rPr>
        <w:t>th</w:t>
      </w:r>
      <w:r w:rsidR="00D87077" w:rsidRPr="00B51EA6">
        <w:rPr>
          <w:iCs/>
          <w:color w:val="44546A" w:themeColor="text2"/>
          <w:sz w:val="20"/>
          <w:szCs w:val="18"/>
          <w:lang w:val="en-US"/>
        </w:rPr>
        <w:t xml:space="preserve"> line</w:t>
      </w:r>
      <w:r w:rsidRPr="00B51EA6">
        <w:rPr>
          <w:iCs/>
          <w:color w:val="44546A" w:themeColor="text2"/>
          <w:sz w:val="20"/>
          <w:szCs w:val="18"/>
          <w:lang w:val="en-US"/>
        </w:rPr>
        <w:t>)</w:t>
      </w:r>
      <w:r w:rsidR="003F09CD">
        <w:rPr>
          <w:iCs/>
          <w:color w:val="44546A" w:themeColor="text2"/>
          <w:sz w:val="20"/>
          <w:szCs w:val="18"/>
          <w:lang w:val="en-US"/>
        </w:rPr>
        <w:t>.</w:t>
      </w:r>
      <w:r w:rsidRPr="00B51EA6">
        <w:rPr>
          <w:iCs/>
          <w:color w:val="44546A" w:themeColor="text2"/>
          <w:sz w:val="20"/>
          <w:szCs w:val="18"/>
          <w:lang w:val="en-US"/>
        </w:rPr>
        <w:t xml:space="preserve"> The results of the multiple logistic regression extended for pre-existing medical conditions (individual) and BMI (event = COVID-19 death) after backward selection are listed </w:t>
      </w:r>
      <w:r w:rsidR="00F10090" w:rsidRPr="00B51EA6">
        <w:rPr>
          <w:iCs/>
          <w:color w:val="44546A" w:themeColor="text2"/>
          <w:sz w:val="20"/>
          <w:szCs w:val="18"/>
          <w:lang w:val="en-US"/>
        </w:rPr>
        <w:t xml:space="preserve">in the </w:t>
      </w:r>
      <w:r w:rsidR="00D87077" w:rsidRPr="00B51EA6">
        <w:rPr>
          <w:iCs/>
          <w:color w:val="44546A" w:themeColor="text2"/>
          <w:sz w:val="20"/>
          <w:szCs w:val="18"/>
          <w:lang w:val="en-US"/>
        </w:rPr>
        <w:t>9</w:t>
      </w:r>
      <w:r w:rsidR="00D87077" w:rsidRPr="00B51EA6">
        <w:rPr>
          <w:iCs/>
          <w:color w:val="44546A" w:themeColor="text2"/>
          <w:sz w:val="20"/>
          <w:szCs w:val="18"/>
          <w:vertAlign w:val="superscript"/>
          <w:lang w:val="en-US"/>
        </w:rPr>
        <w:t>th</w:t>
      </w:r>
      <w:r w:rsidR="00D87077" w:rsidRPr="00B51EA6">
        <w:rPr>
          <w:iCs/>
          <w:color w:val="44546A" w:themeColor="text2"/>
          <w:sz w:val="20"/>
          <w:szCs w:val="18"/>
          <w:lang w:val="en-US"/>
        </w:rPr>
        <w:t xml:space="preserve"> to 11</w:t>
      </w:r>
      <w:r w:rsidR="00D87077" w:rsidRPr="00B51EA6">
        <w:rPr>
          <w:iCs/>
          <w:color w:val="44546A" w:themeColor="text2"/>
          <w:sz w:val="20"/>
          <w:szCs w:val="18"/>
          <w:vertAlign w:val="superscript"/>
          <w:lang w:val="en-US"/>
        </w:rPr>
        <w:t>th</w:t>
      </w:r>
      <w:r w:rsidR="00D87077" w:rsidRPr="00B51EA6">
        <w:rPr>
          <w:iCs/>
          <w:color w:val="44546A" w:themeColor="text2"/>
          <w:sz w:val="20"/>
          <w:szCs w:val="18"/>
          <w:lang w:val="en-US"/>
        </w:rPr>
        <w:t xml:space="preserve"> </w:t>
      </w:r>
      <w:r w:rsidR="00F10090" w:rsidRPr="00B51EA6">
        <w:rPr>
          <w:iCs/>
          <w:color w:val="44546A" w:themeColor="text2"/>
          <w:sz w:val="20"/>
          <w:szCs w:val="18"/>
          <w:lang w:val="en-US"/>
        </w:rPr>
        <w:t xml:space="preserve">and </w:t>
      </w:r>
      <w:r w:rsidR="00D87077" w:rsidRPr="00B51EA6">
        <w:rPr>
          <w:iCs/>
          <w:color w:val="44546A" w:themeColor="text2"/>
          <w:sz w:val="20"/>
          <w:szCs w:val="18"/>
          <w:lang w:val="en-US"/>
        </w:rPr>
        <w:t>12</w:t>
      </w:r>
      <w:r w:rsidR="00D87077" w:rsidRPr="00B51EA6">
        <w:rPr>
          <w:iCs/>
          <w:color w:val="44546A" w:themeColor="text2"/>
          <w:sz w:val="20"/>
          <w:szCs w:val="18"/>
          <w:vertAlign w:val="superscript"/>
          <w:lang w:val="en-US"/>
        </w:rPr>
        <w:t>th</w:t>
      </w:r>
      <w:r w:rsidR="00D87077" w:rsidRPr="00B51EA6">
        <w:rPr>
          <w:iCs/>
          <w:color w:val="44546A" w:themeColor="text2"/>
          <w:sz w:val="20"/>
          <w:szCs w:val="18"/>
          <w:lang w:val="en-US"/>
        </w:rPr>
        <w:t xml:space="preserve"> to 13</w:t>
      </w:r>
      <w:r w:rsidR="00D87077" w:rsidRPr="00B51EA6">
        <w:rPr>
          <w:iCs/>
          <w:color w:val="44546A" w:themeColor="text2"/>
          <w:sz w:val="20"/>
          <w:szCs w:val="18"/>
          <w:vertAlign w:val="superscript"/>
          <w:lang w:val="en-US"/>
        </w:rPr>
        <w:t>th</w:t>
      </w:r>
      <w:r w:rsidR="00D87077" w:rsidRPr="00B51EA6">
        <w:rPr>
          <w:iCs/>
          <w:color w:val="44546A" w:themeColor="text2"/>
          <w:sz w:val="20"/>
          <w:szCs w:val="18"/>
          <w:lang w:val="en-US"/>
        </w:rPr>
        <w:t xml:space="preserve"> line</w:t>
      </w:r>
      <w:r w:rsidR="00F15409">
        <w:rPr>
          <w:iCs/>
          <w:color w:val="44546A" w:themeColor="text2"/>
          <w:sz w:val="20"/>
          <w:szCs w:val="18"/>
          <w:lang w:val="en-US"/>
        </w:rPr>
        <w:t>.</w:t>
      </w:r>
      <w:r w:rsidR="00F10090" w:rsidRPr="00B51EA6">
        <w:rPr>
          <w:iCs/>
          <w:color w:val="44546A" w:themeColor="text2"/>
          <w:sz w:val="20"/>
          <w:szCs w:val="18"/>
          <w:lang w:val="en-US"/>
        </w:rPr>
        <w:t xml:space="preserve"> Abbreviations: CA – conventional autopsy</w:t>
      </w:r>
      <w:r w:rsidR="003F09CD">
        <w:rPr>
          <w:iCs/>
          <w:color w:val="44546A" w:themeColor="text2"/>
          <w:sz w:val="20"/>
          <w:szCs w:val="18"/>
          <w:lang w:val="en-US"/>
        </w:rPr>
        <w:t>.</w:t>
      </w:r>
    </w:p>
    <w:p w:rsidR="00FB545A" w:rsidRPr="00B51EA6" w:rsidRDefault="00FB545A">
      <w:pPr>
        <w:rPr>
          <w:lang w:val="en-US"/>
        </w:rPr>
      </w:pPr>
    </w:p>
    <w:sectPr w:rsidR="00FB545A" w:rsidRPr="00B51EA6" w:rsidSect="008F285B">
      <w:footerReference w:type="even" r:id="rId6"/>
      <w:footerReference w:type="default" r:id="rId7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640B" w:rsidRDefault="00C7640B" w:rsidP="007D1CC6">
      <w:r>
        <w:separator/>
      </w:r>
    </w:p>
  </w:endnote>
  <w:endnote w:type="continuationSeparator" w:id="0">
    <w:p w:rsidR="00C7640B" w:rsidRDefault="00C7640B" w:rsidP="007D1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Seitenzahl"/>
      </w:rPr>
      <w:id w:val="856159213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:rsidR="007D1CC6" w:rsidRDefault="007D1CC6" w:rsidP="00010B9A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:rsidR="007D1CC6" w:rsidRDefault="007D1CC6" w:rsidP="007D1CC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Seitenzahl"/>
      </w:rPr>
      <w:id w:val="747083636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:rsidR="007D1CC6" w:rsidRDefault="007D1CC6" w:rsidP="00010B9A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1</w:t>
        </w:r>
        <w:r>
          <w:rPr>
            <w:rStyle w:val="Seitenzahl"/>
          </w:rPr>
          <w:fldChar w:fldCharType="end"/>
        </w:r>
      </w:p>
    </w:sdtContent>
  </w:sdt>
  <w:p w:rsidR="007D1CC6" w:rsidRDefault="007D1CC6" w:rsidP="007D1CC6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640B" w:rsidRDefault="00C7640B" w:rsidP="007D1CC6">
      <w:r>
        <w:separator/>
      </w:r>
    </w:p>
  </w:footnote>
  <w:footnote w:type="continuationSeparator" w:id="0">
    <w:p w:rsidR="00C7640B" w:rsidRDefault="00C7640B" w:rsidP="007D1C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A22"/>
    <w:rsid w:val="00072707"/>
    <w:rsid w:val="003F09CD"/>
    <w:rsid w:val="005533B3"/>
    <w:rsid w:val="00691B17"/>
    <w:rsid w:val="007D1CC6"/>
    <w:rsid w:val="007E4781"/>
    <w:rsid w:val="00850910"/>
    <w:rsid w:val="008F285B"/>
    <w:rsid w:val="0098623F"/>
    <w:rsid w:val="009A5162"/>
    <w:rsid w:val="00A167F4"/>
    <w:rsid w:val="00B27A22"/>
    <w:rsid w:val="00B51EA6"/>
    <w:rsid w:val="00C05453"/>
    <w:rsid w:val="00C10B10"/>
    <w:rsid w:val="00C7429C"/>
    <w:rsid w:val="00C7640B"/>
    <w:rsid w:val="00CC1E56"/>
    <w:rsid w:val="00D87077"/>
    <w:rsid w:val="00D904B6"/>
    <w:rsid w:val="00EE6B67"/>
    <w:rsid w:val="00F10090"/>
    <w:rsid w:val="00F15409"/>
    <w:rsid w:val="00F87C9D"/>
    <w:rsid w:val="00FB5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6C162DE3-63C5-FD49-A95E-BA70B0987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CC1E56"/>
    <w:rPr>
      <w:rFonts w:ascii="Times New Roman" w:eastAsia="Times New Roman" w:hAnsi="Times New Roman" w:cs="Times New Roman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CC1E5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CC1E56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CC1E56"/>
    <w:rPr>
      <w:sz w:val="20"/>
      <w:szCs w:val="20"/>
    </w:rPr>
  </w:style>
  <w:style w:type="paragraph" w:styleId="Beschriftung">
    <w:name w:val="caption"/>
    <w:basedOn w:val="Standard"/>
    <w:next w:val="Standard"/>
    <w:uiPriority w:val="35"/>
    <w:unhideWhenUsed/>
    <w:qFormat/>
    <w:rsid w:val="00CC1E56"/>
    <w:pPr>
      <w:spacing w:after="200"/>
    </w:pPr>
    <w:rPr>
      <w:i/>
      <w:iCs/>
      <w:color w:val="44546A" w:themeColor="text2"/>
      <w:sz w:val="18"/>
      <w:szCs w:val="18"/>
    </w:rPr>
  </w:style>
  <w:style w:type="table" w:styleId="Tabellenraster">
    <w:name w:val="Table Grid"/>
    <w:basedOn w:val="NormaleTabelle"/>
    <w:uiPriority w:val="39"/>
    <w:rsid w:val="00CC1E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C1E56"/>
    <w:rPr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C1E56"/>
    <w:rPr>
      <w:rFonts w:ascii="Times New Roman" w:eastAsia="Times New Roman" w:hAnsi="Times New Roman" w:cs="Times New Roman"/>
      <w:sz w:val="18"/>
      <w:szCs w:val="18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7D1CC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D1CC6"/>
    <w:rPr>
      <w:rFonts w:ascii="Times New Roman" w:eastAsia="Times New Roman" w:hAnsi="Times New Roman" w:cs="Times New Roman"/>
      <w:lang w:eastAsia="de-DE"/>
    </w:rPr>
  </w:style>
  <w:style w:type="character" w:styleId="Seitenzahl">
    <w:name w:val="page number"/>
    <w:basedOn w:val="Absatz-Standardschriftart"/>
    <w:uiPriority w:val="99"/>
    <w:semiHidden/>
    <w:unhideWhenUsed/>
    <w:rsid w:val="007D1C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346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2021-06-02T19:07:00Z</dcterms:created>
  <dcterms:modified xsi:type="dcterms:W3CDTF">2021-06-29T07:12:00Z</dcterms:modified>
</cp:coreProperties>
</file>