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E478F4" w14:textId="77777777" w:rsidR="009806DD" w:rsidRPr="00235681" w:rsidRDefault="009806DD" w:rsidP="00B33A0E">
      <w:pPr>
        <w:spacing w:after="0" w:line="240" w:lineRule="auto"/>
        <w:jc w:val="center"/>
        <w:rPr>
          <w:rFonts w:ascii="Times New Roman" w:hAnsi="Times New Roman" w:cs="Times New Roman"/>
          <w:b/>
          <w:bCs/>
          <w:sz w:val="28"/>
          <w:szCs w:val="28"/>
          <w:lang w:eastAsia="ja-JP"/>
        </w:rPr>
      </w:pPr>
      <w:r w:rsidRPr="00235681">
        <w:rPr>
          <w:rFonts w:ascii="Times New Roman" w:hAnsi="Times New Roman" w:cs="Times New Roman" w:hint="eastAsia"/>
          <w:b/>
          <w:bCs/>
          <w:sz w:val="28"/>
          <w:szCs w:val="28"/>
          <w:lang w:eastAsia="ja-JP"/>
        </w:rPr>
        <w:t>Supplemental Data</w:t>
      </w:r>
    </w:p>
    <w:p w14:paraId="1C106B99" w14:textId="77777777" w:rsidR="009806DD" w:rsidRPr="00235681" w:rsidRDefault="009806DD" w:rsidP="00B33A0E">
      <w:pPr>
        <w:spacing w:after="0" w:line="240" w:lineRule="auto"/>
        <w:jc w:val="center"/>
        <w:rPr>
          <w:rFonts w:ascii="Times New Roman" w:hAnsi="Times New Roman" w:cs="Times New Roman"/>
          <w:sz w:val="28"/>
          <w:szCs w:val="28"/>
          <w:lang w:eastAsia="ja-JP"/>
        </w:rPr>
      </w:pPr>
    </w:p>
    <w:p w14:paraId="616F54C4" w14:textId="77777777" w:rsidR="00890E18" w:rsidRPr="007F1D50" w:rsidRDefault="00890E18" w:rsidP="00890E18">
      <w:pPr>
        <w:spacing w:after="0" w:line="360" w:lineRule="auto"/>
        <w:jc w:val="both"/>
        <w:rPr>
          <w:rFonts w:ascii="Times New Roman" w:hAnsi="Times New Roman" w:cs="Times New Roman"/>
          <w:b/>
          <w:bCs/>
          <w:sz w:val="24"/>
          <w:szCs w:val="24"/>
          <w:lang w:eastAsia="ja-JP"/>
        </w:rPr>
      </w:pPr>
      <w:r w:rsidRPr="007F1D50">
        <w:rPr>
          <w:rFonts w:ascii="Times New Roman" w:hAnsi="Times New Roman" w:cs="Times New Roman"/>
          <w:b/>
          <w:bCs/>
          <w:sz w:val="24"/>
          <w:szCs w:val="24"/>
          <w:lang w:eastAsia="ja-JP"/>
        </w:rPr>
        <w:t>Prediction of tumour hypoxia status from the washout of positron emitters in beam-monitoring PET: carbon-ion irradiation to tumour rat models</w:t>
      </w:r>
    </w:p>
    <w:p w14:paraId="0713C464" w14:textId="77777777" w:rsidR="00890E18" w:rsidRPr="00936C58" w:rsidRDefault="00890E18" w:rsidP="00890E18">
      <w:pPr>
        <w:spacing w:after="0" w:line="360" w:lineRule="auto"/>
        <w:jc w:val="center"/>
        <w:rPr>
          <w:rFonts w:ascii="Times New Roman" w:hAnsi="Times New Roman" w:cs="Times New Roman"/>
          <w:b/>
          <w:bCs/>
          <w:sz w:val="20"/>
          <w:szCs w:val="20"/>
          <w:lang w:eastAsia="ja-JP"/>
        </w:rPr>
      </w:pPr>
    </w:p>
    <w:p w14:paraId="1C61D3FF" w14:textId="77777777" w:rsidR="00890E18" w:rsidRPr="00936C58" w:rsidRDefault="00890E18" w:rsidP="00890E18">
      <w:pPr>
        <w:spacing w:after="0" w:line="240" w:lineRule="auto"/>
        <w:rPr>
          <w:rFonts w:ascii="Times New Roman" w:hAnsi="Times New Roman" w:cs="Times New Roman"/>
          <w:b/>
          <w:bCs/>
          <w:sz w:val="20"/>
          <w:szCs w:val="20"/>
          <w:vertAlign w:val="superscript"/>
          <w:lang w:eastAsia="ja-JP"/>
        </w:rPr>
      </w:pPr>
      <w:r w:rsidRPr="00936C58">
        <w:rPr>
          <w:rFonts w:ascii="Times New Roman" w:hAnsi="Times New Roman" w:cs="Times New Roman"/>
          <w:b/>
          <w:bCs/>
          <w:sz w:val="20"/>
          <w:szCs w:val="20"/>
          <w:lang w:eastAsia="ja-JP"/>
        </w:rPr>
        <w:t>Chie Toramatsu</w:t>
      </w:r>
      <w:r w:rsidRPr="00936C58">
        <w:rPr>
          <w:rFonts w:ascii="Times New Roman" w:hAnsi="Times New Roman" w:cs="Times New Roman"/>
          <w:b/>
          <w:bCs/>
          <w:sz w:val="20"/>
          <w:szCs w:val="20"/>
          <w:vertAlign w:val="superscript"/>
          <w:lang w:eastAsia="ja-JP"/>
        </w:rPr>
        <w:t>1)</w:t>
      </w:r>
      <w:r w:rsidRPr="00936C58">
        <w:rPr>
          <w:rFonts w:ascii="Times New Roman" w:hAnsi="Times New Roman" w:cs="Times New Roman"/>
          <w:b/>
          <w:bCs/>
          <w:sz w:val="20"/>
          <w:szCs w:val="20"/>
          <w:lang w:eastAsia="ja-JP"/>
        </w:rPr>
        <w:t>, Hidekatsu Wakizaka</w:t>
      </w:r>
      <w:r w:rsidRPr="00936C58">
        <w:rPr>
          <w:rFonts w:ascii="Times New Roman" w:hAnsi="Times New Roman" w:cs="Times New Roman"/>
          <w:b/>
          <w:bCs/>
          <w:sz w:val="20"/>
          <w:szCs w:val="20"/>
          <w:vertAlign w:val="superscript"/>
          <w:lang w:eastAsia="ja-JP"/>
        </w:rPr>
        <w:t>1)</w:t>
      </w:r>
      <w:r w:rsidRPr="00936C58">
        <w:rPr>
          <w:rFonts w:ascii="Times New Roman" w:hAnsi="Times New Roman" w:cs="Times New Roman"/>
          <w:b/>
          <w:bCs/>
          <w:sz w:val="20"/>
          <w:szCs w:val="20"/>
          <w:lang w:eastAsia="ja-JP"/>
        </w:rPr>
        <w:t>, Hideaki Tashima</w:t>
      </w:r>
      <w:r w:rsidRPr="00936C58">
        <w:rPr>
          <w:rFonts w:ascii="Times New Roman" w:hAnsi="Times New Roman" w:cs="Times New Roman"/>
          <w:b/>
          <w:bCs/>
          <w:sz w:val="20"/>
          <w:szCs w:val="20"/>
          <w:vertAlign w:val="superscript"/>
          <w:lang w:eastAsia="ja-JP"/>
        </w:rPr>
        <w:t>1)</w:t>
      </w:r>
      <w:r w:rsidRPr="00936C58">
        <w:rPr>
          <w:rFonts w:ascii="Times New Roman" w:hAnsi="Times New Roman" w:cs="Times New Roman"/>
          <w:b/>
          <w:bCs/>
          <w:sz w:val="20"/>
          <w:szCs w:val="20"/>
          <w:lang w:eastAsia="ja-JP"/>
        </w:rPr>
        <w:t>, Hitomi Sudo</w:t>
      </w:r>
      <w:r w:rsidRPr="00936C58">
        <w:rPr>
          <w:rFonts w:ascii="Times New Roman" w:hAnsi="Times New Roman" w:cs="Times New Roman"/>
          <w:b/>
          <w:bCs/>
          <w:sz w:val="20"/>
          <w:szCs w:val="20"/>
          <w:vertAlign w:val="superscript"/>
          <w:lang w:eastAsia="ja-JP"/>
        </w:rPr>
        <w:t>1)</w:t>
      </w:r>
      <w:r w:rsidRPr="00936C58">
        <w:rPr>
          <w:rFonts w:ascii="Times New Roman" w:hAnsi="Times New Roman" w:cs="Times New Roman"/>
          <w:b/>
          <w:bCs/>
          <w:sz w:val="20"/>
          <w:szCs w:val="20"/>
          <w:lang w:eastAsia="ja-JP"/>
        </w:rPr>
        <w:t>, Go Akamatsu</w:t>
      </w:r>
      <w:r w:rsidRPr="00936C58">
        <w:rPr>
          <w:rFonts w:ascii="Times New Roman" w:hAnsi="Times New Roman" w:cs="Times New Roman"/>
          <w:b/>
          <w:bCs/>
          <w:sz w:val="20"/>
          <w:szCs w:val="20"/>
          <w:vertAlign w:val="superscript"/>
          <w:lang w:eastAsia="ja-JP"/>
        </w:rPr>
        <w:t>1)</w:t>
      </w:r>
      <w:r w:rsidRPr="00936C58">
        <w:rPr>
          <w:rFonts w:ascii="Times New Roman" w:hAnsi="Times New Roman" w:cs="Times New Roman"/>
          <w:b/>
          <w:bCs/>
          <w:sz w:val="20"/>
          <w:szCs w:val="20"/>
          <w:lang w:eastAsia="ja-JP"/>
        </w:rPr>
        <w:t>, Taiyo Ishikawa</w:t>
      </w:r>
      <w:r w:rsidRPr="00936C58">
        <w:rPr>
          <w:rFonts w:ascii="Times New Roman" w:hAnsi="Times New Roman" w:cs="Times New Roman"/>
          <w:b/>
          <w:bCs/>
          <w:sz w:val="20"/>
          <w:szCs w:val="20"/>
          <w:vertAlign w:val="superscript"/>
          <w:lang w:eastAsia="ja-JP"/>
        </w:rPr>
        <w:t>1), 2)</w:t>
      </w:r>
      <w:r w:rsidRPr="00936C58">
        <w:rPr>
          <w:rFonts w:ascii="Times New Roman" w:hAnsi="Times New Roman" w:cs="Times New Roman"/>
          <w:b/>
          <w:bCs/>
          <w:sz w:val="20"/>
          <w:szCs w:val="20"/>
          <w:lang w:eastAsia="ja-JP"/>
        </w:rPr>
        <w:t>, Han Gyu Kang</w:t>
      </w:r>
      <w:r w:rsidRPr="00936C58">
        <w:rPr>
          <w:rFonts w:ascii="Times New Roman" w:hAnsi="Times New Roman" w:cs="Times New Roman"/>
          <w:b/>
          <w:bCs/>
          <w:sz w:val="20"/>
          <w:szCs w:val="20"/>
          <w:vertAlign w:val="superscript"/>
          <w:lang w:eastAsia="ja-JP"/>
        </w:rPr>
        <w:t>1)</w:t>
      </w:r>
      <w:r w:rsidRPr="00936C58">
        <w:rPr>
          <w:rFonts w:ascii="Times New Roman" w:hAnsi="Times New Roman" w:cs="Times New Roman"/>
          <w:b/>
          <w:bCs/>
          <w:sz w:val="20"/>
          <w:szCs w:val="20"/>
          <w:lang w:eastAsia="ja-JP"/>
        </w:rPr>
        <w:t>, Chie Seki</w:t>
      </w:r>
      <w:r w:rsidRPr="00936C58">
        <w:rPr>
          <w:rFonts w:ascii="Times New Roman" w:hAnsi="Times New Roman" w:cs="Times New Roman"/>
          <w:b/>
          <w:bCs/>
          <w:sz w:val="20"/>
          <w:szCs w:val="20"/>
          <w:vertAlign w:val="superscript"/>
          <w:lang w:eastAsia="ja-JP"/>
        </w:rPr>
        <w:t>1)</w:t>
      </w:r>
      <w:r w:rsidRPr="00936C58">
        <w:rPr>
          <w:rFonts w:ascii="Times New Roman" w:hAnsi="Times New Roman" w:cs="Times New Roman"/>
          <w:b/>
          <w:bCs/>
          <w:sz w:val="20"/>
          <w:szCs w:val="20"/>
          <w:lang w:eastAsia="ja-JP"/>
        </w:rPr>
        <w:t>, Iwao Kanno</w:t>
      </w:r>
      <w:r w:rsidRPr="00936C58">
        <w:rPr>
          <w:rFonts w:ascii="Times New Roman" w:hAnsi="Times New Roman" w:cs="Times New Roman"/>
          <w:b/>
          <w:bCs/>
          <w:sz w:val="20"/>
          <w:szCs w:val="20"/>
          <w:vertAlign w:val="superscript"/>
          <w:lang w:eastAsia="ja-JP"/>
        </w:rPr>
        <w:t>1)</w:t>
      </w:r>
      <w:r w:rsidRPr="00936C58">
        <w:rPr>
          <w:rFonts w:ascii="Times New Roman" w:hAnsi="Times New Roman" w:cs="Times New Roman"/>
          <w:b/>
          <w:bCs/>
          <w:sz w:val="20"/>
          <w:szCs w:val="20"/>
          <w:lang w:eastAsia="ja-JP"/>
        </w:rPr>
        <w:t xml:space="preserve"> and Taiga Yamaya</w:t>
      </w:r>
      <w:r w:rsidRPr="00936C58">
        <w:rPr>
          <w:rFonts w:ascii="Times New Roman" w:hAnsi="Times New Roman" w:cs="Times New Roman"/>
          <w:b/>
          <w:bCs/>
          <w:sz w:val="20"/>
          <w:szCs w:val="20"/>
          <w:vertAlign w:val="superscript"/>
          <w:lang w:eastAsia="ja-JP"/>
        </w:rPr>
        <w:t>1), 2)</w:t>
      </w:r>
    </w:p>
    <w:p w14:paraId="700EA2CB" w14:textId="77777777" w:rsidR="00890E18" w:rsidRPr="0006797E" w:rsidRDefault="00890E18" w:rsidP="00890E18">
      <w:pPr>
        <w:spacing w:after="0" w:line="240" w:lineRule="auto"/>
        <w:rPr>
          <w:rFonts w:ascii="Times New Roman" w:hAnsi="Times New Roman" w:cs="Times New Roman"/>
          <w:sz w:val="20"/>
          <w:szCs w:val="20"/>
          <w:lang w:eastAsia="ja-JP"/>
        </w:rPr>
      </w:pPr>
      <w:r w:rsidRPr="00D056E0">
        <w:rPr>
          <w:rFonts w:ascii="Times New Roman" w:hAnsi="Times New Roman" w:cs="Times New Roman" w:hint="eastAsia"/>
          <w:sz w:val="20"/>
          <w:szCs w:val="20"/>
          <w:vertAlign w:val="superscript"/>
          <w:lang w:eastAsia="ja-JP"/>
        </w:rPr>
        <w:t>1</w:t>
      </w:r>
      <w:r>
        <w:rPr>
          <w:rFonts w:ascii="Times New Roman" w:hAnsi="Times New Roman" w:cs="Times New Roman" w:hint="eastAsia"/>
          <w:sz w:val="20"/>
          <w:szCs w:val="20"/>
          <w:lang w:eastAsia="ja-JP"/>
        </w:rPr>
        <w:t xml:space="preserve"> </w:t>
      </w:r>
      <w:r w:rsidRPr="00D056E0">
        <w:rPr>
          <w:rFonts w:ascii="Times New Roman" w:hAnsi="Times New Roman" w:cs="Times New Roman"/>
          <w:sz w:val="20"/>
          <w:szCs w:val="20"/>
          <w:lang w:eastAsia="ja-JP"/>
        </w:rPr>
        <w:t xml:space="preserve">National Institutes for Quantum Science and Technology, </w:t>
      </w:r>
      <w:r w:rsidRPr="0006797E">
        <w:rPr>
          <w:rFonts w:ascii="Times New Roman" w:hAnsi="Times New Roman" w:cs="Times New Roman"/>
          <w:sz w:val="20"/>
          <w:szCs w:val="20"/>
          <w:lang w:eastAsia="ja-JP"/>
        </w:rPr>
        <w:t xml:space="preserve">4-9-1, </w:t>
      </w:r>
      <w:proofErr w:type="spellStart"/>
      <w:r w:rsidRPr="0006797E">
        <w:rPr>
          <w:rFonts w:ascii="Times New Roman" w:hAnsi="Times New Roman" w:cs="Times New Roman"/>
          <w:sz w:val="20"/>
          <w:szCs w:val="20"/>
          <w:lang w:eastAsia="ja-JP"/>
        </w:rPr>
        <w:t>Anagawa</w:t>
      </w:r>
      <w:proofErr w:type="spellEnd"/>
      <w:r w:rsidRPr="0006797E">
        <w:rPr>
          <w:rFonts w:ascii="Times New Roman" w:hAnsi="Times New Roman" w:cs="Times New Roman"/>
          <w:sz w:val="20"/>
          <w:szCs w:val="20"/>
          <w:lang w:eastAsia="ja-JP"/>
        </w:rPr>
        <w:t>, Inage-</w:t>
      </w:r>
      <w:proofErr w:type="spellStart"/>
      <w:r w:rsidRPr="0006797E">
        <w:rPr>
          <w:rFonts w:ascii="Times New Roman" w:hAnsi="Times New Roman" w:cs="Times New Roman"/>
          <w:sz w:val="20"/>
          <w:szCs w:val="20"/>
          <w:lang w:eastAsia="ja-JP"/>
        </w:rPr>
        <w:t>ku</w:t>
      </w:r>
      <w:proofErr w:type="spellEnd"/>
      <w:r w:rsidRPr="0006797E">
        <w:rPr>
          <w:rFonts w:ascii="Times New Roman" w:hAnsi="Times New Roman" w:cs="Times New Roman"/>
          <w:sz w:val="20"/>
          <w:szCs w:val="20"/>
          <w:lang w:eastAsia="ja-JP"/>
        </w:rPr>
        <w:t>, Chiba-</w:t>
      </w:r>
      <w:proofErr w:type="spellStart"/>
      <w:r w:rsidRPr="0006797E">
        <w:rPr>
          <w:rFonts w:ascii="Times New Roman" w:hAnsi="Times New Roman" w:cs="Times New Roman"/>
          <w:sz w:val="20"/>
          <w:szCs w:val="20"/>
          <w:lang w:eastAsia="ja-JP"/>
        </w:rPr>
        <w:t>shi</w:t>
      </w:r>
      <w:proofErr w:type="spellEnd"/>
      <w:r w:rsidRPr="0006797E">
        <w:rPr>
          <w:rFonts w:ascii="Times New Roman" w:hAnsi="Times New Roman" w:cs="Times New Roman"/>
          <w:sz w:val="20"/>
          <w:szCs w:val="20"/>
          <w:lang w:eastAsia="ja-JP"/>
        </w:rPr>
        <w:t>,</w:t>
      </w:r>
      <w:r>
        <w:rPr>
          <w:rFonts w:ascii="Times New Roman" w:hAnsi="Times New Roman" w:cs="Times New Roman" w:hint="eastAsia"/>
          <w:sz w:val="20"/>
          <w:szCs w:val="20"/>
          <w:lang w:eastAsia="ja-JP"/>
        </w:rPr>
        <w:t xml:space="preserve"> </w:t>
      </w:r>
      <w:r w:rsidRPr="0006797E">
        <w:rPr>
          <w:rFonts w:ascii="Times New Roman" w:hAnsi="Times New Roman" w:cs="Times New Roman"/>
          <w:sz w:val="20"/>
          <w:szCs w:val="20"/>
          <w:lang w:eastAsia="ja-JP"/>
        </w:rPr>
        <w:t>Chiba, Japan</w:t>
      </w:r>
    </w:p>
    <w:p w14:paraId="7C8838AF" w14:textId="77777777" w:rsidR="00890E18" w:rsidRPr="00D056E0" w:rsidRDefault="00890E18" w:rsidP="00890E18">
      <w:pPr>
        <w:spacing w:after="0" w:line="240" w:lineRule="auto"/>
        <w:rPr>
          <w:rFonts w:ascii="Times New Roman" w:hAnsi="Times New Roman" w:cs="Times New Roman"/>
          <w:sz w:val="20"/>
          <w:szCs w:val="20"/>
          <w:lang w:eastAsia="ja-JP"/>
        </w:rPr>
      </w:pPr>
      <w:r w:rsidRPr="00D056E0">
        <w:rPr>
          <w:rFonts w:ascii="Times New Roman" w:hAnsi="Times New Roman" w:cs="Times New Roman" w:hint="eastAsia"/>
          <w:sz w:val="20"/>
          <w:szCs w:val="20"/>
          <w:vertAlign w:val="superscript"/>
          <w:lang w:eastAsia="ja-JP"/>
        </w:rPr>
        <w:t>2</w:t>
      </w:r>
      <w:r>
        <w:rPr>
          <w:rFonts w:ascii="Times New Roman" w:hAnsi="Times New Roman" w:cs="Times New Roman" w:hint="eastAsia"/>
          <w:sz w:val="20"/>
          <w:szCs w:val="20"/>
          <w:lang w:eastAsia="ja-JP"/>
        </w:rPr>
        <w:t xml:space="preserve"> </w:t>
      </w:r>
      <w:r w:rsidRPr="00D056E0">
        <w:rPr>
          <w:rFonts w:ascii="Times New Roman" w:hAnsi="Times New Roman" w:cs="Times New Roman"/>
          <w:sz w:val="20"/>
          <w:szCs w:val="20"/>
          <w:lang w:eastAsia="ja-JP"/>
        </w:rPr>
        <w:t xml:space="preserve">Chiba University, </w:t>
      </w:r>
      <w:r w:rsidRPr="0006797E">
        <w:rPr>
          <w:rFonts w:ascii="Times New Roman" w:hAnsi="Times New Roman" w:cs="Times New Roman"/>
          <w:sz w:val="20"/>
          <w:szCs w:val="20"/>
          <w:lang w:eastAsia="ja-JP"/>
        </w:rPr>
        <w:t xml:space="preserve">1-33, </w:t>
      </w:r>
      <w:proofErr w:type="spellStart"/>
      <w:r w:rsidRPr="0006797E">
        <w:rPr>
          <w:rFonts w:ascii="Times New Roman" w:hAnsi="Times New Roman" w:cs="Times New Roman"/>
          <w:sz w:val="20"/>
          <w:szCs w:val="20"/>
          <w:lang w:eastAsia="ja-JP"/>
        </w:rPr>
        <w:t>Yayoicho</w:t>
      </w:r>
      <w:proofErr w:type="spellEnd"/>
      <w:r w:rsidRPr="0006797E">
        <w:rPr>
          <w:rFonts w:ascii="Times New Roman" w:hAnsi="Times New Roman" w:cs="Times New Roman"/>
          <w:sz w:val="20"/>
          <w:szCs w:val="20"/>
          <w:lang w:eastAsia="ja-JP"/>
        </w:rPr>
        <w:t>, Inage-</w:t>
      </w:r>
      <w:proofErr w:type="spellStart"/>
      <w:r w:rsidRPr="0006797E">
        <w:rPr>
          <w:rFonts w:ascii="Times New Roman" w:hAnsi="Times New Roman" w:cs="Times New Roman"/>
          <w:sz w:val="20"/>
          <w:szCs w:val="20"/>
          <w:lang w:eastAsia="ja-JP"/>
        </w:rPr>
        <w:t>ku</w:t>
      </w:r>
      <w:proofErr w:type="spellEnd"/>
      <w:r w:rsidRPr="0006797E">
        <w:rPr>
          <w:rFonts w:ascii="Times New Roman" w:hAnsi="Times New Roman" w:cs="Times New Roman"/>
          <w:sz w:val="20"/>
          <w:szCs w:val="20"/>
          <w:lang w:eastAsia="ja-JP"/>
        </w:rPr>
        <w:t>, Chiba-</w:t>
      </w:r>
      <w:proofErr w:type="spellStart"/>
      <w:r w:rsidRPr="0006797E">
        <w:rPr>
          <w:rFonts w:ascii="Times New Roman" w:hAnsi="Times New Roman" w:cs="Times New Roman"/>
          <w:sz w:val="20"/>
          <w:szCs w:val="20"/>
          <w:lang w:eastAsia="ja-JP"/>
        </w:rPr>
        <w:t>shi</w:t>
      </w:r>
      <w:proofErr w:type="spellEnd"/>
      <w:r w:rsidRPr="0006797E">
        <w:rPr>
          <w:rFonts w:ascii="Times New Roman" w:hAnsi="Times New Roman" w:cs="Times New Roman"/>
          <w:sz w:val="20"/>
          <w:szCs w:val="20"/>
          <w:lang w:eastAsia="ja-JP"/>
        </w:rPr>
        <w:t>, Chiba, 263-8522 Japan</w:t>
      </w:r>
    </w:p>
    <w:p w14:paraId="10F383FE" w14:textId="77777777" w:rsidR="00890E18" w:rsidRPr="00936C58" w:rsidRDefault="00890E18" w:rsidP="00890E18">
      <w:pPr>
        <w:spacing w:after="0"/>
        <w:rPr>
          <w:rFonts w:ascii="Times New Roman" w:hAnsi="Times New Roman" w:cs="Times New Roman"/>
          <w:sz w:val="20"/>
          <w:szCs w:val="20"/>
          <w:lang w:eastAsia="ja-JP"/>
        </w:rPr>
      </w:pPr>
    </w:p>
    <w:p w14:paraId="691B68D5" w14:textId="77777777" w:rsidR="00890E18" w:rsidRPr="00936C58" w:rsidRDefault="00890E18" w:rsidP="00890E18">
      <w:pPr>
        <w:spacing w:after="0" w:line="240" w:lineRule="auto"/>
        <w:rPr>
          <w:rFonts w:ascii="Times New Roman" w:hAnsi="Times New Roman" w:cs="Times New Roman"/>
          <w:sz w:val="20"/>
          <w:szCs w:val="20"/>
          <w:lang w:eastAsia="ja-JP"/>
        </w:rPr>
      </w:pPr>
      <w:r w:rsidRPr="00936C58">
        <w:rPr>
          <w:rFonts w:ascii="Times New Roman" w:hAnsi="Times New Roman" w:cs="Times New Roman"/>
          <w:sz w:val="20"/>
          <w:szCs w:val="20"/>
          <w:lang w:eastAsia="ja-JP"/>
        </w:rPr>
        <w:t xml:space="preserve">Corresponding author: Chie Toramatsu </w:t>
      </w:r>
    </w:p>
    <w:p w14:paraId="5B91B11B" w14:textId="77777777" w:rsidR="00890E18" w:rsidRPr="00936C58" w:rsidRDefault="00890E18" w:rsidP="00890E18">
      <w:pPr>
        <w:spacing w:after="0" w:line="240" w:lineRule="auto"/>
        <w:rPr>
          <w:rFonts w:ascii="Times New Roman" w:hAnsi="Times New Roman" w:cs="Times New Roman"/>
          <w:sz w:val="20"/>
          <w:szCs w:val="20"/>
          <w:lang w:eastAsia="ja-JP"/>
        </w:rPr>
      </w:pPr>
      <w:r w:rsidRPr="00936C58">
        <w:rPr>
          <w:rFonts w:ascii="Times New Roman" w:hAnsi="Times New Roman" w:cs="Times New Roman"/>
          <w:sz w:val="20"/>
          <w:szCs w:val="20"/>
          <w:lang w:eastAsia="ja-JP"/>
        </w:rPr>
        <w:t xml:space="preserve">National Institutes for Quantum Science and Technology, </w:t>
      </w:r>
      <w:r w:rsidRPr="00260F40">
        <w:rPr>
          <w:rFonts w:ascii="Times New Roman" w:hAnsi="Times New Roman" w:cs="Times New Roman"/>
          <w:sz w:val="20"/>
          <w:szCs w:val="20"/>
          <w:lang w:eastAsia="ja-JP"/>
        </w:rPr>
        <w:t xml:space="preserve">4-9-1, </w:t>
      </w:r>
      <w:proofErr w:type="spellStart"/>
      <w:r w:rsidRPr="00260F40">
        <w:rPr>
          <w:rFonts w:ascii="Times New Roman" w:hAnsi="Times New Roman" w:cs="Times New Roman"/>
          <w:sz w:val="20"/>
          <w:szCs w:val="20"/>
          <w:lang w:eastAsia="ja-JP"/>
        </w:rPr>
        <w:t>Anagawa</w:t>
      </w:r>
      <w:proofErr w:type="spellEnd"/>
      <w:r w:rsidRPr="00260F40">
        <w:rPr>
          <w:rFonts w:ascii="Times New Roman" w:hAnsi="Times New Roman" w:cs="Times New Roman"/>
          <w:sz w:val="20"/>
          <w:szCs w:val="20"/>
          <w:lang w:eastAsia="ja-JP"/>
        </w:rPr>
        <w:t>, Inage-</w:t>
      </w:r>
      <w:proofErr w:type="spellStart"/>
      <w:r w:rsidRPr="00260F40">
        <w:rPr>
          <w:rFonts w:ascii="Times New Roman" w:hAnsi="Times New Roman" w:cs="Times New Roman"/>
          <w:sz w:val="20"/>
          <w:szCs w:val="20"/>
          <w:lang w:eastAsia="ja-JP"/>
        </w:rPr>
        <w:t>ku</w:t>
      </w:r>
      <w:proofErr w:type="spellEnd"/>
      <w:r w:rsidRPr="00260F40">
        <w:rPr>
          <w:rFonts w:ascii="Times New Roman" w:hAnsi="Times New Roman" w:cs="Times New Roman"/>
          <w:sz w:val="20"/>
          <w:szCs w:val="20"/>
          <w:lang w:eastAsia="ja-JP"/>
        </w:rPr>
        <w:t>, Chiba-</w:t>
      </w:r>
      <w:proofErr w:type="spellStart"/>
      <w:r w:rsidRPr="00260F40">
        <w:rPr>
          <w:rFonts w:ascii="Times New Roman" w:hAnsi="Times New Roman" w:cs="Times New Roman"/>
          <w:sz w:val="20"/>
          <w:szCs w:val="20"/>
          <w:lang w:eastAsia="ja-JP"/>
        </w:rPr>
        <w:t>shi</w:t>
      </w:r>
      <w:proofErr w:type="spellEnd"/>
      <w:r w:rsidRPr="00260F40">
        <w:rPr>
          <w:rFonts w:ascii="Times New Roman" w:hAnsi="Times New Roman" w:cs="Times New Roman"/>
          <w:sz w:val="20"/>
          <w:szCs w:val="20"/>
          <w:lang w:eastAsia="ja-JP"/>
        </w:rPr>
        <w:t>, Chiba, Japan</w:t>
      </w:r>
      <w:r>
        <w:rPr>
          <w:rFonts w:ascii="Times New Roman" w:hAnsi="Times New Roman" w:cs="Times New Roman" w:hint="eastAsia"/>
          <w:sz w:val="20"/>
          <w:szCs w:val="20"/>
          <w:lang w:eastAsia="ja-JP"/>
        </w:rPr>
        <w:t xml:space="preserve">, </w:t>
      </w:r>
      <w:r w:rsidRPr="00936C58">
        <w:rPr>
          <w:rFonts w:ascii="Times New Roman" w:hAnsi="Times New Roman" w:cs="Times New Roman"/>
          <w:sz w:val="20"/>
          <w:szCs w:val="20"/>
          <w:lang w:eastAsia="ja-JP"/>
        </w:rPr>
        <w:t xml:space="preserve">Tel: +81-43-206-3260; Fax: +81-43-206-0819; e-mail: </w:t>
      </w:r>
      <w:hyperlink r:id="rId11" w:history="1">
        <w:r w:rsidRPr="00936C58">
          <w:rPr>
            <w:rStyle w:val="a4"/>
            <w:rFonts w:ascii="Times New Roman" w:hAnsi="Times New Roman" w:cs="Times New Roman"/>
            <w:sz w:val="20"/>
            <w:szCs w:val="20"/>
            <w:lang w:eastAsia="ja-JP"/>
          </w:rPr>
          <w:t>toramatsu.chie@qst.go.jp</w:t>
        </w:r>
      </w:hyperlink>
    </w:p>
    <w:p w14:paraId="7F445111" w14:textId="77777777" w:rsidR="00890E18" w:rsidRPr="00936C58" w:rsidRDefault="00890E18" w:rsidP="00890E18">
      <w:pPr>
        <w:spacing w:after="0" w:line="360" w:lineRule="auto"/>
        <w:rPr>
          <w:rFonts w:ascii="Times New Roman" w:hAnsi="Times New Roman" w:cs="Times New Roman"/>
          <w:sz w:val="20"/>
          <w:szCs w:val="20"/>
          <w:lang w:eastAsia="ja-JP"/>
        </w:rPr>
      </w:pPr>
    </w:p>
    <w:p w14:paraId="214AE22A" w14:textId="77777777" w:rsidR="00A8403A" w:rsidRPr="00890E18" w:rsidRDefault="00A8403A" w:rsidP="005A1891">
      <w:pPr>
        <w:spacing w:after="0" w:line="240" w:lineRule="auto"/>
        <w:rPr>
          <w:rFonts w:ascii="Times New Roman" w:hAnsi="Times New Roman" w:cs="Times New Roman"/>
          <w:sz w:val="20"/>
          <w:szCs w:val="20"/>
        </w:rPr>
      </w:pPr>
    </w:p>
    <w:p w14:paraId="667F4045" w14:textId="4AF0E819" w:rsidR="00D42BD8" w:rsidRPr="00235681" w:rsidRDefault="00740323" w:rsidP="00D42BD8">
      <w:pPr>
        <w:widowControl w:val="0"/>
        <w:autoSpaceDE w:val="0"/>
        <w:autoSpaceDN w:val="0"/>
        <w:adjustRightInd w:val="0"/>
        <w:spacing w:after="0" w:line="240" w:lineRule="auto"/>
        <w:ind w:firstLineChars="50" w:firstLine="110"/>
        <w:jc w:val="both"/>
        <w:rPr>
          <w:rFonts w:ascii="Times New Roman" w:hAnsi="Times New Roman" w:cs="Times New Roman"/>
          <w:bCs/>
          <w:iCs/>
          <w:lang w:eastAsia="ja-JP"/>
        </w:rPr>
      </w:pPr>
      <w:r w:rsidRPr="00235681">
        <w:rPr>
          <w:rFonts w:ascii="Times New Roman" w:hAnsi="Times New Roman" w:cs="Times New Roman"/>
          <w:bCs/>
          <w:iCs/>
          <w:noProof/>
          <w:lang w:eastAsia="ja-JP"/>
        </w:rPr>
        <w:drawing>
          <wp:inline distT="0" distB="0" distL="0" distR="0" wp14:anchorId="5A81B261" wp14:editId="223EE36C">
            <wp:extent cx="2781669" cy="2761710"/>
            <wp:effectExtent l="0" t="0" r="0" b="635"/>
            <wp:docPr id="911982070"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833534" cy="2813203"/>
                    </a:xfrm>
                    <a:prstGeom prst="rect">
                      <a:avLst/>
                    </a:prstGeom>
                    <a:noFill/>
                    <a:ln>
                      <a:noFill/>
                    </a:ln>
                  </pic:spPr>
                </pic:pic>
              </a:graphicData>
            </a:graphic>
          </wp:inline>
        </w:drawing>
      </w:r>
    </w:p>
    <w:p w14:paraId="1087767B" w14:textId="78D62FF9" w:rsidR="001124A3" w:rsidRPr="00A8403A" w:rsidRDefault="00227121" w:rsidP="00A8403A">
      <w:pPr>
        <w:widowControl w:val="0"/>
        <w:autoSpaceDE w:val="0"/>
        <w:autoSpaceDN w:val="0"/>
        <w:adjustRightInd w:val="0"/>
        <w:spacing w:after="0" w:line="240" w:lineRule="auto"/>
        <w:ind w:firstLineChars="50" w:firstLine="105"/>
        <w:jc w:val="both"/>
        <w:rPr>
          <w:rFonts w:ascii="Times New Roman" w:hAnsi="Times New Roman" w:cs="Times New Roman"/>
          <w:bCs/>
          <w:iCs/>
          <w:sz w:val="21"/>
          <w:szCs w:val="21"/>
          <w:lang w:eastAsia="ja-JP"/>
        </w:rPr>
      </w:pPr>
      <w:r w:rsidRPr="00B73409">
        <w:rPr>
          <w:rFonts w:ascii="Arial" w:hAnsi="Arial" w:cs="Arial"/>
          <w:b/>
          <w:bCs/>
          <w:sz w:val="21"/>
          <w:szCs w:val="21"/>
        </w:rPr>
        <w:t>SUP</w:t>
      </w:r>
      <w:r w:rsidR="00C06365" w:rsidRPr="00B73409">
        <w:rPr>
          <w:rFonts w:ascii="Arial" w:hAnsi="Arial" w:cs="Arial" w:hint="eastAsia"/>
          <w:b/>
          <w:bCs/>
          <w:sz w:val="21"/>
          <w:szCs w:val="21"/>
          <w:lang w:eastAsia="ja-JP"/>
        </w:rPr>
        <w:t>P</w:t>
      </w:r>
      <w:r w:rsidRPr="00B73409">
        <w:rPr>
          <w:rFonts w:ascii="Arial" w:hAnsi="Arial" w:cs="Arial"/>
          <w:b/>
          <w:bCs/>
          <w:sz w:val="21"/>
          <w:szCs w:val="21"/>
        </w:rPr>
        <w:t>LEMENTAL FIG</w:t>
      </w:r>
      <w:r w:rsidR="00AC5451" w:rsidRPr="00B73409">
        <w:rPr>
          <w:rFonts w:ascii="Arial" w:hAnsi="Arial" w:cs="Arial" w:hint="eastAsia"/>
          <w:b/>
          <w:bCs/>
          <w:sz w:val="21"/>
          <w:szCs w:val="21"/>
          <w:lang w:eastAsia="ja-JP"/>
        </w:rPr>
        <w:t>.</w:t>
      </w:r>
      <w:r w:rsidRPr="00B73409">
        <w:rPr>
          <w:rFonts w:ascii="Arial" w:hAnsi="Arial" w:cs="Arial"/>
          <w:b/>
          <w:bCs/>
          <w:sz w:val="21"/>
          <w:szCs w:val="21"/>
        </w:rPr>
        <w:t xml:space="preserve"> 1</w:t>
      </w:r>
      <w:r w:rsidR="00D42BD8" w:rsidRPr="00B73409">
        <w:rPr>
          <w:rFonts w:ascii="Times New Roman" w:hAnsi="Times New Roman" w:cs="Times New Roman"/>
          <w:bCs/>
          <w:iCs/>
          <w:sz w:val="21"/>
          <w:szCs w:val="21"/>
          <w:lang w:eastAsia="ja-JP"/>
        </w:rPr>
        <w:t xml:space="preserve"> </w:t>
      </w:r>
      <w:r w:rsidR="009028CF" w:rsidRPr="00B73409">
        <w:rPr>
          <w:rFonts w:ascii="Times New Roman" w:hAnsi="Times New Roman" w:cs="Times New Roman"/>
          <w:bCs/>
          <w:iCs/>
          <w:sz w:val="21"/>
          <w:szCs w:val="21"/>
          <w:lang w:eastAsia="ja-JP"/>
        </w:rPr>
        <w:t xml:space="preserve">Three segmented areas according to the intensity. </w:t>
      </w:r>
      <w:r w:rsidR="00A118D6" w:rsidRPr="00B73409">
        <w:rPr>
          <w:rFonts w:ascii="Times New Roman" w:hAnsi="Times New Roman" w:cs="Times New Roman"/>
          <w:bCs/>
          <w:iCs/>
          <w:sz w:val="21"/>
          <w:szCs w:val="21"/>
          <w:lang w:eastAsia="ja-JP"/>
        </w:rPr>
        <w:t xml:space="preserve">Enlarged tumour images of the </w:t>
      </w:r>
      <w:r w:rsidR="009028CF" w:rsidRPr="00363D8E">
        <w:rPr>
          <w:rFonts w:ascii="Times New Roman" w:hAnsi="Times New Roman" w:cs="Times New Roman"/>
          <w:b/>
          <w:iCs/>
          <w:sz w:val="21"/>
          <w:szCs w:val="21"/>
          <w:lang w:eastAsia="ja-JP"/>
        </w:rPr>
        <w:t>(a)</w:t>
      </w:r>
      <w:r w:rsidR="009028CF" w:rsidRPr="00B73409">
        <w:rPr>
          <w:rFonts w:ascii="Times New Roman" w:hAnsi="Times New Roman" w:cs="Times New Roman"/>
          <w:bCs/>
          <w:iCs/>
          <w:sz w:val="21"/>
          <w:szCs w:val="21"/>
          <w:lang w:eastAsia="ja-JP"/>
        </w:rPr>
        <w:t xml:space="preserve"> </w:t>
      </w:r>
      <w:r w:rsidR="00B71624" w:rsidRPr="00B73409">
        <w:rPr>
          <w:rFonts w:ascii="Times New Roman" w:hAnsi="Times New Roman" w:cs="Times New Roman"/>
          <w:bCs/>
          <w:iCs/>
          <w:sz w:val="21"/>
          <w:szCs w:val="21"/>
          <w:lang w:eastAsia="ja-JP"/>
        </w:rPr>
        <w:t>A</w:t>
      </w:r>
      <w:r w:rsidR="009028CF" w:rsidRPr="00B73409">
        <w:rPr>
          <w:rFonts w:ascii="Times New Roman" w:hAnsi="Times New Roman" w:cs="Times New Roman"/>
          <w:bCs/>
          <w:iCs/>
          <w:sz w:val="21"/>
          <w:szCs w:val="21"/>
          <w:lang w:eastAsia="ja-JP"/>
        </w:rPr>
        <w:t xml:space="preserve">xial, </w:t>
      </w:r>
      <w:r w:rsidR="009028CF" w:rsidRPr="00363D8E">
        <w:rPr>
          <w:rFonts w:ascii="Times New Roman" w:hAnsi="Times New Roman" w:cs="Times New Roman"/>
          <w:b/>
          <w:iCs/>
          <w:sz w:val="21"/>
          <w:szCs w:val="21"/>
          <w:lang w:eastAsia="ja-JP"/>
        </w:rPr>
        <w:t>(b)</w:t>
      </w:r>
      <w:r w:rsidR="009028CF" w:rsidRPr="00B73409">
        <w:rPr>
          <w:rFonts w:ascii="Times New Roman" w:hAnsi="Times New Roman" w:cs="Times New Roman"/>
          <w:bCs/>
          <w:iCs/>
          <w:sz w:val="21"/>
          <w:szCs w:val="21"/>
          <w:lang w:eastAsia="ja-JP"/>
        </w:rPr>
        <w:t xml:space="preserve"> sagittal, and </w:t>
      </w:r>
      <w:r w:rsidR="009028CF" w:rsidRPr="00363D8E">
        <w:rPr>
          <w:rFonts w:ascii="Times New Roman" w:hAnsi="Times New Roman" w:cs="Times New Roman"/>
          <w:b/>
          <w:iCs/>
          <w:sz w:val="21"/>
          <w:szCs w:val="21"/>
          <w:lang w:eastAsia="ja-JP"/>
        </w:rPr>
        <w:t>(c)</w:t>
      </w:r>
      <w:r w:rsidR="009028CF" w:rsidRPr="00B73409">
        <w:rPr>
          <w:rFonts w:ascii="Times New Roman" w:hAnsi="Times New Roman" w:cs="Times New Roman"/>
          <w:bCs/>
          <w:iCs/>
          <w:sz w:val="21"/>
          <w:szCs w:val="21"/>
          <w:lang w:eastAsia="ja-JP"/>
        </w:rPr>
        <w:t xml:space="preserve"> coronal slice</w:t>
      </w:r>
      <w:r w:rsidR="007573B2" w:rsidRPr="00B73409">
        <w:rPr>
          <w:rFonts w:ascii="Times New Roman" w:hAnsi="Times New Roman" w:cs="Times New Roman"/>
          <w:bCs/>
          <w:iCs/>
          <w:sz w:val="21"/>
          <w:szCs w:val="21"/>
          <w:lang w:eastAsia="ja-JP"/>
        </w:rPr>
        <w:t>s</w:t>
      </w:r>
      <w:r w:rsidR="009028CF" w:rsidRPr="00B73409">
        <w:rPr>
          <w:rFonts w:ascii="Times New Roman" w:hAnsi="Times New Roman" w:cs="Times New Roman"/>
          <w:bCs/>
          <w:iCs/>
          <w:sz w:val="21"/>
          <w:szCs w:val="21"/>
          <w:lang w:eastAsia="ja-JP"/>
        </w:rPr>
        <w:t>.</w:t>
      </w:r>
      <w:r w:rsidR="008C0B99" w:rsidRPr="00B73409">
        <w:rPr>
          <w:rFonts w:ascii="Times New Roman" w:hAnsi="Times New Roman" w:cs="Times New Roman"/>
          <w:bCs/>
          <w:iCs/>
          <w:sz w:val="21"/>
          <w:szCs w:val="21"/>
          <w:lang w:eastAsia="ja-JP"/>
        </w:rPr>
        <w:t xml:space="preserve"> </w:t>
      </w:r>
      <w:r w:rsidR="008C0B99" w:rsidRPr="00363D8E">
        <w:rPr>
          <w:rFonts w:ascii="Times New Roman" w:hAnsi="Times New Roman" w:cs="Times New Roman"/>
          <w:b/>
          <w:iCs/>
          <w:sz w:val="21"/>
          <w:szCs w:val="21"/>
          <w:lang w:eastAsia="ja-JP"/>
        </w:rPr>
        <w:t>(d)</w:t>
      </w:r>
      <w:r w:rsidR="008C0B99" w:rsidRPr="00B73409">
        <w:rPr>
          <w:rFonts w:ascii="Times New Roman" w:hAnsi="Times New Roman" w:cs="Times New Roman"/>
          <w:bCs/>
          <w:iCs/>
          <w:sz w:val="21"/>
          <w:szCs w:val="21"/>
          <w:lang w:eastAsia="ja-JP"/>
        </w:rPr>
        <w:t xml:space="preserve"> The </w:t>
      </w:r>
      <w:r w:rsidR="00B71624" w:rsidRPr="00B73409">
        <w:rPr>
          <w:rFonts w:ascii="Times New Roman" w:hAnsi="Times New Roman" w:cs="Times New Roman"/>
          <w:bCs/>
          <w:iCs/>
          <w:sz w:val="21"/>
          <w:szCs w:val="21"/>
          <w:lang w:eastAsia="ja-JP"/>
        </w:rPr>
        <w:t xml:space="preserve">original </w:t>
      </w:r>
      <w:r w:rsidR="0099656F" w:rsidRPr="00B73409">
        <w:rPr>
          <w:rFonts w:ascii="Times New Roman" w:hAnsi="Times New Roman" w:cs="Times New Roman"/>
          <w:bCs/>
          <w:iCs/>
          <w:sz w:val="21"/>
          <w:szCs w:val="21"/>
          <w:lang w:eastAsia="ja-JP"/>
        </w:rPr>
        <w:t>tumour</w:t>
      </w:r>
      <w:r w:rsidR="00A118D6" w:rsidRPr="00B73409">
        <w:rPr>
          <w:rFonts w:ascii="Times New Roman" w:hAnsi="Times New Roman" w:cs="Times New Roman"/>
          <w:bCs/>
          <w:iCs/>
          <w:sz w:val="21"/>
          <w:szCs w:val="21"/>
          <w:lang w:eastAsia="ja-JP"/>
        </w:rPr>
        <w:t xml:space="preserve"> </w:t>
      </w:r>
      <w:r w:rsidR="00B71624" w:rsidRPr="00B73409">
        <w:rPr>
          <w:rFonts w:ascii="Times New Roman" w:hAnsi="Times New Roman" w:cs="Times New Roman"/>
          <w:bCs/>
          <w:iCs/>
          <w:sz w:val="21"/>
          <w:szCs w:val="21"/>
          <w:lang w:eastAsia="ja-JP"/>
        </w:rPr>
        <w:t>image.</w:t>
      </w:r>
    </w:p>
    <w:p w14:paraId="1A7D9B5B" w14:textId="77777777" w:rsidR="001124A3" w:rsidRPr="000132AC" w:rsidRDefault="001124A3" w:rsidP="00D42BD8">
      <w:pPr>
        <w:widowControl w:val="0"/>
        <w:autoSpaceDE w:val="0"/>
        <w:autoSpaceDN w:val="0"/>
        <w:adjustRightInd w:val="0"/>
        <w:spacing w:after="0" w:line="240" w:lineRule="auto"/>
        <w:ind w:firstLineChars="50" w:firstLine="110"/>
        <w:jc w:val="both"/>
        <w:rPr>
          <w:rFonts w:ascii="Times New Roman" w:hAnsi="Times New Roman" w:cs="Times New Roman"/>
          <w:bCs/>
          <w:iCs/>
          <w:lang w:eastAsia="ja-JP"/>
        </w:rPr>
      </w:pPr>
    </w:p>
    <w:p w14:paraId="661A8789" w14:textId="56CC3D34" w:rsidR="00B73409" w:rsidRDefault="00D11910" w:rsidP="00B73409">
      <w:pPr>
        <w:widowControl w:val="0"/>
        <w:autoSpaceDE w:val="0"/>
        <w:autoSpaceDN w:val="0"/>
        <w:adjustRightInd w:val="0"/>
        <w:spacing w:after="0" w:line="240" w:lineRule="auto"/>
        <w:ind w:firstLineChars="50" w:firstLine="105"/>
        <w:jc w:val="both"/>
        <w:rPr>
          <w:rFonts w:ascii="Arial" w:hAnsi="Arial" w:cs="Arial"/>
          <w:b/>
          <w:bCs/>
          <w:sz w:val="21"/>
          <w:szCs w:val="21"/>
        </w:rPr>
      </w:pPr>
      <w:r>
        <w:rPr>
          <w:rFonts w:ascii="Arial" w:hAnsi="Arial" w:cs="Arial"/>
          <w:b/>
          <w:bCs/>
          <w:noProof/>
          <w:sz w:val="21"/>
          <w:szCs w:val="21"/>
        </w:rPr>
        <w:lastRenderedPageBreak/>
        <w:drawing>
          <wp:inline distT="0" distB="0" distL="0" distR="0" wp14:anchorId="39712A1E" wp14:editId="5FE2C524">
            <wp:extent cx="5302250" cy="2920540"/>
            <wp:effectExtent l="0" t="0" r="0" b="0"/>
            <wp:docPr id="85208673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352889" cy="2948433"/>
                    </a:xfrm>
                    <a:prstGeom prst="rect">
                      <a:avLst/>
                    </a:prstGeom>
                    <a:noFill/>
                    <a:ln>
                      <a:noFill/>
                    </a:ln>
                  </pic:spPr>
                </pic:pic>
              </a:graphicData>
            </a:graphic>
          </wp:inline>
        </w:drawing>
      </w:r>
    </w:p>
    <w:p w14:paraId="29F31A70" w14:textId="0A38DF11" w:rsidR="00363D8E" w:rsidRPr="00A2393F" w:rsidRDefault="00B73409" w:rsidP="00467060">
      <w:pPr>
        <w:widowControl w:val="0"/>
        <w:autoSpaceDE w:val="0"/>
        <w:autoSpaceDN w:val="0"/>
        <w:adjustRightInd w:val="0"/>
        <w:spacing w:after="0" w:line="240" w:lineRule="auto"/>
        <w:ind w:firstLineChars="50" w:firstLine="105"/>
        <w:jc w:val="both"/>
        <w:rPr>
          <w:rFonts w:ascii="Times New Roman" w:hAnsi="Times New Roman" w:cs="Times New Roman"/>
          <w:bCs/>
          <w:iCs/>
          <w:sz w:val="21"/>
          <w:szCs w:val="21"/>
          <w:lang w:eastAsia="ja-JP"/>
        </w:rPr>
      </w:pPr>
      <w:r w:rsidRPr="001124A3">
        <w:rPr>
          <w:rFonts w:ascii="Arial" w:hAnsi="Arial" w:cs="Arial"/>
          <w:b/>
          <w:bCs/>
          <w:sz w:val="21"/>
          <w:szCs w:val="21"/>
        </w:rPr>
        <w:t>SUP</w:t>
      </w:r>
      <w:r w:rsidRPr="001124A3">
        <w:rPr>
          <w:rFonts w:ascii="Arial" w:hAnsi="Arial" w:cs="Arial" w:hint="eastAsia"/>
          <w:b/>
          <w:bCs/>
          <w:sz w:val="21"/>
          <w:szCs w:val="21"/>
          <w:lang w:eastAsia="ja-JP"/>
        </w:rPr>
        <w:t>P</w:t>
      </w:r>
      <w:r w:rsidRPr="001124A3">
        <w:rPr>
          <w:rFonts w:ascii="Arial" w:hAnsi="Arial" w:cs="Arial"/>
          <w:b/>
          <w:bCs/>
          <w:sz w:val="21"/>
          <w:szCs w:val="21"/>
        </w:rPr>
        <w:t>LEMENTAL FIG</w:t>
      </w:r>
      <w:r w:rsidRPr="001124A3">
        <w:rPr>
          <w:rFonts w:ascii="Arial" w:hAnsi="Arial" w:cs="Arial" w:hint="eastAsia"/>
          <w:b/>
          <w:bCs/>
          <w:sz w:val="21"/>
          <w:szCs w:val="21"/>
          <w:lang w:eastAsia="ja-JP"/>
        </w:rPr>
        <w:t>.</w:t>
      </w:r>
      <w:r w:rsidRPr="001124A3">
        <w:rPr>
          <w:rFonts w:ascii="Arial" w:hAnsi="Arial" w:cs="Arial"/>
          <w:b/>
          <w:bCs/>
          <w:sz w:val="21"/>
          <w:szCs w:val="21"/>
        </w:rPr>
        <w:t xml:space="preserve"> </w:t>
      </w:r>
      <w:r w:rsidRPr="001124A3">
        <w:rPr>
          <w:rFonts w:ascii="Arial" w:hAnsi="Arial" w:cs="Arial" w:hint="eastAsia"/>
          <w:b/>
          <w:bCs/>
          <w:sz w:val="21"/>
          <w:szCs w:val="21"/>
          <w:lang w:eastAsia="ja-JP"/>
        </w:rPr>
        <w:t>2</w:t>
      </w:r>
      <w:r w:rsidRPr="001124A3">
        <w:rPr>
          <w:rFonts w:ascii="Times New Roman" w:hAnsi="Times New Roman" w:cs="Times New Roman"/>
          <w:bCs/>
          <w:iCs/>
          <w:sz w:val="21"/>
          <w:szCs w:val="21"/>
          <w:lang w:eastAsia="ja-JP"/>
        </w:rPr>
        <w:t xml:space="preserve"> </w:t>
      </w:r>
      <w:r w:rsidR="00363D8E" w:rsidRPr="001124A3">
        <w:rPr>
          <w:rFonts w:ascii="Times New Roman" w:hAnsi="Times New Roman" w:cs="Times New Roman" w:hint="eastAsia"/>
          <w:bCs/>
          <w:iCs/>
          <w:sz w:val="21"/>
          <w:szCs w:val="21"/>
          <w:lang w:eastAsia="ja-JP"/>
        </w:rPr>
        <w:t>H</w:t>
      </w:r>
      <w:r w:rsidR="00363D8E" w:rsidRPr="001124A3">
        <w:rPr>
          <w:rFonts w:ascii="Times New Roman" w:hAnsi="Times New Roman" w:cs="Times New Roman"/>
          <w:bCs/>
          <w:iCs/>
          <w:sz w:val="21"/>
          <w:szCs w:val="21"/>
          <w:lang w:eastAsia="ja-JP"/>
        </w:rPr>
        <w:t>ete</w:t>
      </w:r>
      <w:r w:rsidR="00363D8E" w:rsidRPr="00363D8E">
        <w:rPr>
          <w:rFonts w:ascii="Times New Roman" w:hAnsi="Times New Roman" w:cs="Times New Roman"/>
          <w:bCs/>
          <w:iCs/>
          <w:sz w:val="21"/>
          <w:szCs w:val="21"/>
          <w:lang w:eastAsia="ja-JP"/>
        </w:rPr>
        <w:t>rogenous structure</w:t>
      </w:r>
      <w:r w:rsidR="00363D8E">
        <w:rPr>
          <w:rFonts w:ascii="Times New Roman" w:hAnsi="Times New Roman" w:cs="Times New Roman" w:hint="eastAsia"/>
          <w:bCs/>
          <w:iCs/>
          <w:sz w:val="21"/>
          <w:szCs w:val="21"/>
          <w:lang w:eastAsia="ja-JP"/>
        </w:rPr>
        <w:t xml:space="preserve"> of </w:t>
      </w:r>
      <w:r w:rsidR="005D142C">
        <w:rPr>
          <w:rFonts w:ascii="Times New Roman" w:hAnsi="Times New Roman" w:cs="Times New Roman" w:hint="eastAsia"/>
          <w:bCs/>
          <w:iCs/>
          <w:sz w:val="21"/>
          <w:szCs w:val="21"/>
          <w:lang w:eastAsia="ja-JP"/>
        </w:rPr>
        <w:t xml:space="preserve">the </w:t>
      </w:r>
      <w:r w:rsidR="00363D8E">
        <w:rPr>
          <w:rFonts w:ascii="Times New Roman" w:hAnsi="Times New Roman" w:cs="Times New Roman" w:hint="eastAsia"/>
          <w:bCs/>
          <w:iCs/>
          <w:sz w:val="21"/>
          <w:szCs w:val="21"/>
          <w:lang w:eastAsia="ja-JP"/>
        </w:rPr>
        <w:t>tumour for Rat-A.</w:t>
      </w:r>
      <w:r w:rsidR="00363D8E" w:rsidRPr="00363D8E">
        <w:rPr>
          <w:rFonts w:ascii="Times New Roman" w:hAnsi="Times New Roman" w:cs="Times New Roman" w:hint="eastAsia"/>
          <w:b/>
          <w:iCs/>
          <w:sz w:val="21"/>
          <w:szCs w:val="21"/>
          <w:lang w:eastAsia="ja-JP"/>
        </w:rPr>
        <w:t xml:space="preserve"> </w:t>
      </w:r>
      <w:r w:rsidR="00363D8E" w:rsidRPr="00363D8E">
        <w:rPr>
          <w:rFonts w:ascii="Times New Roman" w:hAnsi="Times New Roman" w:cs="Times New Roman"/>
          <w:b/>
          <w:iCs/>
          <w:sz w:val="21"/>
          <w:szCs w:val="21"/>
          <w:lang w:eastAsia="ja-JP"/>
        </w:rPr>
        <w:t>(a)</w:t>
      </w:r>
      <w:r w:rsidR="00363D8E" w:rsidRPr="00363D8E">
        <w:rPr>
          <w:rFonts w:ascii="Times New Roman" w:hAnsi="Times New Roman" w:cs="Times New Roman"/>
          <w:bCs/>
          <w:iCs/>
          <w:sz w:val="21"/>
          <w:szCs w:val="21"/>
          <w:lang w:eastAsia="ja-JP"/>
        </w:rPr>
        <w:t xml:space="preserve"> Enlarged tumour image </w:t>
      </w:r>
      <w:r w:rsidR="005D142C">
        <w:rPr>
          <w:rFonts w:ascii="Times New Roman" w:hAnsi="Times New Roman" w:cs="Times New Roman" w:hint="eastAsia"/>
          <w:bCs/>
          <w:iCs/>
          <w:sz w:val="21"/>
          <w:szCs w:val="21"/>
          <w:lang w:eastAsia="ja-JP"/>
        </w:rPr>
        <w:t xml:space="preserve">and </w:t>
      </w:r>
      <w:r w:rsidR="00363D8E" w:rsidRPr="00363D8E">
        <w:rPr>
          <w:rFonts w:ascii="Times New Roman" w:hAnsi="Times New Roman" w:cs="Times New Roman"/>
          <w:b/>
          <w:iCs/>
          <w:sz w:val="21"/>
          <w:szCs w:val="21"/>
          <w:lang w:eastAsia="ja-JP"/>
        </w:rPr>
        <w:t>(</w:t>
      </w:r>
      <w:r w:rsidR="00363D8E" w:rsidRPr="00363D8E">
        <w:rPr>
          <w:rFonts w:ascii="Times New Roman" w:hAnsi="Times New Roman" w:cs="Times New Roman" w:hint="eastAsia"/>
          <w:b/>
          <w:iCs/>
          <w:sz w:val="21"/>
          <w:szCs w:val="21"/>
          <w:lang w:eastAsia="ja-JP"/>
        </w:rPr>
        <w:t>b</w:t>
      </w:r>
      <w:r w:rsidR="00363D8E" w:rsidRPr="00363D8E">
        <w:rPr>
          <w:rFonts w:ascii="Times New Roman" w:hAnsi="Times New Roman" w:cs="Times New Roman"/>
          <w:b/>
          <w:iCs/>
          <w:sz w:val="21"/>
          <w:szCs w:val="21"/>
          <w:lang w:eastAsia="ja-JP"/>
        </w:rPr>
        <w:t>)</w:t>
      </w:r>
      <w:r w:rsidR="00363D8E" w:rsidRPr="00363D8E">
        <w:rPr>
          <w:rFonts w:ascii="Times New Roman" w:hAnsi="Times New Roman" w:cs="Times New Roman"/>
          <w:bCs/>
          <w:iCs/>
          <w:sz w:val="21"/>
          <w:szCs w:val="21"/>
          <w:lang w:eastAsia="ja-JP"/>
        </w:rPr>
        <w:t xml:space="preserve"> </w:t>
      </w:r>
      <w:r w:rsidR="005D142C">
        <w:rPr>
          <w:rFonts w:ascii="Times New Roman" w:hAnsi="Times New Roman" w:cs="Times New Roman" w:hint="eastAsia"/>
          <w:bCs/>
          <w:iCs/>
          <w:sz w:val="21"/>
          <w:szCs w:val="21"/>
          <w:lang w:eastAsia="ja-JP"/>
        </w:rPr>
        <w:t>t</w:t>
      </w:r>
      <w:r w:rsidR="00363D8E" w:rsidRPr="00363D8E">
        <w:rPr>
          <w:rFonts w:ascii="Times New Roman" w:hAnsi="Times New Roman" w:cs="Times New Roman"/>
          <w:bCs/>
          <w:iCs/>
          <w:sz w:val="21"/>
          <w:szCs w:val="21"/>
          <w:lang w:eastAsia="ja-JP"/>
        </w:rPr>
        <w:t xml:space="preserve">he </w:t>
      </w:r>
      <w:r w:rsidR="00363D8E" w:rsidRPr="001755D3">
        <w:rPr>
          <w:rFonts w:ascii="Times New Roman" w:hAnsi="Times New Roman" w:cs="Times New Roman"/>
          <w:bCs/>
          <w:i/>
          <w:sz w:val="21"/>
          <w:szCs w:val="21"/>
          <w:lang w:eastAsia="ja-JP"/>
        </w:rPr>
        <w:t>k</w:t>
      </w:r>
      <w:proofErr w:type="gramStart"/>
      <w:r w:rsidR="00363D8E" w:rsidRPr="001755D3">
        <w:rPr>
          <w:rFonts w:ascii="Times New Roman" w:hAnsi="Times New Roman" w:cs="Times New Roman"/>
          <w:bCs/>
          <w:i/>
          <w:sz w:val="21"/>
          <w:szCs w:val="21"/>
          <w:vertAlign w:val="subscript"/>
          <w:lang w:eastAsia="ja-JP"/>
        </w:rPr>
        <w:t>2,m</w:t>
      </w:r>
      <w:proofErr w:type="gramEnd"/>
      <w:r w:rsidR="00363D8E" w:rsidRPr="00363D8E">
        <w:rPr>
          <w:rFonts w:ascii="Times New Roman" w:hAnsi="Times New Roman" w:cs="Times New Roman"/>
          <w:bCs/>
          <w:iCs/>
          <w:sz w:val="21"/>
          <w:szCs w:val="21"/>
          <w:lang w:eastAsia="ja-JP"/>
        </w:rPr>
        <w:t>-map</w:t>
      </w:r>
      <w:r w:rsidR="005D142C">
        <w:rPr>
          <w:rFonts w:ascii="Times New Roman" w:hAnsi="Times New Roman" w:cs="Times New Roman" w:hint="eastAsia"/>
          <w:bCs/>
          <w:iCs/>
          <w:sz w:val="21"/>
          <w:szCs w:val="21"/>
          <w:lang w:eastAsia="ja-JP"/>
        </w:rPr>
        <w:t>,</w:t>
      </w:r>
      <w:r w:rsidR="00363D8E" w:rsidRPr="00363D8E">
        <w:rPr>
          <w:rFonts w:ascii="Times New Roman" w:hAnsi="Times New Roman" w:cs="Times New Roman"/>
          <w:bCs/>
          <w:iCs/>
          <w:sz w:val="21"/>
          <w:szCs w:val="21"/>
          <w:lang w:eastAsia="ja-JP"/>
        </w:rPr>
        <w:t xml:space="preserve"> </w:t>
      </w:r>
      <w:r w:rsidR="005D142C" w:rsidRPr="00363D8E">
        <w:rPr>
          <w:rFonts w:ascii="Times New Roman" w:hAnsi="Times New Roman" w:cs="Times New Roman"/>
          <w:bCs/>
          <w:iCs/>
          <w:sz w:val="21"/>
          <w:szCs w:val="21"/>
          <w:lang w:eastAsia="ja-JP"/>
        </w:rPr>
        <w:t xml:space="preserve">obtained </w:t>
      </w:r>
      <w:r w:rsidR="003651B4">
        <w:rPr>
          <w:rFonts w:ascii="Times New Roman" w:hAnsi="Times New Roman" w:cs="Times New Roman" w:hint="eastAsia"/>
          <w:bCs/>
          <w:iCs/>
          <w:sz w:val="21"/>
          <w:szCs w:val="21"/>
          <w:lang w:eastAsia="ja-JP"/>
        </w:rPr>
        <w:t>with</w:t>
      </w:r>
      <w:r w:rsidR="005D142C" w:rsidRPr="00363D8E">
        <w:rPr>
          <w:rFonts w:ascii="Times New Roman" w:hAnsi="Times New Roman" w:cs="Times New Roman"/>
          <w:bCs/>
          <w:iCs/>
          <w:sz w:val="21"/>
          <w:szCs w:val="21"/>
          <w:lang w:eastAsia="ja-JP"/>
        </w:rPr>
        <w:t xml:space="preserve"> the beam-monitoring PET experiment.</w:t>
      </w:r>
      <w:r w:rsidR="00363D8E" w:rsidRPr="00363D8E">
        <w:rPr>
          <w:rFonts w:ascii="Times New Roman" w:hAnsi="Times New Roman" w:cs="Times New Roman"/>
          <w:bCs/>
          <w:iCs/>
          <w:sz w:val="21"/>
          <w:szCs w:val="21"/>
          <w:lang w:eastAsia="ja-JP"/>
        </w:rPr>
        <w:t xml:space="preserve"> </w:t>
      </w:r>
      <w:r w:rsidR="00363D8E" w:rsidRPr="005F14D3">
        <w:rPr>
          <w:rFonts w:ascii="Times New Roman" w:hAnsi="Times New Roman" w:cs="Times New Roman"/>
          <w:b/>
          <w:iCs/>
          <w:sz w:val="21"/>
          <w:szCs w:val="21"/>
          <w:lang w:eastAsia="ja-JP"/>
        </w:rPr>
        <w:t>(</w:t>
      </w:r>
      <w:r w:rsidR="004E3819" w:rsidRPr="005F14D3">
        <w:rPr>
          <w:rFonts w:ascii="Times New Roman" w:hAnsi="Times New Roman" w:cs="Times New Roman" w:hint="eastAsia"/>
          <w:b/>
          <w:iCs/>
          <w:sz w:val="21"/>
          <w:szCs w:val="21"/>
          <w:lang w:eastAsia="ja-JP"/>
        </w:rPr>
        <w:t>c</w:t>
      </w:r>
      <w:r w:rsidR="00363D8E" w:rsidRPr="005F14D3">
        <w:rPr>
          <w:rFonts w:ascii="Times New Roman" w:hAnsi="Times New Roman" w:cs="Times New Roman"/>
          <w:b/>
          <w:iCs/>
          <w:sz w:val="21"/>
          <w:szCs w:val="21"/>
          <w:lang w:eastAsia="ja-JP"/>
        </w:rPr>
        <w:t>)</w:t>
      </w:r>
      <w:r w:rsidR="00363D8E" w:rsidRPr="00363D8E">
        <w:rPr>
          <w:rFonts w:ascii="Times New Roman" w:hAnsi="Times New Roman" w:cs="Times New Roman"/>
          <w:bCs/>
          <w:iCs/>
          <w:sz w:val="21"/>
          <w:szCs w:val="21"/>
          <w:lang w:eastAsia="ja-JP"/>
        </w:rPr>
        <w:t xml:space="preserve"> Enlarged </w:t>
      </w:r>
      <w:r w:rsidR="004E3819" w:rsidRPr="00363D8E">
        <w:rPr>
          <w:rFonts w:ascii="Times New Roman" w:hAnsi="Times New Roman" w:cs="Times New Roman"/>
          <w:bCs/>
          <w:iCs/>
          <w:sz w:val="21"/>
          <w:szCs w:val="21"/>
          <w:lang w:eastAsia="ja-JP"/>
        </w:rPr>
        <w:t>tumour image</w:t>
      </w:r>
      <w:r w:rsidR="00363D8E" w:rsidRPr="00363D8E">
        <w:rPr>
          <w:rFonts w:ascii="Times New Roman" w:hAnsi="Times New Roman" w:cs="Times New Roman"/>
          <w:bCs/>
          <w:iCs/>
          <w:sz w:val="21"/>
          <w:szCs w:val="21"/>
          <w:lang w:eastAsia="ja-JP"/>
        </w:rPr>
        <w:t xml:space="preserve"> </w:t>
      </w:r>
      <w:r w:rsidR="004E3819">
        <w:rPr>
          <w:rFonts w:ascii="Times New Roman" w:hAnsi="Times New Roman" w:cs="Times New Roman" w:hint="eastAsia"/>
          <w:bCs/>
          <w:iCs/>
          <w:sz w:val="21"/>
          <w:szCs w:val="21"/>
          <w:lang w:eastAsia="ja-JP"/>
        </w:rPr>
        <w:t xml:space="preserve">obtained </w:t>
      </w:r>
      <w:r w:rsidR="003651B4">
        <w:rPr>
          <w:rFonts w:ascii="Times New Roman" w:hAnsi="Times New Roman" w:cs="Times New Roman" w:hint="eastAsia"/>
          <w:bCs/>
          <w:iCs/>
          <w:sz w:val="21"/>
          <w:szCs w:val="21"/>
          <w:lang w:eastAsia="ja-JP"/>
        </w:rPr>
        <w:t>with</w:t>
      </w:r>
      <w:r w:rsidR="004E3819">
        <w:rPr>
          <w:rFonts w:ascii="Times New Roman" w:hAnsi="Times New Roman" w:cs="Times New Roman" w:hint="eastAsia"/>
          <w:bCs/>
          <w:iCs/>
          <w:sz w:val="21"/>
          <w:szCs w:val="21"/>
          <w:lang w:eastAsia="ja-JP"/>
        </w:rPr>
        <w:t xml:space="preserve"> </w:t>
      </w:r>
      <w:r w:rsidR="00363D8E" w:rsidRPr="00363D8E">
        <w:rPr>
          <w:rFonts w:ascii="Times New Roman" w:hAnsi="Times New Roman" w:cs="Times New Roman"/>
          <w:bCs/>
          <w:iCs/>
          <w:sz w:val="21"/>
          <w:szCs w:val="21"/>
          <w:lang w:eastAsia="ja-JP"/>
        </w:rPr>
        <w:t xml:space="preserve">the hypoxia </w:t>
      </w:r>
      <w:r w:rsidR="00363D8E" w:rsidRPr="004E3819">
        <w:rPr>
          <w:rFonts w:ascii="Times New Roman" w:hAnsi="Times New Roman" w:cs="Times New Roman"/>
          <w:bCs/>
          <w:iCs/>
          <w:sz w:val="21"/>
          <w:szCs w:val="21"/>
          <w:vertAlign w:val="superscript"/>
          <w:lang w:eastAsia="ja-JP"/>
        </w:rPr>
        <w:t>18</w:t>
      </w:r>
      <w:r w:rsidR="00363D8E" w:rsidRPr="00363D8E">
        <w:rPr>
          <w:rFonts w:ascii="Times New Roman" w:hAnsi="Times New Roman" w:cs="Times New Roman"/>
          <w:bCs/>
          <w:iCs/>
          <w:sz w:val="21"/>
          <w:szCs w:val="21"/>
          <w:lang w:eastAsia="ja-JP"/>
        </w:rPr>
        <w:t xml:space="preserve">F-FAZA PET experiment. </w:t>
      </w:r>
      <w:r w:rsidR="005F14D3" w:rsidRPr="005F14D3">
        <w:rPr>
          <w:rFonts w:ascii="Times New Roman" w:hAnsi="Times New Roman" w:cs="Times New Roman" w:hint="eastAsia"/>
          <w:b/>
          <w:iCs/>
          <w:sz w:val="21"/>
          <w:szCs w:val="21"/>
          <w:lang w:eastAsia="ja-JP"/>
        </w:rPr>
        <w:t>(d)</w:t>
      </w:r>
      <w:r w:rsidR="00A2393F">
        <w:rPr>
          <w:rFonts w:ascii="Times New Roman" w:hAnsi="Times New Roman" w:cs="Times New Roman" w:hint="eastAsia"/>
          <w:b/>
          <w:iCs/>
          <w:sz w:val="21"/>
          <w:szCs w:val="21"/>
          <w:lang w:eastAsia="ja-JP"/>
        </w:rPr>
        <w:t xml:space="preserve"> </w:t>
      </w:r>
      <w:r w:rsidR="00A2393F">
        <w:rPr>
          <w:rFonts w:ascii="Times New Roman" w:hAnsi="Times New Roman" w:cs="Times New Roman"/>
          <w:bCs/>
          <w:iCs/>
          <w:sz w:val="21"/>
          <w:szCs w:val="21"/>
          <w:lang w:eastAsia="ja-JP"/>
        </w:rPr>
        <w:t>Estimated</w:t>
      </w:r>
      <w:r w:rsidR="00A2393F">
        <w:rPr>
          <w:rFonts w:ascii="Times New Roman" w:hAnsi="Times New Roman" w:cs="Times New Roman" w:hint="eastAsia"/>
          <w:bCs/>
          <w:iCs/>
          <w:sz w:val="21"/>
          <w:szCs w:val="21"/>
          <w:lang w:eastAsia="ja-JP"/>
        </w:rPr>
        <w:t xml:space="preserve"> tumour structure</w:t>
      </w:r>
      <w:r w:rsidR="00AB352C">
        <w:rPr>
          <w:rFonts w:ascii="Times New Roman" w:hAnsi="Times New Roman" w:cs="Times New Roman" w:hint="eastAsia"/>
          <w:bCs/>
          <w:iCs/>
          <w:sz w:val="21"/>
          <w:szCs w:val="21"/>
          <w:lang w:eastAsia="ja-JP"/>
        </w:rPr>
        <w:t>.</w:t>
      </w:r>
    </w:p>
    <w:p w14:paraId="55D013E6" w14:textId="0613355E" w:rsidR="00993CC4" w:rsidRPr="00235681" w:rsidRDefault="006655C4" w:rsidP="00467060">
      <w:pPr>
        <w:widowControl w:val="0"/>
        <w:autoSpaceDE w:val="0"/>
        <w:autoSpaceDN w:val="0"/>
        <w:adjustRightInd w:val="0"/>
        <w:spacing w:after="0" w:line="240" w:lineRule="auto"/>
        <w:ind w:firstLineChars="50" w:firstLine="110"/>
        <w:jc w:val="both"/>
        <w:rPr>
          <w:rFonts w:ascii="Times New Roman" w:eastAsia="HGPｺﾞｼｯｸM" w:hAnsi="Times New Roman" w:cs="Times New Roman"/>
          <w:bCs/>
          <w:lang w:eastAsia="ja-JP"/>
        </w:rPr>
      </w:pPr>
      <w:r w:rsidRPr="00235681">
        <w:rPr>
          <w:rFonts w:ascii="Times New Roman" w:eastAsia="HGPｺﾞｼｯｸM" w:hAnsi="Times New Roman" w:cs="Times New Roman"/>
          <w:bCs/>
          <w:noProof/>
          <w:lang w:val="en-US" w:eastAsia="ja-JP"/>
        </w:rPr>
        <w:lastRenderedPageBreak/>
        <w:drawing>
          <wp:inline distT="0" distB="0" distL="0" distR="0" wp14:anchorId="4F3BA236" wp14:editId="0922D40A">
            <wp:extent cx="5194300" cy="7439200"/>
            <wp:effectExtent l="0" t="0" r="6350" b="9525"/>
            <wp:docPr id="1232553456"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219448" cy="7475217"/>
                    </a:xfrm>
                    <a:prstGeom prst="rect">
                      <a:avLst/>
                    </a:prstGeom>
                    <a:noFill/>
                    <a:ln>
                      <a:noFill/>
                    </a:ln>
                  </pic:spPr>
                </pic:pic>
              </a:graphicData>
            </a:graphic>
          </wp:inline>
        </w:drawing>
      </w:r>
    </w:p>
    <w:p w14:paraId="08F2B48F" w14:textId="73628660" w:rsidR="006655C4" w:rsidRPr="00235681" w:rsidRDefault="00227121" w:rsidP="006655C4">
      <w:pPr>
        <w:widowControl w:val="0"/>
        <w:autoSpaceDE w:val="0"/>
        <w:autoSpaceDN w:val="0"/>
        <w:adjustRightInd w:val="0"/>
        <w:spacing w:after="0" w:line="240" w:lineRule="auto"/>
        <w:ind w:firstLineChars="50" w:firstLine="110"/>
        <w:jc w:val="both"/>
        <w:rPr>
          <w:rFonts w:ascii="Times New Roman" w:eastAsia="HGPｺﾞｼｯｸM" w:hAnsi="Times New Roman" w:cs="Times New Roman"/>
          <w:bCs/>
          <w:lang w:eastAsia="ja-JP"/>
        </w:rPr>
      </w:pPr>
      <w:r w:rsidRPr="00702EC0">
        <w:rPr>
          <w:rFonts w:ascii="Arial" w:hAnsi="Arial" w:cs="Arial"/>
          <w:b/>
          <w:bCs/>
        </w:rPr>
        <w:t>SUP</w:t>
      </w:r>
      <w:r w:rsidR="00786045">
        <w:rPr>
          <w:rFonts w:ascii="Arial" w:hAnsi="Arial" w:cs="Arial" w:hint="eastAsia"/>
          <w:b/>
          <w:bCs/>
          <w:lang w:eastAsia="ja-JP"/>
        </w:rPr>
        <w:t>P</w:t>
      </w:r>
      <w:r w:rsidRPr="00702EC0">
        <w:rPr>
          <w:rFonts w:ascii="Arial" w:hAnsi="Arial" w:cs="Arial"/>
          <w:b/>
          <w:bCs/>
        </w:rPr>
        <w:t>LEMENTAL FIG</w:t>
      </w:r>
      <w:r w:rsidR="00786045">
        <w:rPr>
          <w:rFonts w:ascii="Arial" w:hAnsi="Arial" w:cs="Arial" w:hint="eastAsia"/>
          <w:b/>
          <w:bCs/>
          <w:lang w:eastAsia="ja-JP"/>
        </w:rPr>
        <w:t>.</w:t>
      </w:r>
      <w:r w:rsidRPr="00702EC0">
        <w:rPr>
          <w:rFonts w:ascii="Arial" w:hAnsi="Arial" w:cs="Arial"/>
          <w:b/>
          <w:bCs/>
        </w:rPr>
        <w:t xml:space="preserve"> </w:t>
      </w:r>
      <w:r w:rsidR="00DA7962">
        <w:rPr>
          <w:rFonts w:ascii="Arial" w:hAnsi="Arial" w:cs="Arial" w:hint="eastAsia"/>
          <w:b/>
          <w:bCs/>
          <w:lang w:eastAsia="ja-JP"/>
        </w:rPr>
        <w:t>3</w:t>
      </w:r>
      <w:r w:rsidR="006655C4" w:rsidRPr="00235681">
        <w:rPr>
          <w:rFonts w:ascii="Times New Roman" w:eastAsia="HGPｺﾞｼｯｸM" w:hAnsi="Times New Roman" w:cs="Times New Roman"/>
          <w:bCs/>
          <w:lang w:eastAsia="ja-JP"/>
        </w:rPr>
        <w:t xml:space="preserve"> Tumour tissue section (H&amp;E-staining) for Rat-A. (a) The </w:t>
      </w:r>
      <w:r w:rsidR="00FF7822" w:rsidRPr="00235681">
        <w:rPr>
          <w:rFonts w:ascii="Times New Roman" w:eastAsia="HGPｺﾞｼｯｸM" w:hAnsi="Times New Roman" w:cs="Times New Roman"/>
          <w:bCs/>
          <w:lang w:eastAsia="ja-JP"/>
        </w:rPr>
        <w:t xml:space="preserve">axial </w:t>
      </w:r>
      <w:r w:rsidR="006655C4" w:rsidRPr="00235681">
        <w:rPr>
          <w:rFonts w:ascii="Times New Roman" w:eastAsia="HGPｺﾞｼｯｸM" w:hAnsi="Times New Roman" w:cs="Times New Roman"/>
          <w:bCs/>
          <w:lang w:eastAsia="ja-JP"/>
        </w:rPr>
        <w:t>slice of the central part of the tumour. (b, c, and d) Enlarged images at point-b, point-c, and point-d, in (a)</w:t>
      </w:r>
      <w:r w:rsidR="002E45D5" w:rsidRPr="00235681">
        <w:rPr>
          <w:rFonts w:ascii="Times New Roman" w:eastAsia="HGPｺﾞｼｯｸM" w:hAnsi="Times New Roman" w:cs="Times New Roman"/>
          <w:bCs/>
          <w:lang w:eastAsia="ja-JP"/>
        </w:rPr>
        <w:t>, respectively.</w:t>
      </w:r>
    </w:p>
    <w:sectPr w:rsidR="006655C4" w:rsidRPr="00235681" w:rsidSect="003F5FED">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4C7452" w14:textId="77777777" w:rsidR="00FC432C" w:rsidRPr="000C30D3" w:rsidRDefault="00FC432C" w:rsidP="007A32FF">
      <w:pPr>
        <w:spacing w:after="0" w:line="240" w:lineRule="auto"/>
      </w:pPr>
      <w:r w:rsidRPr="000C30D3">
        <w:separator/>
      </w:r>
    </w:p>
  </w:endnote>
  <w:endnote w:type="continuationSeparator" w:id="0">
    <w:p w14:paraId="4CEC7194" w14:textId="77777777" w:rsidR="00FC432C" w:rsidRPr="000C30D3" w:rsidRDefault="00FC432C" w:rsidP="007A32FF">
      <w:pPr>
        <w:spacing w:after="0" w:line="240" w:lineRule="auto"/>
      </w:pPr>
      <w:r w:rsidRPr="000C30D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HGPｺﾞｼｯｸM">
    <w:altName w:val="Yu Gothic"/>
    <w:panose1 w:val="020B0600000000000000"/>
    <w:charset w:val="80"/>
    <w:family w:val="modern"/>
    <w:pitch w:val="variable"/>
    <w:sig w:usb0="80000281" w:usb1="28C76CF8" w:usb2="00000010" w:usb3="00000000" w:csb0="0002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Ｐ明朝">
    <w:altName w:val="MS PMincho"/>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4BE436" w14:textId="77777777" w:rsidR="00FC432C" w:rsidRPr="000C30D3" w:rsidRDefault="00FC432C" w:rsidP="007A32FF">
      <w:pPr>
        <w:spacing w:after="0" w:line="240" w:lineRule="auto"/>
      </w:pPr>
      <w:r w:rsidRPr="000C30D3">
        <w:separator/>
      </w:r>
    </w:p>
  </w:footnote>
  <w:footnote w:type="continuationSeparator" w:id="0">
    <w:p w14:paraId="2BF15C1E" w14:textId="77777777" w:rsidR="00FC432C" w:rsidRPr="000C30D3" w:rsidRDefault="00FC432C" w:rsidP="007A32FF">
      <w:pPr>
        <w:spacing w:after="0" w:line="240" w:lineRule="auto"/>
      </w:pPr>
      <w:r w:rsidRPr="000C30D3">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176E3"/>
    <w:multiLevelType w:val="multilevel"/>
    <w:tmpl w:val="7466CAD6"/>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3E93EA3"/>
    <w:multiLevelType w:val="hybridMultilevel"/>
    <w:tmpl w:val="4328CA94"/>
    <w:lvl w:ilvl="0" w:tplc="089CCA50">
      <w:start w:val="2"/>
      <w:numFmt w:val="decimal"/>
      <w:lvlText w:val="%1."/>
      <w:lvlJc w:val="left"/>
      <w:pPr>
        <w:ind w:left="660" w:hanging="480"/>
      </w:pPr>
      <w:rPr>
        <w:rFonts w:hint="default"/>
        <w:i w:val="0"/>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816DF1"/>
    <w:multiLevelType w:val="multilevel"/>
    <w:tmpl w:val="00BEF28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53A405F"/>
    <w:multiLevelType w:val="multilevel"/>
    <w:tmpl w:val="9B1E3CCE"/>
    <w:lvl w:ilvl="0">
      <w:start w:val="2"/>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07660E46"/>
    <w:multiLevelType w:val="hybridMultilevel"/>
    <w:tmpl w:val="0A1C27E8"/>
    <w:lvl w:ilvl="0" w:tplc="70DAC012">
      <w:numFmt w:val="bullet"/>
      <w:lvlText w:val=""/>
      <w:lvlJc w:val="left"/>
      <w:pPr>
        <w:ind w:left="360" w:hanging="360"/>
      </w:pPr>
      <w:rPr>
        <w:rFonts w:ascii="Wingdings" w:eastAsiaTheme="minorEastAsia" w:hAnsi="Wingdings" w:cstheme="majorHAnsi"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1262799C"/>
    <w:multiLevelType w:val="multilevel"/>
    <w:tmpl w:val="374E3714"/>
    <w:lvl w:ilvl="0">
      <w:start w:val="7"/>
      <w:numFmt w:val="decimal"/>
      <w:lvlText w:val="%1."/>
      <w:lvlJc w:val="left"/>
      <w:pPr>
        <w:ind w:left="-72" w:hanging="360"/>
      </w:pPr>
      <w:rPr>
        <w:rFonts w:hint="default"/>
        <w:i w:val="0"/>
      </w:rPr>
    </w:lvl>
    <w:lvl w:ilvl="1">
      <w:start w:val="1"/>
      <w:numFmt w:val="lowerLetter"/>
      <w:lvlText w:val="%2."/>
      <w:lvlJc w:val="left"/>
      <w:pPr>
        <w:ind w:left="648" w:hanging="360"/>
      </w:pPr>
      <w:rPr>
        <w:rFonts w:hint="default"/>
      </w:rPr>
    </w:lvl>
    <w:lvl w:ilvl="2">
      <w:start w:val="1"/>
      <w:numFmt w:val="lowerRoman"/>
      <w:lvlText w:val="%3."/>
      <w:lvlJc w:val="right"/>
      <w:pPr>
        <w:ind w:left="1368" w:hanging="180"/>
      </w:pPr>
      <w:rPr>
        <w:rFonts w:hint="default"/>
      </w:rPr>
    </w:lvl>
    <w:lvl w:ilvl="3">
      <w:start w:val="1"/>
      <w:numFmt w:val="decimal"/>
      <w:lvlText w:val="%4."/>
      <w:lvlJc w:val="left"/>
      <w:pPr>
        <w:ind w:left="2088" w:hanging="360"/>
      </w:pPr>
      <w:rPr>
        <w:rFonts w:hint="default"/>
      </w:rPr>
    </w:lvl>
    <w:lvl w:ilvl="4">
      <w:start w:val="1"/>
      <w:numFmt w:val="lowerLetter"/>
      <w:lvlText w:val="%5."/>
      <w:lvlJc w:val="left"/>
      <w:pPr>
        <w:ind w:left="2808" w:hanging="360"/>
      </w:pPr>
      <w:rPr>
        <w:rFonts w:hint="default"/>
      </w:rPr>
    </w:lvl>
    <w:lvl w:ilvl="5">
      <w:start w:val="1"/>
      <w:numFmt w:val="lowerRoman"/>
      <w:lvlText w:val="%6."/>
      <w:lvlJc w:val="right"/>
      <w:pPr>
        <w:ind w:left="3528" w:hanging="180"/>
      </w:pPr>
      <w:rPr>
        <w:rFonts w:hint="default"/>
      </w:rPr>
    </w:lvl>
    <w:lvl w:ilvl="6">
      <w:start w:val="1"/>
      <w:numFmt w:val="decimal"/>
      <w:lvlText w:val="%7."/>
      <w:lvlJc w:val="left"/>
      <w:pPr>
        <w:ind w:left="4248" w:hanging="360"/>
      </w:pPr>
      <w:rPr>
        <w:rFonts w:hint="default"/>
      </w:rPr>
    </w:lvl>
    <w:lvl w:ilvl="7">
      <w:start w:val="1"/>
      <w:numFmt w:val="lowerLetter"/>
      <w:lvlText w:val="%8."/>
      <w:lvlJc w:val="left"/>
      <w:pPr>
        <w:ind w:left="4968" w:hanging="360"/>
      </w:pPr>
      <w:rPr>
        <w:rFonts w:hint="default"/>
      </w:rPr>
    </w:lvl>
    <w:lvl w:ilvl="8">
      <w:start w:val="1"/>
      <w:numFmt w:val="lowerRoman"/>
      <w:lvlText w:val="%9."/>
      <w:lvlJc w:val="right"/>
      <w:pPr>
        <w:ind w:left="5688" w:hanging="180"/>
      </w:pPr>
      <w:rPr>
        <w:rFonts w:hint="default"/>
      </w:rPr>
    </w:lvl>
  </w:abstractNum>
  <w:abstractNum w:abstractNumId="6" w15:restartNumberingAfterBreak="0">
    <w:nsid w:val="13277741"/>
    <w:multiLevelType w:val="multilevel"/>
    <w:tmpl w:val="B54825C8"/>
    <w:lvl w:ilvl="0">
      <w:start w:val="1"/>
      <w:numFmt w:val="decimal"/>
      <w:lvlText w:val="%1."/>
      <w:lvlJc w:val="left"/>
      <w:pPr>
        <w:ind w:left="360" w:hanging="360"/>
      </w:pPr>
      <w:rPr>
        <w:rFonts w:hint="default"/>
      </w:rPr>
    </w:lvl>
    <w:lvl w:ilvl="1">
      <w:start w:val="1"/>
      <w:numFmt w:val="decimal"/>
      <w:isLgl/>
      <w:lvlText w:val="%1.%2."/>
      <w:lvlJc w:val="left"/>
      <w:pPr>
        <w:ind w:left="384" w:hanging="384"/>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7" w15:restartNumberingAfterBreak="0">
    <w:nsid w:val="1D394BD0"/>
    <w:multiLevelType w:val="hybridMultilevel"/>
    <w:tmpl w:val="6DB8C720"/>
    <w:lvl w:ilvl="0" w:tplc="C2CC892E">
      <w:start w:val="4"/>
      <w:numFmt w:val="decimal"/>
      <w:lvlText w:val="%1."/>
      <w:lvlJc w:val="left"/>
      <w:pPr>
        <w:ind w:left="480" w:hanging="480"/>
      </w:pPr>
      <w:rPr>
        <w:rFonts w:hint="default"/>
        <w:i w:val="0"/>
      </w:rPr>
    </w:lvl>
    <w:lvl w:ilvl="1" w:tplc="04090019">
      <w:start w:val="1"/>
      <w:numFmt w:val="lowerLetter"/>
      <w:lvlText w:val="%2."/>
      <w:lvlJc w:val="left"/>
      <w:pPr>
        <w:ind w:left="692" w:hanging="360"/>
      </w:pPr>
    </w:lvl>
    <w:lvl w:ilvl="2" w:tplc="0409001B" w:tentative="1">
      <w:start w:val="1"/>
      <w:numFmt w:val="lowerRoman"/>
      <w:lvlText w:val="%3."/>
      <w:lvlJc w:val="right"/>
      <w:pPr>
        <w:ind w:left="1412" w:hanging="180"/>
      </w:pPr>
    </w:lvl>
    <w:lvl w:ilvl="3" w:tplc="0409000F" w:tentative="1">
      <w:start w:val="1"/>
      <w:numFmt w:val="decimal"/>
      <w:lvlText w:val="%4."/>
      <w:lvlJc w:val="left"/>
      <w:pPr>
        <w:ind w:left="2132" w:hanging="360"/>
      </w:pPr>
    </w:lvl>
    <w:lvl w:ilvl="4" w:tplc="04090019" w:tentative="1">
      <w:start w:val="1"/>
      <w:numFmt w:val="lowerLetter"/>
      <w:lvlText w:val="%5."/>
      <w:lvlJc w:val="left"/>
      <w:pPr>
        <w:ind w:left="2852" w:hanging="360"/>
      </w:pPr>
    </w:lvl>
    <w:lvl w:ilvl="5" w:tplc="0409001B" w:tentative="1">
      <w:start w:val="1"/>
      <w:numFmt w:val="lowerRoman"/>
      <w:lvlText w:val="%6."/>
      <w:lvlJc w:val="right"/>
      <w:pPr>
        <w:ind w:left="3572" w:hanging="180"/>
      </w:pPr>
    </w:lvl>
    <w:lvl w:ilvl="6" w:tplc="0409000F" w:tentative="1">
      <w:start w:val="1"/>
      <w:numFmt w:val="decimal"/>
      <w:lvlText w:val="%7."/>
      <w:lvlJc w:val="left"/>
      <w:pPr>
        <w:ind w:left="4292" w:hanging="360"/>
      </w:pPr>
    </w:lvl>
    <w:lvl w:ilvl="7" w:tplc="04090019" w:tentative="1">
      <w:start w:val="1"/>
      <w:numFmt w:val="lowerLetter"/>
      <w:lvlText w:val="%8."/>
      <w:lvlJc w:val="left"/>
      <w:pPr>
        <w:ind w:left="5012" w:hanging="360"/>
      </w:pPr>
    </w:lvl>
    <w:lvl w:ilvl="8" w:tplc="0409001B" w:tentative="1">
      <w:start w:val="1"/>
      <w:numFmt w:val="lowerRoman"/>
      <w:lvlText w:val="%9."/>
      <w:lvlJc w:val="right"/>
      <w:pPr>
        <w:ind w:left="5732" w:hanging="180"/>
      </w:pPr>
    </w:lvl>
  </w:abstractNum>
  <w:abstractNum w:abstractNumId="8" w15:restartNumberingAfterBreak="0">
    <w:nsid w:val="235C2BCB"/>
    <w:multiLevelType w:val="multilevel"/>
    <w:tmpl w:val="9B1E3CCE"/>
    <w:lvl w:ilvl="0">
      <w:start w:val="2"/>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23BE6F00"/>
    <w:multiLevelType w:val="hybridMultilevel"/>
    <w:tmpl w:val="734A64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3E11998"/>
    <w:multiLevelType w:val="hybridMultilevel"/>
    <w:tmpl w:val="05726312"/>
    <w:lvl w:ilvl="0" w:tplc="3E1AD000">
      <w:start w:val="1"/>
      <w:numFmt w:val="bullet"/>
      <w:lvlText w:val=""/>
      <w:lvlJc w:val="left"/>
      <w:pPr>
        <w:ind w:left="360" w:hanging="360"/>
      </w:pPr>
      <w:rPr>
        <w:rFonts w:ascii="Wingdings" w:eastAsia="HGPｺﾞｼｯｸM" w:hAnsi="Wingdings" w:cs="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26292FCC"/>
    <w:multiLevelType w:val="multilevel"/>
    <w:tmpl w:val="E996DD54"/>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85A32E1"/>
    <w:multiLevelType w:val="multilevel"/>
    <w:tmpl w:val="287EB39E"/>
    <w:lvl w:ilvl="0">
      <w:start w:val="3"/>
      <w:numFmt w:val="decimal"/>
      <w:lvlText w:val="%1"/>
      <w:lvlJc w:val="left"/>
      <w:pPr>
        <w:ind w:left="360" w:hanging="360"/>
      </w:pPr>
      <w:rPr>
        <w:rFonts w:hint="default"/>
        <w:b w:val="0"/>
        <w:i/>
      </w:rPr>
    </w:lvl>
    <w:lvl w:ilvl="1">
      <w:start w:val="1"/>
      <w:numFmt w:val="decimal"/>
      <w:lvlText w:val="%1.%2"/>
      <w:lvlJc w:val="left"/>
      <w:pPr>
        <w:ind w:left="360" w:hanging="360"/>
      </w:pPr>
      <w:rPr>
        <w:rFonts w:hint="default"/>
        <w:b w:val="0"/>
        <w:i/>
      </w:rPr>
    </w:lvl>
    <w:lvl w:ilvl="2">
      <w:start w:val="1"/>
      <w:numFmt w:val="decimal"/>
      <w:lvlText w:val="%1.%2.%3"/>
      <w:lvlJc w:val="left"/>
      <w:pPr>
        <w:ind w:left="720" w:hanging="720"/>
      </w:pPr>
      <w:rPr>
        <w:rFonts w:hint="default"/>
        <w:b w:val="0"/>
        <w:i/>
      </w:rPr>
    </w:lvl>
    <w:lvl w:ilvl="3">
      <w:start w:val="1"/>
      <w:numFmt w:val="decimal"/>
      <w:lvlText w:val="%1.%2.%3.%4"/>
      <w:lvlJc w:val="left"/>
      <w:pPr>
        <w:ind w:left="720" w:hanging="720"/>
      </w:pPr>
      <w:rPr>
        <w:rFonts w:hint="default"/>
        <w:b w:val="0"/>
        <w:i/>
      </w:rPr>
    </w:lvl>
    <w:lvl w:ilvl="4">
      <w:start w:val="1"/>
      <w:numFmt w:val="decimal"/>
      <w:lvlText w:val="%1.%2.%3.%4.%5"/>
      <w:lvlJc w:val="left"/>
      <w:pPr>
        <w:ind w:left="1080" w:hanging="1080"/>
      </w:pPr>
      <w:rPr>
        <w:rFonts w:hint="default"/>
        <w:b w:val="0"/>
        <w:i/>
      </w:rPr>
    </w:lvl>
    <w:lvl w:ilvl="5">
      <w:start w:val="1"/>
      <w:numFmt w:val="decimal"/>
      <w:lvlText w:val="%1.%2.%3.%4.%5.%6"/>
      <w:lvlJc w:val="left"/>
      <w:pPr>
        <w:ind w:left="1080" w:hanging="1080"/>
      </w:pPr>
      <w:rPr>
        <w:rFonts w:hint="default"/>
        <w:b w:val="0"/>
        <w:i/>
      </w:rPr>
    </w:lvl>
    <w:lvl w:ilvl="6">
      <w:start w:val="1"/>
      <w:numFmt w:val="decimal"/>
      <w:lvlText w:val="%1.%2.%3.%4.%5.%6.%7"/>
      <w:lvlJc w:val="left"/>
      <w:pPr>
        <w:ind w:left="1440" w:hanging="1440"/>
      </w:pPr>
      <w:rPr>
        <w:rFonts w:hint="default"/>
        <w:b w:val="0"/>
        <w:i/>
      </w:rPr>
    </w:lvl>
    <w:lvl w:ilvl="7">
      <w:start w:val="1"/>
      <w:numFmt w:val="decimal"/>
      <w:lvlText w:val="%1.%2.%3.%4.%5.%6.%7.%8"/>
      <w:lvlJc w:val="left"/>
      <w:pPr>
        <w:ind w:left="1440" w:hanging="1440"/>
      </w:pPr>
      <w:rPr>
        <w:rFonts w:hint="default"/>
        <w:b w:val="0"/>
        <w:i/>
      </w:rPr>
    </w:lvl>
    <w:lvl w:ilvl="8">
      <w:start w:val="1"/>
      <w:numFmt w:val="decimal"/>
      <w:lvlText w:val="%1.%2.%3.%4.%5.%6.%7.%8.%9"/>
      <w:lvlJc w:val="left"/>
      <w:pPr>
        <w:ind w:left="1800" w:hanging="1800"/>
      </w:pPr>
      <w:rPr>
        <w:rFonts w:hint="default"/>
        <w:b w:val="0"/>
        <w:i/>
      </w:rPr>
    </w:lvl>
  </w:abstractNum>
  <w:abstractNum w:abstractNumId="13" w15:restartNumberingAfterBreak="0">
    <w:nsid w:val="29780C25"/>
    <w:multiLevelType w:val="multilevel"/>
    <w:tmpl w:val="54D4D2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AA06E27"/>
    <w:multiLevelType w:val="multilevel"/>
    <w:tmpl w:val="9B1E3CCE"/>
    <w:lvl w:ilvl="0">
      <w:start w:val="2"/>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15:restartNumberingAfterBreak="0">
    <w:nsid w:val="2B231335"/>
    <w:multiLevelType w:val="hybridMultilevel"/>
    <w:tmpl w:val="3B9C4A0C"/>
    <w:lvl w:ilvl="0" w:tplc="4822B5B4">
      <w:start w:val="1"/>
      <w:numFmt w:val="lowerLetter"/>
      <w:lvlText w:val="%1)"/>
      <w:lvlJc w:val="left"/>
      <w:pPr>
        <w:ind w:left="502" w:hanging="360"/>
      </w:pPr>
      <w:rPr>
        <w:rFonts w:hint="default"/>
      </w:rPr>
    </w:lvl>
    <w:lvl w:ilvl="1" w:tplc="04090017" w:tentative="1">
      <w:start w:val="1"/>
      <w:numFmt w:val="aiueoFullWidth"/>
      <w:lvlText w:val="(%2)"/>
      <w:lvlJc w:val="left"/>
      <w:pPr>
        <w:ind w:left="982" w:hanging="420"/>
      </w:pPr>
    </w:lvl>
    <w:lvl w:ilvl="2" w:tplc="04090011" w:tentative="1">
      <w:start w:val="1"/>
      <w:numFmt w:val="decimalEnclosedCircle"/>
      <w:lvlText w:val="%3"/>
      <w:lvlJc w:val="left"/>
      <w:pPr>
        <w:ind w:left="1402" w:hanging="420"/>
      </w:pPr>
    </w:lvl>
    <w:lvl w:ilvl="3" w:tplc="0409000F" w:tentative="1">
      <w:start w:val="1"/>
      <w:numFmt w:val="decimal"/>
      <w:lvlText w:val="%4."/>
      <w:lvlJc w:val="left"/>
      <w:pPr>
        <w:ind w:left="1822" w:hanging="420"/>
      </w:pPr>
    </w:lvl>
    <w:lvl w:ilvl="4" w:tplc="04090017" w:tentative="1">
      <w:start w:val="1"/>
      <w:numFmt w:val="aiueoFullWidth"/>
      <w:lvlText w:val="(%5)"/>
      <w:lvlJc w:val="left"/>
      <w:pPr>
        <w:ind w:left="2242" w:hanging="420"/>
      </w:pPr>
    </w:lvl>
    <w:lvl w:ilvl="5" w:tplc="04090011" w:tentative="1">
      <w:start w:val="1"/>
      <w:numFmt w:val="decimalEnclosedCircle"/>
      <w:lvlText w:val="%6"/>
      <w:lvlJc w:val="left"/>
      <w:pPr>
        <w:ind w:left="2662" w:hanging="420"/>
      </w:pPr>
    </w:lvl>
    <w:lvl w:ilvl="6" w:tplc="0409000F" w:tentative="1">
      <w:start w:val="1"/>
      <w:numFmt w:val="decimal"/>
      <w:lvlText w:val="%7."/>
      <w:lvlJc w:val="left"/>
      <w:pPr>
        <w:ind w:left="3082" w:hanging="420"/>
      </w:pPr>
    </w:lvl>
    <w:lvl w:ilvl="7" w:tplc="04090017" w:tentative="1">
      <w:start w:val="1"/>
      <w:numFmt w:val="aiueoFullWidth"/>
      <w:lvlText w:val="(%8)"/>
      <w:lvlJc w:val="left"/>
      <w:pPr>
        <w:ind w:left="3502" w:hanging="420"/>
      </w:pPr>
    </w:lvl>
    <w:lvl w:ilvl="8" w:tplc="04090011" w:tentative="1">
      <w:start w:val="1"/>
      <w:numFmt w:val="decimalEnclosedCircle"/>
      <w:lvlText w:val="%9"/>
      <w:lvlJc w:val="left"/>
      <w:pPr>
        <w:ind w:left="3922" w:hanging="420"/>
      </w:pPr>
    </w:lvl>
  </w:abstractNum>
  <w:abstractNum w:abstractNumId="16" w15:restartNumberingAfterBreak="0">
    <w:nsid w:val="2B4C3C2A"/>
    <w:multiLevelType w:val="hybridMultilevel"/>
    <w:tmpl w:val="0E229F86"/>
    <w:lvl w:ilvl="0" w:tplc="0409000F">
      <w:start w:val="1"/>
      <w:numFmt w:val="decimal"/>
      <w:lvlText w:val="%1."/>
      <w:lvlJc w:val="left"/>
      <w:pPr>
        <w:ind w:left="480" w:hanging="480"/>
      </w:pPr>
      <w:rPr>
        <w:rFonts w:hint="default"/>
        <w:i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2D0731E6"/>
    <w:multiLevelType w:val="hybridMultilevel"/>
    <w:tmpl w:val="159434F4"/>
    <w:lvl w:ilvl="0" w:tplc="3F1EB3FA">
      <w:numFmt w:val="bullet"/>
      <w:lvlText w:val=""/>
      <w:lvlJc w:val="left"/>
      <w:pPr>
        <w:ind w:left="360" w:hanging="360"/>
      </w:pPr>
      <w:rPr>
        <w:rFonts w:ascii="Wingdings" w:eastAsiaTheme="minorEastAsia" w:hAnsi="Wingdings" w:cstheme="majorHAnsi"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 w15:restartNumberingAfterBreak="0">
    <w:nsid w:val="2EDC7367"/>
    <w:multiLevelType w:val="hybridMultilevel"/>
    <w:tmpl w:val="303A77A6"/>
    <w:lvl w:ilvl="0" w:tplc="04090019">
      <w:start w:val="1"/>
      <w:numFmt w:val="lowerLetter"/>
      <w:lvlText w:val="%1."/>
      <w:lvlJc w:val="left"/>
      <w:pPr>
        <w:ind w:left="997" w:hanging="480"/>
      </w:pPr>
      <w:rPr>
        <w:rFonts w:hint="default"/>
        <w:i w:val="0"/>
        <w:sz w:val="24"/>
        <w:szCs w:val="24"/>
      </w:rPr>
    </w:lvl>
    <w:lvl w:ilvl="1" w:tplc="04090019">
      <w:start w:val="1"/>
      <w:numFmt w:val="lowerLetter"/>
      <w:lvlText w:val="%2."/>
      <w:lvlJc w:val="left"/>
      <w:pPr>
        <w:ind w:left="921" w:hanging="360"/>
      </w:pPr>
    </w:lvl>
    <w:lvl w:ilvl="2" w:tplc="04090019">
      <w:start w:val="1"/>
      <w:numFmt w:val="lowerLetter"/>
      <w:lvlText w:val="%3."/>
      <w:lvlJc w:val="left"/>
      <w:pPr>
        <w:ind w:left="1641" w:hanging="180"/>
      </w:pPr>
    </w:lvl>
    <w:lvl w:ilvl="3" w:tplc="0409000F" w:tentative="1">
      <w:start w:val="1"/>
      <w:numFmt w:val="decimal"/>
      <w:lvlText w:val="%4."/>
      <w:lvlJc w:val="left"/>
      <w:pPr>
        <w:ind w:left="2361" w:hanging="360"/>
      </w:pPr>
    </w:lvl>
    <w:lvl w:ilvl="4" w:tplc="04090019" w:tentative="1">
      <w:start w:val="1"/>
      <w:numFmt w:val="lowerLetter"/>
      <w:lvlText w:val="%5."/>
      <w:lvlJc w:val="left"/>
      <w:pPr>
        <w:ind w:left="3081" w:hanging="360"/>
      </w:pPr>
    </w:lvl>
    <w:lvl w:ilvl="5" w:tplc="0409001B" w:tentative="1">
      <w:start w:val="1"/>
      <w:numFmt w:val="lowerRoman"/>
      <w:lvlText w:val="%6."/>
      <w:lvlJc w:val="right"/>
      <w:pPr>
        <w:ind w:left="3801" w:hanging="180"/>
      </w:pPr>
    </w:lvl>
    <w:lvl w:ilvl="6" w:tplc="0409000F" w:tentative="1">
      <w:start w:val="1"/>
      <w:numFmt w:val="decimal"/>
      <w:lvlText w:val="%7."/>
      <w:lvlJc w:val="left"/>
      <w:pPr>
        <w:ind w:left="4521" w:hanging="360"/>
      </w:pPr>
    </w:lvl>
    <w:lvl w:ilvl="7" w:tplc="04090019" w:tentative="1">
      <w:start w:val="1"/>
      <w:numFmt w:val="lowerLetter"/>
      <w:lvlText w:val="%8."/>
      <w:lvlJc w:val="left"/>
      <w:pPr>
        <w:ind w:left="5241" w:hanging="360"/>
      </w:pPr>
    </w:lvl>
    <w:lvl w:ilvl="8" w:tplc="0409001B" w:tentative="1">
      <w:start w:val="1"/>
      <w:numFmt w:val="lowerRoman"/>
      <w:lvlText w:val="%9."/>
      <w:lvlJc w:val="right"/>
      <w:pPr>
        <w:ind w:left="5961" w:hanging="180"/>
      </w:pPr>
    </w:lvl>
  </w:abstractNum>
  <w:abstractNum w:abstractNumId="19" w15:restartNumberingAfterBreak="0">
    <w:nsid w:val="3717384B"/>
    <w:multiLevelType w:val="hybridMultilevel"/>
    <w:tmpl w:val="5964DE32"/>
    <w:lvl w:ilvl="0" w:tplc="845658B6">
      <w:start w:val="2"/>
      <w:numFmt w:val="bullet"/>
      <w:lvlText w:val=""/>
      <w:lvlJc w:val="left"/>
      <w:pPr>
        <w:ind w:left="360" w:hanging="360"/>
      </w:pPr>
      <w:rPr>
        <w:rFonts w:ascii="Wingdings" w:eastAsiaTheme="minorEastAsia" w:hAnsi="Wingdings" w:cstheme="minorBidi"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392B5F28"/>
    <w:multiLevelType w:val="hybridMultilevel"/>
    <w:tmpl w:val="46D0125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12570B6"/>
    <w:multiLevelType w:val="hybridMultilevel"/>
    <w:tmpl w:val="7986AD28"/>
    <w:lvl w:ilvl="0" w:tplc="CB9C9CEC">
      <w:start w:val="1"/>
      <w:numFmt w:val="bullet"/>
      <w:lvlText w:val=""/>
      <w:lvlJc w:val="left"/>
      <w:pPr>
        <w:ind w:left="720" w:hanging="360"/>
      </w:pPr>
      <w:rPr>
        <w:rFonts w:ascii="Wingdings" w:eastAsia="HGPｺﾞｼｯｸM" w:hAnsi="Wingdings" w:cs="Times New Roman" w:hint="default"/>
      </w:rPr>
    </w:lvl>
    <w:lvl w:ilvl="1" w:tplc="0409000B" w:tentative="1">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abstractNum w:abstractNumId="22" w15:restartNumberingAfterBreak="0">
    <w:nsid w:val="42BB4CA1"/>
    <w:multiLevelType w:val="multilevel"/>
    <w:tmpl w:val="EFFC5820"/>
    <w:lvl w:ilvl="0">
      <w:start w:val="4"/>
      <w:numFmt w:val="decimal"/>
      <w:lvlText w:val="%1."/>
      <w:lvlJc w:val="left"/>
      <w:pPr>
        <w:ind w:left="480" w:hanging="480"/>
      </w:pPr>
      <w:rPr>
        <w:i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3" w15:restartNumberingAfterBreak="0">
    <w:nsid w:val="50116021"/>
    <w:multiLevelType w:val="multilevel"/>
    <w:tmpl w:val="3A3ED032"/>
    <w:lvl w:ilvl="0">
      <w:start w:val="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8C83CCD"/>
    <w:multiLevelType w:val="multilevel"/>
    <w:tmpl w:val="8ACC3E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E4F59AB"/>
    <w:multiLevelType w:val="hybridMultilevel"/>
    <w:tmpl w:val="6DD26F5C"/>
    <w:lvl w:ilvl="0" w:tplc="05E0C4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4A42E7E"/>
    <w:multiLevelType w:val="multilevel"/>
    <w:tmpl w:val="B54825C8"/>
    <w:lvl w:ilvl="0">
      <w:start w:val="1"/>
      <w:numFmt w:val="decimal"/>
      <w:lvlText w:val="%1."/>
      <w:lvlJc w:val="left"/>
      <w:pPr>
        <w:ind w:left="360" w:hanging="360"/>
      </w:pPr>
      <w:rPr>
        <w:rFonts w:hint="default"/>
      </w:rPr>
    </w:lvl>
    <w:lvl w:ilvl="1">
      <w:start w:val="1"/>
      <w:numFmt w:val="decimal"/>
      <w:isLgl/>
      <w:lvlText w:val="%1.%2."/>
      <w:lvlJc w:val="left"/>
      <w:pPr>
        <w:ind w:left="384" w:hanging="384"/>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27" w15:restartNumberingAfterBreak="0">
    <w:nsid w:val="65676878"/>
    <w:multiLevelType w:val="hybridMultilevel"/>
    <w:tmpl w:val="4BF09D14"/>
    <w:lvl w:ilvl="0" w:tplc="65A27658">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65FB2C14"/>
    <w:multiLevelType w:val="hybridMultilevel"/>
    <w:tmpl w:val="0E229F86"/>
    <w:lvl w:ilvl="0" w:tplc="0409000F">
      <w:start w:val="1"/>
      <w:numFmt w:val="decimal"/>
      <w:lvlText w:val="%1."/>
      <w:lvlJc w:val="left"/>
      <w:pPr>
        <w:ind w:left="480" w:hanging="480"/>
      </w:pPr>
      <w:rPr>
        <w:rFonts w:hint="default"/>
        <w:i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67987C03"/>
    <w:multiLevelType w:val="hybridMultilevel"/>
    <w:tmpl w:val="B0424884"/>
    <w:lvl w:ilvl="0" w:tplc="E52C5BCE">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0" w15:restartNumberingAfterBreak="0">
    <w:nsid w:val="698B3486"/>
    <w:multiLevelType w:val="multilevel"/>
    <w:tmpl w:val="795C396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6C3218BD"/>
    <w:multiLevelType w:val="hybridMultilevel"/>
    <w:tmpl w:val="A8485C0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05419B9"/>
    <w:multiLevelType w:val="multilevel"/>
    <w:tmpl w:val="23E6815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70E26237"/>
    <w:multiLevelType w:val="hybridMultilevel"/>
    <w:tmpl w:val="83B8AA2E"/>
    <w:lvl w:ilvl="0" w:tplc="38CC50A6">
      <w:start w:val="3"/>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4" w15:restartNumberingAfterBreak="0">
    <w:nsid w:val="70F65A30"/>
    <w:multiLevelType w:val="multilevel"/>
    <w:tmpl w:val="9B1E3CCE"/>
    <w:lvl w:ilvl="0">
      <w:start w:val="2"/>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5" w15:restartNumberingAfterBreak="0">
    <w:nsid w:val="73136FFB"/>
    <w:multiLevelType w:val="hybridMultilevel"/>
    <w:tmpl w:val="8F869DF0"/>
    <w:lvl w:ilvl="0" w:tplc="9EE412DA">
      <w:start w:val="9"/>
      <w:numFmt w:val="decimal"/>
      <w:lvlText w:val="%1."/>
      <w:lvlJc w:val="left"/>
      <w:pPr>
        <w:ind w:left="660" w:hanging="48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7374168"/>
    <w:multiLevelType w:val="multilevel"/>
    <w:tmpl w:val="E362B9BE"/>
    <w:lvl w:ilvl="0">
      <w:start w:val="2"/>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7FE135DC"/>
    <w:multiLevelType w:val="hybridMultilevel"/>
    <w:tmpl w:val="2366828C"/>
    <w:lvl w:ilvl="0" w:tplc="8F0E71DA">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865946205">
    <w:abstractNumId w:val="26"/>
  </w:num>
  <w:num w:numId="2" w16cid:durableId="448167237">
    <w:abstractNumId w:val="27"/>
  </w:num>
  <w:num w:numId="3" w16cid:durableId="1768768561">
    <w:abstractNumId w:val="32"/>
  </w:num>
  <w:num w:numId="4" w16cid:durableId="1232739302">
    <w:abstractNumId w:val="8"/>
  </w:num>
  <w:num w:numId="5" w16cid:durableId="1335495346">
    <w:abstractNumId w:val="34"/>
  </w:num>
  <w:num w:numId="6" w16cid:durableId="1176073892">
    <w:abstractNumId w:val="14"/>
  </w:num>
  <w:num w:numId="7" w16cid:durableId="1994406777">
    <w:abstractNumId w:val="3"/>
  </w:num>
  <w:num w:numId="8" w16cid:durableId="472142579">
    <w:abstractNumId w:val="15"/>
  </w:num>
  <w:num w:numId="9" w16cid:durableId="586039704">
    <w:abstractNumId w:val="10"/>
  </w:num>
  <w:num w:numId="10" w16cid:durableId="1249189789">
    <w:abstractNumId w:val="21"/>
  </w:num>
  <w:num w:numId="11" w16cid:durableId="1929145270">
    <w:abstractNumId w:val="0"/>
  </w:num>
  <w:num w:numId="12" w16cid:durableId="223566877">
    <w:abstractNumId w:val="2"/>
  </w:num>
  <w:num w:numId="13" w16cid:durableId="2054770618">
    <w:abstractNumId w:val="28"/>
  </w:num>
  <w:num w:numId="14" w16cid:durableId="554783480">
    <w:abstractNumId w:val="16"/>
  </w:num>
  <w:num w:numId="15" w16cid:durableId="1882739658">
    <w:abstractNumId w:val="19"/>
  </w:num>
  <w:num w:numId="16" w16cid:durableId="1905868431">
    <w:abstractNumId w:val="4"/>
  </w:num>
  <w:num w:numId="17" w16cid:durableId="313292144">
    <w:abstractNumId w:val="29"/>
  </w:num>
  <w:num w:numId="18" w16cid:durableId="238101855">
    <w:abstractNumId w:val="17"/>
  </w:num>
  <w:num w:numId="19" w16cid:durableId="1873033601">
    <w:abstractNumId w:val="18"/>
  </w:num>
  <w:num w:numId="20" w16cid:durableId="1032346045">
    <w:abstractNumId w:val="5"/>
  </w:num>
  <w:num w:numId="21" w16cid:durableId="291908084">
    <w:abstractNumId w:val="30"/>
  </w:num>
  <w:num w:numId="22" w16cid:durableId="973371612">
    <w:abstractNumId w:val="7"/>
  </w:num>
  <w:num w:numId="23" w16cid:durableId="2073307186">
    <w:abstractNumId w:val="1"/>
  </w:num>
  <w:num w:numId="24" w16cid:durableId="119806579">
    <w:abstractNumId w:val="25"/>
  </w:num>
  <w:num w:numId="25" w16cid:durableId="1823737798">
    <w:abstractNumId w:val="12"/>
  </w:num>
  <w:num w:numId="26" w16cid:durableId="1756316046">
    <w:abstractNumId w:val="9"/>
  </w:num>
  <w:num w:numId="27" w16cid:durableId="1662125648">
    <w:abstractNumId w:val="24"/>
  </w:num>
  <w:num w:numId="28" w16cid:durableId="247547221">
    <w:abstractNumId w:val="13"/>
  </w:num>
  <w:num w:numId="29" w16cid:durableId="1191146708">
    <w:abstractNumId w:val="22"/>
  </w:num>
  <w:num w:numId="30" w16cid:durableId="1108701152">
    <w:abstractNumId w:val="23"/>
  </w:num>
  <w:num w:numId="31" w16cid:durableId="999818774">
    <w:abstractNumId w:val="33"/>
  </w:num>
  <w:num w:numId="32" w16cid:durableId="1656643057">
    <w:abstractNumId w:val="36"/>
  </w:num>
  <w:num w:numId="33" w16cid:durableId="303776434">
    <w:abstractNumId w:val="37"/>
  </w:num>
  <w:num w:numId="34" w16cid:durableId="233316782">
    <w:abstractNumId w:val="31"/>
  </w:num>
  <w:num w:numId="35" w16cid:durableId="1358434275">
    <w:abstractNumId w:val="6"/>
  </w:num>
  <w:num w:numId="36" w16cid:durableId="1228297427">
    <w:abstractNumId w:val="35"/>
  </w:num>
  <w:num w:numId="37" w16cid:durableId="904339359">
    <w:abstractNumId w:val="11"/>
  </w:num>
  <w:num w:numId="38" w16cid:durableId="133125584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10"/>
  <w:displayHorizontalDrawingGridEvery w:val="2"/>
  <w:displayVertic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2291"/>
    <w:rsid w:val="000002E2"/>
    <w:rsid w:val="000007BB"/>
    <w:rsid w:val="000007D7"/>
    <w:rsid w:val="00000FCA"/>
    <w:rsid w:val="000011EB"/>
    <w:rsid w:val="00001656"/>
    <w:rsid w:val="00001934"/>
    <w:rsid w:val="0000198D"/>
    <w:rsid w:val="00001B24"/>
    <w:rsid w:val="00001B44"/>
    <w:rsid w:val="00001F3B"/>
    <w:rsid w:val="000020F4"/>
    <w:rsid w:val="000024D5"/>
    <w:rsid w:val="000029FD"/>
    <w:rsid w:val="000031A3"/>
    <w:rsid w:val="0000384E"/>
    <w:rsid w:val="000038D7"/>
    <w:rsid w:val="00003AD5"/>
    <w:rsid w:val="00003D81"/>
    <w:rsid w:val="00003E22"/>
    <w:rsid w:val="0000465F"/>
    <w:rsid w:val="00004B12"/>
    <w:rsid w:val="00004C95"/>
    <w:rsid w:val="00004DEA"/>
    <w:rsid w:val="0000511D"/>
    <w:rsid w:val="0000531D"/>
    <w:rsid w:val="00005326"/>
    <w:rsid w:val="0000537B"/>
    <w:rsid w:val="000055DA"/>
    <w:rsid w:val="00005D08"/>
    <w:rsid w:val="00005F12"/>
    <w:rsid w:val="00006151"/>
    <w:rsid w:val="0000640E"/>
    <w:rsid w:val="000067E9"/>
    <w:rsid w:val="00006973"/>
    <w:rsid w:val="00006F60"/>
    <w:rsid w:val="0000722C"/>
    <w:rsid w:val="000072B2"/>
    <w:rsid w:val="000072CC"/>
    <w:rsid w:val="00007817"/>
    <w:rsid w:val="0000795A"/>
    <w:rsid w:val="00007C3B"/>
    <w:rsid w:val="00010480"/>
    <w:rsid w:val="00010A26"/>
    <w:rsid w:val="00010BEF"/>
    <w:rsid w:val="00010F7B"/>
    <w:rsid w:val="00011167"/>
    <w:rsid w:val="000111AD"/>
    <w:rsid w:val="000115D6"/>
    <w:rsid w:val="000116DD"/>
    <w:rsid w:val="00011797"/>
    <w:rsid w:val="000119B1"/>
    <w:rsid w:val="00011C87"/>
    <w:rsid w:val="00011D6D"/>
    <w:rsid w:val="000120C5"/>
    <w:rsid w:val="00012706"/>
    <w:rsid w:val="000127B1"/>
    <w:rsid w:val="000129FE"/>
    <w:rsid w:val="00012A1D"/>
    <w:rsid w:val="000132AC"/>
    <w:rsid w:val="00013986"/>
    <w:rsid w:val="00013E4F"/>
    <w:rsid w:val="00013F13"/>
    <w:rsid w:val="00013FCA"/>
    <w:rsid w:val="00014456"/>
    <w:rsid w:val="000144AA"/>
    <w:rsid w:val="00014635"/>
    <w:rsid w:val="000147E0"/>
    <w:rsid w:val="00014832"/>
    <w:rsid w:val="00014885"/>
    <w:rsid w:val="00014ADC"/>
    <w:rsid w:val="0001548F"/>
    <w:rsid w:val="0001563F"/>
    <w:rsid w:val="00015C23"/>
    <w:rsid w:val="0001620A"/>
    <w:rsid w:val="0001642D"/>
    <w:rsid w:val="0001696C"/>
    <w:rsid w:val="0001702B"/>
    <w:rsid w:val="00017295"/>
    <w:rsid w:val="0001734F"/>
    <w:rsid w:val="0001798D"/>
    <w:rsid w:val="00017A22"/>
    <w:rsid w:val="00017B07"/>
    <w:rsid w:val="00017C69"/>
    <w:rsid w:val="00017DA1"/>
    <w:rsid w:val="000202FF"/>
    <w:rsid w:val="00020AF8"/>
    <w:rsid w:val="00020B0E"/>
    <w:rsid w:val="0002106F"/>
    <w:rsid w:val="000210BE"/>
    <w:rsid w:val="00021220"/>
    <w:rsid w:val="00022099"/>
    <w:rsid w:val="00022384"/>
    <w:rsid w:val="0002249C"/>
    <w:rsid w:val="00022B53"/>
    <w:rsid w:val="00022BDE"/>
    <w:rsid w:val="00022EC0"/>
    <w:rsid w:val="000230B8"/>
    <w:rsid w:val="00023393"/>
    <w:rsid w:val="00023F24"/>
    <w:rsid w:val="00023F8C"/>
    <w:rsid w:val="0002477A"/>
    <w:rsid w:val="000247F1"/>
    <w:rsid w:val="00024857"/>
    <w:rsid w:val="0002501A"/>
    <w:rsid w:val="000254AE"/>
    <w:rsid w:val="0002559C"/>
    <w:rsid w:val="00025BE6"/>
    <w:rsid w:val="00026051"/>
    <w:rsid w:val="000263F4"/>
    <w:rsid w:val="00026831"/>
    <w:rsid w:val="00027196"/>
    <w:rsid w:val="0002721A"/>
    <w:rsid w:val="00027347"/>
    <w:rsid w:val="0002742E"/>
    <w:rsid w:val="00027AB8"/>
    <w:rsid w:val="00030432"/>
    <w:rsid w:val="00030553"/>
    <w:rsid w:val="0003077C"/>
    <w:rsid w:val="00030A19"/>
    <w:rsid w:val="00030ADD"/>
    <w:rsid w:val="0003165F"/>
    <w:rsid w:val="00031868"/>
    <w:rsid w:val="00032665"/>
    <w:rsid w:val="0003297E"/>
    <w:rsid w:val="00032B45"/>
    <w:rsid w:val="00032E29"/>
    <w:rsid w:val="0003314C"/>
    <w:rsid w:val="00033AEF"/>
    <w:rsid w:val="00033B40"/>
    <w:rsid w:val="00034382"/>
    <w:rsid w:val="00034602"/>
    <w:rsid w:val="000347CA"/>
    <w:rsid w:val="00034B2E"/>
    <w:rsid w:val="0003533E"/>
    <w:rsid w:val="00035536"/>
    <w:rsid w:val="000357A2"/>
    <w:rsid w:val="000357F8"/>
    <w:rsid w:val="0003591F"/>
    <w:rsid w:val="00035ED6"/>
    <w:rsid w:val="00036CE0"/>
    <w:rsid w:val="00036EA7"/>
    <w:rsid w:val="00036F6E"/>
    <w:rsid w:val="000372F4"/>
    <w:rsid w:val="00037362"/>
    <w:rsid w:val="000400BF"/>
    <w:rsid w:val="00040729"/>
    <w:rsid w:val="000407EF"/>
    <w:rsid w:val="000408C8"/>
    <w:rsid w:val="00040BCE"/>
    <w:rsid w:val="00040E7F"/>
    <w:rsid w:val="00041207"/>
    <w:rsid w:val="0004148E"/>
    <w:rsid w:val="00041D01"/>
    <w:rsid w:val="00042294"/>
    <w:rsid w:val="00042349"/>
    <w:rsid w:val="0004279C"/>
    <w:rsid w:val="000427C8"/>
    <w:rsid w:val="00042C3D"/>
    <w:rsid w:val="0004329A"/>
    <w:rsid w:val="000432DC"/>
    <w:rsid w:val="00044350"/>
    <w:rsid w:val="0004444B"/>
    <w:rsid w:val="000449BD"/>
    <w:rsid w:val="00044B54"/>
    <w:rsid w:val="00044BE4"/>
    <w:rsid w:val="00044C01"/>
    <w:rsid w:val="00044F12"/>
    <w:rsid w:val="000450CC"/>
    <w:rsid w:val="00045434"/>
    <w:rsid w:val="00045626"/>
    <w:rsid w:val="000457A4"/>
    <w:rsid w:val="00046100"/>
    <w:rsid w:val="00046517"/>
    <w:rsid w:val="00046814"/>
    <w:rsid w:val="00046910"/>
    <w:rsid w:val="00046CD0"/>
    <w:rsid w:val="00047D63"/>
    <w:rsid w:val="00050164"/>
    <w:rsid w:val="00050297"/>
    <w:rsid w:val="0005093E"/>
    <w:rsid w:val="00050BB6"/>
    <w:rsid w:val="00051DB0"/>
    <w:rsid w:val="00052712"/>
    <w:rsid w:val="00052F82"/>
    <w:rsid w:val="00053469"/>
    <w:rsid w:val="0005372E"/>
    <w:rsid w:val="000539D5"/>
    <w:rsid w:val="000541E8"/>
    <w:rsid w:val="00054203"/>
    <w:rsid w:val="000543AB"/>
    <w:rsid w:val="000543C2"/>
    <w:rsid w:val="000545C7"/>
    <w:rsid w:val="000546FF"/>
    <w:rsid w:val="00054C22"/>
    <w:rsid w:val="00054EFF"/>
    <w:rsid w:val="00055232"/>
    <w:rsid w:val="00055267"/>
    <w:rsid w:val="00055AA9"/>
    <w:rsid w:val="000564A5"/>
    <w:rsid w:val="000567F4"/>
    <w:rsid w:val="00056958"/>
    <w:rsid w:val="00056DE2"/>
    <w:rsid w:val="00057700"/>
    <w:rsid w:val="00057EF8"/>
    <w:rsid w:val="00057FE1"/>
    <w:rsid w:val="0006015A"/>
    <w:rsid w:val="00060253"/>
    <w:rsid w:val="0006053E"/>
    <w:rsid w:val="00060987"/>
    <w:rsid w:val="00061123"/>
    <w:rsid w:val="000613BE"/>
    <w:rsid w:val="00061E2B"/>
    <w:rsid w:val="000620C5"/>
    <w:rsid w:val="000622EF"/>
    <w:rsid w:val="000624A9"/>
    <w:rsid w:val="0006254C"/>
    <w:rsid w:val="00062B41"/>
    <w:rsid w:val="00062B63"/>
    <w:rsid w:val="000632E1"/>
    <w:rsid w:val="000633E9"/>
    <w:rsid w:val="0006371E"/>
    <w:rsid w:val="000638DC"/>
    <w:rsid w:val="0006396C"/>
    <w:rsid w:val="00063C15"/>
    <w:rsid w:val="00064410"/>
    <w:rsid w:val="00064476"/>
    <w:rsid w:val="00064A87"/>
    <w:rsid w:val="00064B66"/>
    <w:rsid w:val="00064C3F"/>
    <w:rsid w:val="00064DD6"/>
    <w:rsid w:val="00065083"/>
    <w:rsid w:val="000650A8"/>
    <w:rsid w:val="00065131"/>
    <w:rsid w:val="00065554"/>
    <w:rsid w:val="0006559A"/>
    <w:rsid w:val="00065C9F"/>
    <w:rsid w:val="00066092"/>
    <w:rsid w:val="0006673F"/>
    <w:rsid w:val="000668C2"/>
    <w:rsid w:val="00067B23"/>
    <w:rsid w:val="000700A4"/>
    <w:rsid w:val="00070230"/>
    <w:rsid w:val="000702E1"/>
    <w:rsid w:val="000705DB"/>
    <w:rsid w:val="00070C08"/>
    <w:rsid w:val="00071141"/>
    <w:rsid w:val="00071A88"/>
    <w:rsid w:val="00072AA3"/>
    <w:rsid w:val="00072B8F"/>
    <w:rsid w:val="0007332F"/>
    <w:rsid w:val="00073BE4"/>
    <w:rsid w:val="00074135"/>
    <w:rsid w:val="000744AD"/>
    <w:rsid w:val="00074ADB"/>
    <w:rsid w:val="000750BC"/>
    <w:rsid w:val="00075D60"/>
    <w:rsid w:val="00075E88"/>
    <w:rsid w:val="00076252"/>
    <w:rsid w:val="0007678D"/>
    <w:rsid w:val="000767D1"/>
    <w:rsid w:val="000768E8"/>
    <w:rsid w:val="00076AED"/>
    <w:rsid w:val="0007704A"/>
    <w:rsid w:val="0007718B"/>
    <w:rsid w:val="00077240"/>
    <w:rsid w:val="00077245"/>
    <w:rsid w:val="000772A5"/>
    <w:rsid w:val="0007746F"/>
    <w:rsid w:val="00077592"/>
    <w:rsid w:val="00077732"/>
    <w:rsid w:val="00077891"/>
    <w:rsid w:val="00077A75"/>
    <w:rsid w:val="00077C32"/>
    <w:rsid w:val="00077F3F"/>
    <w:rsid w:val="00077FF1"/>
    <w:rsid w:val="00080191"/>
    <w:rsid w:val="0008033E"/>
    <w:rsid w:val="000803DF"/>
    <w:rsid w:val="0008056A"/>
    <w:rsid w:val="00080D86"/>
    <w:rsid w:val="00080E6C"/>
    <w:rsid w:val="00080FEA"/>
    <w:rsid w:val="000810EC"/>
    <w:rsid w:val="0008117B"/>
    <w:rsid w:val="00081229"/>
    <w:rsid w:val="0008133F"/>
    <w:rsid w:val="00081BD1"/>
    <w:rsid w:val="00082B99"/>
    <w:rsid w:val="00082D8C"/>
    <w:rsid w:val="000830EE"/>
    <w:rsid w:val="000835EA"/>
    <w:rsid w:val="000836A4"/>
    <w:rsid w:val="000836E4"/>
    <w:rsid w:val="000839C1"/>
    <w:rsid w:val="00084200"/>
    <w:rsid w:val="00084511"/>
    <w:rsid w:val="000845EF"/>
    <w:rsid w:val="0008476D"/>
    <w:rsid w:val="000853C7"/>
    <w:rsid w:val="000857B0"/>
    <w:rsid w:val="0008590E"/>
    <w:rsid w:val="000859A3"/>
    <w:rsid w:val="00085C15"/>
    <w:rsid w:val="00086030"/>
    <w:rsid w:val="000861B5"/>
    <w:rsid w:val="000871B6"/>
    <w:rsid w:val="000874B1"/>
    <w:rsid w:val="00087961"/>
    <w:rsid w:val="000879DD"/>
    <w:rsid w:val="00087BB9"/>
    <w:rsid w:val="00087BE7"/>
    <w:rsid w:val="00087E4E"/>
    <w:rsid w:val="00087EC6"/>
    <w:rsid w:val="00090055"/>
    <w:rsid w:val="0009031E"/>
    <w:rsid w:val="00090503"/>
    <w:rsid w:val="0009070D"/>
    <w:rsid w:val="0009113C"/>
    <w:rsid w:val="000917C7"/>
    <w:rsid w:val="00091849"/>
    <w:rsid w:val="00091C6A"/>
    <w:rsid w:val="00091D56"/>
    <w:rsid w:val="0009201E"/>
    <w:rsid w:val="00092188"/>
    <w:rsid w:val="000921F8"/>
    <w:rsid w:val="000922B8"/>
    <w:rsid w:val="00092476"/>
    <w:rsid w:val="000928D8"/>
    <w:rsid w:val="00092B1D"/>
    <w:rsid w:val="00092D60"/>
    <w:rsid w:val="000937A9"/>
    <w:rsid w:val="00093A81"/>
    <w:rsid w:val="00094977"/>
    <w:rsid w:val="00094B5B"/>
    <w:rsid w:val="00094E2E"/>
    <w:rsid w:val="00094F83"/>
    <w:rsid w:val="00095083"/>
    <w:rsid w:val="0009539E"/>
    <w:rsid w:val="00095821"/>
    <w:rsid w:val="00095B26"/>
    <w:rsid w:val="00095B43"/>
    <w:rsid w:val="00095BF9"/>
    <w:rsid w:val="00095DAA"/>
    <w:rsid w:val="00095DC0"/>
    <w:rsid w:val="00095F0E"/>
    <w:rsid w:val="00095FC1"/>
    <w:rsid w:val="0009611F"/>
    <w:rsid w:val="000967FE"/>
    <w:rsid w:val="0009682E"/>
    <w:rsid w:val="00096A20"/>
    <w:rsid w:val="00096D24"/>
    <w:rsid w:val="00096E70"/>
    <w:rsid w:val="00097748"/>
    <w:rsid w:val="00097BD2"/>
    <w:rsid w:val="00097D10"/>
    <w:rsid w:val="000A0138"/>
    <w:rsid w:val="000A01AB"/>
    <w:rsid w:val="000A0A6B"/>
    <w:rsid w:val="000A0AFB"/>
    <w:rsid w:val="000A0B5F"/>
    <w:rsid w:val="000A10CC"/>
    <w:rsid w:val="000A163B"/>
    <w:rsid w:val="000A1801"/>
    <w:rsid w:val="000A2265"/>
    <w:rsid w:val="000A279F"/>
    <w:rsid w:val="000A2BA7"/>
    <w:rsid w:val="000A2DBB"/>
    <w:rsid w:val="000A3148"/>
    <w:rsid w:val="000A321F"/>
    <w:rsid w:val="000A3363"/>
    <w:rsid w:val="000A3364"/>
    <w:rsid w:val="000A337A"/>
    <w:rsid w:val="000A38D7"/>
    <w:rsid w:val="000A3CBE"/>
    <w:rsid w:val="000A40B1"/>
    <w:rsid w:val="000A41AA"/>
    <w:rsid w:val="000A42C2"/>
    <w:rsid w:val="000A43AC"/>
    <w:rsid w:val="000A44D6"/>
    <w:rsid w:val="000A480E"/>
    <w:rsid w:val="000A4995"/>
    <w:rsid w:val="000A4FBD"/>
    <w:rsid w:val="000A4FE5"/>
    <w:rsid w:val="000A500B"/>
    <w:rsid w:val="000A53E4"/>
    <w:rsid w:val="000A565C"/>
    <w:rsid w:val="000A5685"/>
    <w:rsid w:val="000A593E"/>
    <w:rsid w:val="000A5CA1"/>
    <w:rsid w:val="000A5E4D"/>
    <w:rsid w:val="000A628D"/>
    <w:rsid w:val="000A64EB"/>
    <w:rsid w:val="000A6AD3"/>
    <w:rsid w:val="000A7557"/>
    <w:rsid w:val="000A76BF"/>
    <w:rsid w:val="000A7AE6"/>
    <w:rsid w:val="000A7E0F"/>
    <w:rsid w:val="000B0EB0"/>
    <w:rsid w:val="000B1140"/>
    <w:rsid w:val="000B1144"/>
    <w:rsid w:val="000B18EE"/>
    <w:rsid w:val="000B1D3C"/>
    <w:rsid w:val="000B2032"/>
    <w:rsid w:val="000B23D8"/>
    <w:rsid w:val="000B2A70"/>
    <w:rsid w:val="000B2C37"/>
    <w:rsid w:val="000B2D45"/>
    <w:rsid w:val="000B2D49"/>
    <w:rsid w:val="000B31CF"/>
    <w:rsid w:val="000B3367"/>
    <w:rsid w:val="000B3387"/>
    <w:rsid w:val="000B3399"/>
    <w:rsid w:val="000B3630"/>
    <w:rsid w:val="000B36DF"/>
    <w:rsid w:val="000B39BD"/>
    <w:rsid w:val="000B3B11"/>
    <w:rsid w:val="000B459D"/>
    <w:rsid w:val="000B4DC2"/>
    <w:rsid w:val="000B4F8F"/>
    <w:rsid w:val="000B544C"/>
    <w:rsid w:val="000B56CD"/>
    <w:rsid w:val="000B57AC"/>
    <w:rsid w:val="000B57F2"/>
    <w:rsid w:val="000B59D8"/>
    <w:rsid w:val="000B5CE2"/>
    <w:rsid w:val="000B63E8"/>
    <w:rsid w:val="000B69FE"/>
    <w:rsid w:val="000B7121"/>
    <w:rsid w:val="000B7911"/>
    <w:rsid w:val="000B7AE9"/>
    <w:rsid w:val="000B7E93"/>
    <w:rsid w:val="000B7EB6"/>
    <w:rsid w:val="000C02EB"/>
    <w:rsid w:val="000C03DA"/>
    <w:rsid w:val="000C0ADD"/>
    <w:rsid w:val="000C10F7"/>
    <w:rsid w:val="000C135E"/>
    <w:rsid w:val="000C1A7A"/>
    <w:rsid w:val="000C24C3"/>
    <w:rsid w:val="000C2520"/>
    <w:rsid w:val="000C2E65"/>
    <w:rsid w:val="000C30D3"/>
    <w:rsid w:val="000C32E1"/>
    <w:rsid w:val="000C34C5"/>
    <w:rsid w:val="000C3706"/>
    <w:rsid w:val="000C3733"/>
    <w:rsid w:val="000C3BAD"/>
    <w:rsid w:val="000C3F9F"/>
    <w:rsid w:val="000C41CB"/>
    <w:rsid w:val="000C4CFF"/>
    <w:rsid w:val="000C4E72"/>
    <w:rsid w:val="000C54B0"/>
    <w:rsid w:val="000C5641"/>
    <w:rsid w:val="000C5B82"/>
    <w:rsid w:val="000C60E0"/>
    <w:rsid w:val="000C6248"/>
    <w:rsid w:val="000C6C70"/>
    <w:rsid w:val="000C6D1C"/>
    <w:rsid w:val="000C6F52"/>
    <w:rsid w:val="000C726B"/>
    <w:rsid w:val="000C769F"/>
    <w:rsid w:val="000C76D6"/>
    <w:rsid w:val="000C7C98"/>
    <w:rsid w:val="000D01BB"/>
    <w:rsid w:val="000D0AE1"/>
    <w:rsid w:val="000D1303"/>
    <w:rsid w:val="000D13AC"/>
    <w:rsid w:val="000D1CC9"/>
    <w:rsid w:val="000D2316"/>
    <w:rsid w:val="000D24A5"/>
    <w:rsid w:val="000D2C12"/>
    <w:rsid w:val="000D37B1"/>
    <w:rsid w:val="000D3A4F"/>
    <w:rsid w:val="000D3C21"/>
    <w:rsid w:val="000D44E2"/>
    <w:rsid w:val="000D46CA"/>
    <w:rsid w:val="000D477F"/>
    <w:rsid w:val="000D4E3E"/>
    <w:rsid w:val="000D4EC6"/>
    <w:rsid w:val="000D4FEC"/>
    <w:rsid w:val="000D533E"/>
    <w:rsid w:val="000D58F4"/>
    <w:rsid w:val="000D5B52"/>
    <w:rsid w:val="000D6719"/>
    <w:rsid w:val="000D6E99"/>
    <w:rsid w:val="000D730A"/>
    <w:rsid w:val="000D758E"/>
    <w:rsid w:val="000D77AD"/>
    <w:rsid w:val="000D7CC7"/>
    <w:rsid w:val="000E0078"/>
    <w:rsid w:val="000E036D"/>
    <w:rsid w:val="000E03B3"/>
    <w:rsid w:val="000E0529"/>
    <w:rsid w:val="000E05A4"/>
    <w:rsid w:val="000E0822"/>
    <w:rsid w:val="000E08E4"/>
    <w:rsid w:val="000E0962"/>
    <w:rsid w:val="000E0CEC"/>
    <w:rsid w:val="000E0FD6"/>
    <w:rsid w:val="000E12C6"/>
    <w:rsid w:val="000E1676"/>
    <w:rsid w:val="000E1806"/>
    <w:rsid w:val="000E2731"/>
    <w:rsid w:val="000E2A9F"/>
    <w:rsid w:val="000E2AB8"/>
    <w:rsid w:val="000E2BC6"/>
    <w:rsid w:val="000E2FCF"/>
    <w:rsid w:val="000E343D"/>
    <w:rsid w:val="000E393D"/>
    <w:rsid w:val="000E406F"/>
    <w:rsid w:val="000E4103"/>
    <w:rsid w:val="000E43A9"/>
    <w:rsid w:val="000E43DA"/>
    <w:rsid w:val="000E48B7"/>
    <w:rsid w:val="000E5031"/>
    <w:rsid w:val="000E5129"/>
    <w:rsid w:val="000E5390"/>
    <w:rsid w:val="000E5742"/>
    <w:rsid w:val="000E57B7"/>
    <w:rsid w:val="000E57EF"/>
    <w:rsid w:val="000E5F70"/>
    <w:rsid w:val="000E64BB"/>
    <w:rsid w:val="000E667A"/>
    <w:rsid w:val="000E6746"/>
    <w:rsid w:val="000E68E7"/>
    <w:rsid w:val="000E73D3"/>
    <w:rsid w:val="000E73F7"/>
    <w:rsid w:val="000E7406"/>
    <w:rsid w:val="000E7A30"/>
    <w:rsid w:val="000E7C96"/>
    <w:rsid w:val="000E7CEF"/>
    <w:rsid w:val="000F053B"/>
    <w:rsid w:val="000F082F"/>
    <w:rsid w:val="000F08D0"/>
    <w:rsid w:val="000F0B92"/>
    <w:rsid w:val="000F0E69"/>
    <w:rsid w:val="000F0F96"/>
    <w:rsid w:val="000F0F9A"/>
    <w:rsid w:val="000F14C3"/>
    <w:rsid w:val="000F1531"/>
    <w:rsid w:val="000F1725"/>
    <w:rsid w:val="000F19DE"/>
    <w:rsid w:val="000F1A81"/>
    <w:rsid w:val="000F1AA6"/>
    <w:rsid w:val="000F1B81"/>
    <w:rsid w:val="000F1B96"/>
    <w:rsid w:val="000F1C39"/>
    <w:rsid w:val="000F2121"/>
    <w:rsid w:val="000F296D"/>
    <w:rsid w:val="000F2B62"/>
    <w:rsid w:val="000F2C89"/>
    <w:rsid w:val="000F2CC7"/>
    <w:rsid w:val="000F2FA9"/>
    <w:rsid w:val="000F3C25"/>
    <w:rsid w:val="000F4141"/>
    <w:rsid w:val="000F47C1"/>
    <w:rsid w:val="000F58F1"/>
    <w:rsid w:val="000F5D2D"/>
    <w:rsid w:val="000F647E"/>
    <w:rsid w:val="000F64CB"/>
    <w:rsid w:val="000F656B"/>
    <w:rsid w:val="000F657E"/>
    <w:rsid w:val="000F6EDC"/>
    <w:rsid w:val="000F6F00"/>
    <w:rsid w:val="000F754E"/>
    <w:rsid w:val="000F7B21"/>
    <w:rsid w:val="000F7C9E"/>
    <w:rsid w:val="00100904"/>
    <w:rsid w:val="00100B4E"/>
    <w:rsid w:val="00100C4F"/>
    <w:rsid w:val="00100DBF"/>
    <w:rsid w:val="00100F1F"/>
    <w:rsid w:val="0010115C"/>
    <w:rsid w:val="0010162C"/>
    <w:rsid w:val="001016A1"/>
    <w:rsid w:val="00101733"/>
    <w:rsid w:val="001017BA"/>
    <w:rsid w:val="00101AF9"/>
    <w:rsid w:val="00101E6B"/>
    <w:rsid w:val="00102222"/>
    <w:rsid w:val="001022F0"/>
    <w:rsid w:val="001023B8"/>
    <w:rsid w:val="001024ED"/>
    <w:rsid w:val="001031F2"/>
    <w:rsid w:val="00103D46"/>
    <w:rsid w:val="00103E32"/>
    <w:rsid w:val="00103F32"/>
    <w:rsid w:val="001046B3"/>
    <w:rsid w:val="00104826"/>
    <w:rsid w:val="00104911"/>
    <w:rsid w:val="00104B8D"/>
    <w:rsid w:val="00104E8E"/>
    <w:rsid w:val="00105550"/>
    <w:rsid w:val="001057D5"/>
    <w:rsid w:val="00105BC2"/>
    <w:rsid w:val="001061FE"/>
    <w:rsid w:val="001062AA"/>
    <w:rsid w:val="001062F1"/>
    <w:rsid w:val="001065F5"/>
    <w:rsid w:val="00106F28"/>
    <w:rsid w:val="00107B68"/>
    <w:rsid w:val="00107F9A"/>
    <w:rsid w:val="00110AAF"/>
    <w:rsid w:val="00111513"/>
    <w:rsid w:val="001116B5"/>
    <w:rsid w:val="00111AB9"/>
    <w:rsid w:val="00111E28"/>
    <w:rsid w:val="00112158"/>
    <w:rsid w:val="001121CB"/>
    <w:rsid w:val="001124A3"/>
    <w:rsid w:val="00112807"/>
    <w:rsid w:val="00112B65"/>
    <w:rsid w:val="00112D05"/>
    <w:rsid w:val="00113382"/>
    <w:rsid w:val="00113D2E"/>
    <w:rsid w:val="001140C1"/>
    <w:rsid w:val="001144D0"/>
    <w:rsid w:val="001145EC"/>
    <w:rsid w:val="00114948"/>
    <w:rsid w:val="0011494F"/>
    <w:rsid w:val="00115323"/>
    <w:rsid w:val="00115348"/>
    <w:rsid w:val="00115452"/>
    <w:rsid w:val="00115754"/>
    <w:rsid w:val="0011644F"/>
    <w:rsid w:val="001169AE"/>
    <w:rsid w:val="00117A93"/>
    <w:rsid w:val="00120091"/>
    <w:rsid w:val="00120B35"/>
    <w:rsid w:val="00120CB9"/>
    <w:rsid w:val="00120DE0"/>
    <w:rsid w:val="00120DF9"/>
    <w:rsid w:val="001210CA"/>
    <w:rsid w:val="001212C4"/>
    <w:rsid w:val="001214CA"/>
    <w:rsid w:val="0012156D"/>
    <w:rsid w:val="001218F1"/>
    <w:rsid w:val="00121B77"/>
    <w:rsid w:val="00121C2C"/>
    <w:rsid w:val="00121EE1"/>
    <w:rsid w:val="00121F08"/>
    <w:rsid w:val="00121F5B"/>
    <w:rsid w:val="0012209A"/>
    <w:rsid w:val="001222D7"/>
    <w:rsid w:val="0012250B"/>
    <w:rsid w:val="00122CB6"/>
    <w:rsid w:val="001230FC"/>
    <w:rsid w:val="001232B1"/>
    <w:rsid w:val="0012343C"/>
    <w:rsid w:val="001234C8"/>
    <w:rsid w:val="00124175"/>
    <w:rsid w:val="001241C8"/>
    <w:rsid w:val="001244F6"/>
    <w:rsid w:val="00124600"/>
    <w:rsid w:val="00124F80"/>
    <w:rsid w:val="00124F8F"/>
    <w:rsid w:val="0012581E"/>
    <w:rsid w:val="00125B03"/>
    <w:rsid w:val="00125B21"/>
    <w:rsid w:val="00125B58"/>
    <w:rsid w:val="00125D77"/>
    <w:rsid w:val="001263EB"/>
    <w:rsid w:val="00126556"/>
    <w:rsid w:val="00126878"/>
    <w:rsid w:val="00126C9B"/>
    <w:rsid w:val="001271A3"/>
    <w:rsid w:val="001271D2"/>
    <w:rsid w:val="00127CF7"/>
    <w:rsid w:val="001301BB"/>
    <w:rsid w:val="00130393"/>
    <w:rsid w:val="00130583"/>
    <w:rsid w:val="001305A3"/>
    <w:rsid w:val="00130746"/>
    <w:rsid w:val="001307E6"/>
    <w:rsid w:val="00130B7F"/>
    <w:rsid w:val="00130C34"/>
    <w:rsid w:val="00130E4E"/>
    <w:rsid w:val="0013124A"/>
    <w:rsid w:val="00131653"/>
    <w:rsid w:val="0013171B"/>
    <w:rsid w:val="00131C37"/>
    <w:rsid w:val="00131C60"/>
    <w:rsid w:val="00132E1D"/>
    <w:rsid w:val="00133441"/>
    <w:rsid w:val="00133496"/>
    <w:rsid w:val="00133722"/>
    <w:rsid w:val="00133803"/>
    <w:rsid w:val="00133AC6"/>
    <w:rsid w:val="00133CFC"/>
    <w:rsid w:val="0013407E"/>
    <w:rsid w:val="001345E0"/>
    <w:rsid w:val="00134D56"/>
    <w:rsid w:val="00134E7E"/>
    <w:rsid w:val="00134FCB"/>
    <w:rsid w:val="001351A5"/>
    <w:rsid w:val="001351BB"/>
    <w:rsid w:val="00135923"/>
    <w:rsid w:val="00135A92"/>
    <w:rsid w:val="00135F81"/>
    <w:rsid w:val="001365C6"/>
    <w:rsid w:val="00136639"/>
    <w:rsid w:val="001367AD"/>
    <w:rsid w:val="001367FB"/>
    <w:rsid w:val="00136FC5"/>
    <w:rsid w:val="00137231"/>
    <w:rsid w:val="00137ADA"/>
    <w:rsid w:val="0014015B"/>
    <w:rsid w:val="00140A5A"/>
    <w:rsid w:val="00140ABE"/>
    <w:rsid w:val="00140C96"/>
    <w:rsid w:val="00141140"/>
    <w:rsid w:val="00141153"/>
    <w:rsid w:val="001412C9"/>
    <w:rsid w:val="001417AC"/>
    <w:rsid w:val="0014192F"/>
    <w:rsid w:val="00141B18"/>
    <w:rsid w:val="00141BFB"/>
    <w:rsid w:val="00141CDD"/>
    <w:rsid w:val="00141D12"/>
    <w:rsid w:val="00142053"/>
    <w:rsid w:val="0014279B"/>
    <w:rsid w:val="0014293F"/>
    <w:rsid w:val="00142D82"/>
    <w:rsid w:val="0014348B"/>
    <w:rsid w:val="00143AD7"/>
    <w:rsid w:val="00143DDD"/>
    <w:rsid w:val="001447FA"/>
    <w:rsid w:val="00144C74"/>
    <w:rsid w:val="001450BA"/>
    <w:rsid w:val="00145127"/>
    <w:rsid w:val="001455D4"/>
    <w:rsid w:val="00145710"/>
    <w:rsid w:val="00146344"/>
    <w:rsid w:val="00146829"/>
    <w:rsid w:val="00146A07"/>
    <w:rsid w:val="00146BA8"/>
    <w:rsid w:val="00146BE7"/>
    <w:rsid w:val="00146CDB"/>
    <w:rsid w:val="00146D4D"/>
    <w:rsid w:val="001471BC"/>
    <w:rsid w:val="00147937"/>
    <w:rsid w:val="00147BE5"/>
    <w:rsid w:val="00147DFB"/>
    <w:rsid w:val="001500A5"/>
    <w:rsid w:val="001503C9"/>
    <w:rsid w:val="00150B2A"/>
    <w:rsid w:val="00150EDC"/>
    <w:rsid w:val="0015118F"/>
    <w:rsid w:val="001513FC"/>
    <w:rsid w:val="00151516"/>
    <w:rsid w:val="00151548"/>
    <w:rsid w:val="00151612"/>
    <w:rsid w:val="001516DF"/>
    <w:rsid w:val="00151757"/>
    <w:rsid w:val="00152032"/>
    <w:rsid w:val="0015222A"/>
    <w:rsid w:val="001522E8"/>
    <w:rsid w:val="00152418"/>
    <w:rsid w:val="001525D8"/>
    <w:rsid w:val="0015264A"/>
    <w:rsid w:val="00152749"/>
    <w:rsid w:val="00152A01"/>
    <w:rsid w:val="00152C66"/>
    <w:rsid w:val="0015310A"/>
    <w:rsid w:val="00153384"/>
    <w:rsid w:val="001534F9"/>
    <w:rsid w:val="0015350F"/>
    <w:rsid w:val="001536A2"/>
    <w:rsid w:val="001538A5"/>
    <w:rsid w:val="00154042"/>
    <w:rsid w:val="001542FB"/>
    <w:rsid w:val="001544A6"/>
    <w:rsid w:val="00154951"/>
    <w:rsid w:val="00154DFD"/>
    <w:rsid w:val="00154EB3"/>
    <w:rsid w:val="001550AC"/>
    <w:rsid w:val="001550E1"/>
    <w:rsid w:val="00155359"/>
    <w:rsid w:val="00155804"/>
    <w:rsid w:val="00155B62"/>
    <w:rsid w:val="00155CE9"/>
    <w:rsid w:val="00155D2E"/>
    <w:rsid w:val="00155D6B"/>
    <w:rsid w:val="001564B3"/>
    <w:rsid w:val="00156858"/>
    <w:rsid w:val="00156B45"/>
    <w:rsid w:val="00156D37"/>
    <w:rsid w:val="0015702D"/>
    <w:rsid w:val="001575BC"/>
    <w:rsid w:val="00160299"/>
    <w:rsid w:val="001602F5"/>
    <w:rsid w:val="00160343"/>
    <w:rsid w:val="001603D9"/>
    <w:rsid w:val="00160866"/>
    <w:rsid w:val="0016089F"/>
    <w:rsid w:val="00160B4C"/>
    <w:rsid w:val="00160F62"/>
    <w:rsid w:val="00160F87"/>
    <w:rsid w:val="001611CA"/>
    <w:rsid w:val="001615CE"/>
    <w:rsid w:val="0016241F"/>
    <w:rsid w:val="00162FC2"/>
    <w:rsid w:val="0016364D"/>
    <w:rsid w:val="001639AE"/>
    <w:rsid w:val="0016404D"/>
    <w:rsid w:val="001641A5"/>
    <w:rsid w:val="0016457C"/>
    <w:rsid w:val="001649DE"/>
    <w:rsid w:val="0016523B"/>
    <w:rsid w:val="0016534A"/>
    <w:rsid w:val="001653E4"/>
    <w:rsid w:val="001657AD"/>
    <w:rsid w:val="00165C60"/>
    <w:rsid w:val="00165FD7"/>
    <w:rsid w:val="00166126"/>
    <w:rsid w:val="00166349"/>
    <w:rsid w:val="0016693A"/>
    <w:rsid w:val="00166AA8"/>
    <w:rsid w:val="00166B91"/>
    <w:rsid w:val="0016709A"/>
    <w:rsid w:val="00167A89"/>
    <w:rsid w:val="00167AC1"/>
    <w:rsid w:val="00167AC3"/>
    <w:rsid w:val="00167E60"/>
    <w:rsid w:val="001702E0"/>
    <w:rsid w:val="00170449"/>
    <w:rsid w:val="00170556"/>
    <w:rsid w:val="0017061E"/>
    <w:rsid w:val="00170A22"/>
    <w:rsid w:val="00170B3B"/>
    <w:rsid w:val="0017186F"/>
    <w:rsid w:val="00171DEF"/>
    <w:rsid w:val="00172132"/>
    <w:rsid w:val="00172193"/>
    <w:rsid w:val="00172196"/>
    <w:rsid w:val="001723BB"/>
    <w:rsid w:val="001728CA"/>
    <w:rsid w:val="00172944"/>
    <w:rsid w:val="00172A5D"/>
    <w:rsid w:val="00172E66"/>
    <w:rsid w:val="0017322D"/>
    <w:rsid w:val="00173BDF"/>
    <w:rsid w:val="00173CD5"/>
    <w:rsid w:val="00174219"/>
    <w:rsid w:val="00174335"/>
    <w:rsid w:val="001747AE"/>
    <w:rsid w:val="0017491E"/>
    <w:rsid w:val="00174FCC"/>
    <w:rsid w:val="00175506"/>
    <w:rsid w:val="001755D3"/>
    <w:rsid w:val="00175AE8"/>
    <w:rsid w:val="00175BD2"/>
    <w:rsid w:val="00175C24"/>
    <w:rsid w:val="00175DA8"/>
    <w:rsid w:val="00177D09"/>
    <w:rsid w:val="00177E0A"/>
    <w:rsid w:val="001802E9"/>
    <w:rsid w:val="00181728"/>
    <w:rsid w:val="001817A4"/>
    <w:rsid w:val="00181908"/>
    <w:rsid w:val="0018192E"/>
    <w:rsid w:val="00181F58"/>
    <w:rsid w:val="0018205B"/>
    <w:rsid w:val="00182331"/>
    <w:rsid w:val="0018243C"/>
    <w:rsid w:val="00182459"/>
    <w:rsid w:val="001827AD"/>
    <w:rsid w:val="0018285F"/>
    <w:rsid w:val="001829E3"/>
    <w:rsid w:val="001829EA"/>
    <w:rsid w:val="00182C8D"/>
    <w:rsid w:val="00182CA8"/>
    <w:rsid w:val="00182FA9"/>
    <w:rsid w:val="00183039"/>
    <w:rsid w:val="0018374C"/>
    <w:rsid w:val="00183779"/>
    <w:rsid w:val="0018399A"/>
    <w:rsid w:val="00183B74"/>
    <w:rsid w:val="00183C4D"/>
    <w:rsid w:val="00184997"/>
    <w:rsid w:val="001849BA"/>
    <w:rsid w:val="00184D95"/>
    <w:rsid w:val="00184F2E"/>
    <w:rsid w:val="00184F36"/>
    <w:rsid w:val="00185113"/>
    <w:rsid w:val="001859D0"/>
    <w:rsid w:val="00185C8D"/>
    <w:rsid w:val="00185CE1"/>
    <w:rsid w:val="00185D4C"/>
    <w:rsid w:val="00185FAC"/>
    <w:rsid w:val="00186054"/>
    <w:rsid w:val="00186574"/>
    <w:rsid w:val="0018664F"/>
    <w:rsid w:val="0018676F"/>
    <w:rsid w:val="00186981"/>
    <w:rsid w:val="00186CAC"/>
    <w:rsid w:val="00186DBE"/>
    <w:rsid w:val="00187079"/>
    <w:rsid w:val="001879EB"/>
    <w:rsid w:val="00187CC7"/>
    <w:rsid w:val="00190235"/>
    <w:rsid w:val="00190260"/>
    <w:rsid w:val="00190422"/>
    <w:rsid w:val="00190605"/>
    <w:rsid w:val="00191052"/>
    <w:rsid w:val="00191559"/>
    <w:rsid w:val="001918BE"/>
    <w:rsid w:val="00191925"/>
    <w:rsid w:val="00191AF7"/>
    <w:rsid w:val="00191CA2"/>
    <w:rsid w:val="001922CF"/>
    <w:rsid w:val="00192648"/>
    <w:rsid w:val="00192CA0"/>
    <w:rsid w:val="00192CD1"/>
    <w:rsid w:val="00192D09"/>
    <w:rsid w:val="00192F23"/>
    <w:rsid w:val="0019333C"/>
    <w:rsid w:val="00193DB6"/>
    <w:rsid w:val="00193E34"/>
    <w:rsid w:val="0019520F"/>
    <w:rsid w:val="001959BF"/>
    <w:rsid w:val="00195B39"/>
    <w:rsid w:val="00195BE7"/>
    <w:rsid w:val="00195E18"/>
    <w:rsid w:val="001962A0"/>
    <w:rsid w:val="001968CF"/>
    <w:rsid w:val="00196F2C"/>
    <w:rsid w:val="0019706A"/>
    <w:rsid w:val="001979C0"/>
    <w:rsid w:val="00197B07"/>
    <w:rsid w:val="001A0231"/>
    <w:rsid w:val="001A08A3"/>
    <w:rsid w:val="001A0D6D"/>
    <w:rsid w:val="001A0FF3"/>
    <w:rsid w:val="001A128C"/>
    <w:rsid w:val="001A1376"/>
    <w:rsid w:val="001A1498"/>
    <w:rsid w:val="001A1641"/>
    <w:rsid w:val="001A1A87"/>
    <w:rsid w:val="001A1DC5"/>
    <w:rsid w:val="001A2112"/>
    <w:rsid w:val="001A226F"/>
    <w:rsid w:val="001A24F2"/>
    <w:rsid w:val="001A29D0"/>
    <w:rsid w:val="001A2BC3"/>
    <w:rsid w:val="001A2C07"/>
    <w:rsid w:val="001A30EA"/>
    <w:rsid w:val="001A3287"/>
    <w:rsid w:val="001A366D"/>
    <w:rsid w:val="001A3808"/>
    <w:rsid w:val="001A381E"/>
    <w:rsid w:val="001A3ABE"/>
    <w:rsid w:val="001A3B91"/>
    <w:rsid w:val="001A3C5F"/>
    <w:rsid w:val="001A3C70"/>
    <w:rsid w:val="001A3F19"/>
    <w:rsid w:val="001A40A5"/>
    <w:rsid w:val="001A43FC"/>
    <w:rsid w:val="001A4534"/>
    <w:rsid w:val="001A453C"/>
    <w:rsid w:val="001A482E"/>
    <w:rsid w:val="001A4AB5"/>
    <w:rsid w:val="001A4C09"/>
    <w:rsid w:val="001A4E8D"/>
    <w:rsid w:val="001A4FB3"/>
    <w:rsid w:val="001A51C3"/>
    <w:rsid w:val="001A57FA"/>
    <w:rsid w:val="001A5920"/>
    <w:rsid w:val="001A5AD9"/>
    <w:rsid w:val="001A672E"/>
    <w:rsid w:val="001A70E1"/>
    <w:rsid w:val="001A7467"/>
    <w:rsid w:val="001A752A"/>
    <w:rsid w:val="001A76B5"/>
    <w:rsid w:val="001A779E"/>
    <w:rsid w:val="001A7D67"/>
    <w:rsid w:val="001A7EA9"/>
    <w:rsid w:val="001B059F"/>
    <w:rsid w:val="001B06B2"/>
    <w:rsid w:val="001B0D08"/>
    <w:rsid w:val="001B102C"/>
    <w:rsid w:val="001B174C"/>
    <w:rsid w:val="001B1783"/>
    <w:rsid w:val="001B17DB"/>
    <w:rsid w:val="001B1BA8"/>
    <w:rsid w:val="001B203A"/>
    <w:rsid w:val="001B239C"/>
    <w:rsid w:val="001B23CD"/>
    <w:rsid w:val="001B2EAB"/>
    <w:rsid w:val="001B301A"/>
    <w:rsid w:val="001B35DC"/>
    <w:rsid w:val="001B3628"/>
    <w:rsid w:val="001B364D"/>
    <w:rsid w:val="001B37BC"/>
    <w:rsid w:val="001B3958"/>
    <w:rsid w:val="001B3A10"/>
    <w:rsid w:val="001B3D4B"/>
    <w:rsid w:val="001B40C0"/>
    <w:rsid w:val="001B44B5"/>
    <w:rsid w:val="001B4EFE"/>
    <w:rsid w:val="001B5AD3"/>
    <w:rsid w:val="001B5D41"/>
    <w:rsid w:val="001B5E68"/>
    <w:rsid w:val="001B6221"/>
    <w:rsid w:val="001B62E9"/>
    <w:rsid w:val="001B6459"/>
    <w:rsid w:val="001B68FE"/>
    <w:rsid w:val="001B6A0C"/>
    <w:rsid w:val="001B6D30"/>
    <w:rsid w:val="001B6F4D"/>
    <w:rsid w:val="001B7068"/>
    <w:rsid w:val="001B7414"/>
    <w:rsid w:val="001B746E"/>
    <w:rsid w:val="001B75AE"/>
    <w:rsid w:val="001C0A41"/>
    <w:rsid w:val="001C0B43"/>
    <w:rsid w:val="001C0C73"/>
    <w:rsid w:val="001C0D1B"/>
    <w:rsid w:val="001C10F1"/>
    <w:rsid w:val="001C113E"/>
    <w:rsid w:val="001C1305"/>
    <w:rsid w:val="001C16B1"/>
    <w:rsid w:val="001C193F"/>
    <w:rsid w:val="001C1BBC"/>
    <w:rsid w:val="001C1F3E"/>
    <w:rsid w:val="001C1FDC"/>
    <w:rsid w:val="001C20EF"/>
    <w:rsid w:val="001C21C7"/>
    <w:rsid w:val="001C231E"/>
    <w:rsid w:val="001C2FAE"/>
    <w:rsid w:val="001C319C"/>
    <w:rsid w:val="001C37C0"/>
    <w:rsid w:val="001C3850"/>
    <w:rsid w:val="001C3998"/>
    <w:rsid w:val="001C3CAB"/>
    <w:rsid w:val="001C3D65"/>
    <w:rsid w:val="001C4045"/>
    <w:rsid w:val="001C40A3"/>
    <w:rsid w:val="001C49E8"/>
    <w:rsid w:val="001C4BE3"/>
    <w:rsid w:val="001C4E79"/>
    <w:rsid w:val="001C4F58"/>
    <w:rsid w:val="001C5481"/>
    <w:rsid w:val="001C553E"/>
    <w:rsid w:val="001C68D9"/>
    <w:rsid w:val="001C6F6B"/>
    <w:rsid w:val="001C7207"/>
    <w:rsid w:val="001C7377"/>
    <w:rsid w:val="001C7875"/>
    <w:rsid w:val="001C7E95"/>
    <w:rsid w:val="001D0683"/>
    <w:rsid w:val="001D0B05"/>
    <w:rsid w:val="001D0B83"/>
    <w:rsid w:val="001D0C41"/>
    <w:rsid w:val="001D1000"/>
    <w:rsid w:val="001D13F8"/>
    <w:rsid w:val="001D15E5"/>
    <w:rsid w:val="001D1B89"/>
    <w:rsid w:val="001D21F7"/>
    <w:rsid w:val="001D2363"/>
    <w:rsid w:val="001D2C23"/>
    <w:rsid w:val="001D2EC6"/>
    <w:rsid w:val="001D30E9"/>
    <w:rsid w:val="001D379E"/>
    <w:rsid w:val="001D3935"/>
    <w:rsid w:val="001D3A28"/>
    <w:rsid w:val="001D3E19"/>
    <w:rsid w:val="001D4445"/>
    <w:rsid w:val="001D494D"/>
    <w:rsid w:val="001D4AAD"/>
    <w:rsid w:val="001D4B2E"/>
    <w:rsid w:val="001D4D1C"/>
    <w:rsid w:val="001D4ED1"/>
    <w:rsid w:val="001D5057"/>
    <w:rsid w:val="001D523B"/>
    <w:rsid w:val="001D5A96"/>
    <w:rsid w:val="001D5B2E"/>
    <w:rsid w:val="001D5E3F"/>
    <w:rsid w:val="001D663A"/>
    <w:rsid w:val="001D6865"/>
    <w:rsid w:val="001D6919"/>
    <w:rsid w:val="001D775B"/>
    <w:rsid w:val="001D7B9C"/>
    <w:rsid w:val="001D7C35"/>
    <w:rsid w:val="001D7CEC"/>
    <w:rsid w:val="001D7CFE"/>
    <w:rsid w:val="001E0338"/>
    <w:rsid w:val="001E0446"/>
    <w:rsid w:val="001E0D53"/>
    <w:rsid w:val="001E27D9"/>
    <w:rsid w:val="001E2928"/>
    <w:rsid w:val="001E296C"/>
    <w:rsid w:val="001E2ABF"/>
    <w:rsid w:val="001E2F03"/>
    <w:rsid w:val="001E2FEA"/>
    <w:rsid w:val="001E3270"/>
    <w:rsid w:val="001E3639"/>
    <w:rsid w:val="001E3755"/>
    <w:rsid w:val="001E3BBF"/>
    <w:rsid w:val="001E4103"/>
    <w:rsid w:val="001E4902"/>
    <w:rsid w:val="001E4DB3"/>
    <w:rsid w:val="001E5206"/>
    <w:rsid w:val="001E537F"/>
    <w:rsid w:val="001E5429"/>
    <w:rsid w:val="001E551E"/>
    <w:rsid w:val="001E590F"/>
    <w:rsid w:val="001E5B7C"/>
    <w:rsid w:val="001E650C"/>
    <w:rsid w:val="001E659F"/>
    <w:rsid w:val="001E692E"/>
    <w:rsid w:val="001E69F4"/>
    <w:rsid w:val="001E6E43"/>
    <w:rsid w:val="001E7149"/>
    <w:rsid w:val="001E7220"/>
    <w:rsid w:val="001E7478"/>
    <w:rsid w:val="001E773E"/>
    <w:rsid w:val="001E78FE"/>
    <w:rsid w:val="001E7B53"/>
    <w:rsid w:val="001F029C"/>
    <w:rsid w:val="001F0914"/>
    <w:rsid w:val="001F0F9A"/>
    <w:rsid w:val="001F12F2"/>
    <w:rsid w:val="001F1A1D"/>
    <w:rsid w:val="001F1B3E"/>
    <w:rsid w:val="001F2EF0"/>
    <w:rsid w:val="001F3125"/>
    <w:rsid w:val="001F346E"/>
    <w:rsid w:val="001F3524"/>
    <w:rsid w:val="001F35FB"/>
    <w:rsid w:val="001F398B"/>
    <w:rsid w:val="001F3EB8"/>
    <w:rsid w:val="001F4150"/>
    <w:rsid w:val="001F46E9"/>
    <w:rsid w:val="001F48EB"/>
    <w:rsid w:val="001F49A1"/>
    <w:rsid w:val="001F50B8"/>
    <w:rsid w:val="001F5986"/>
    <w:rsid w:val="001F5EEA"/>
    <w:rsid w:val="001F60BD"/>
    <w:rsid w:val="001F61AA"/>
    <w:rsid w:val="001F6610"/>
    <w:rsid w:val="001F6E6B"/>
    <w:rsid w:val="001F752C"/>
    <w:rsid w:val="001F7ADB"/>
    <w:rsid w:val="00200098"/>
    <w:rsid w:val="002000D0"/>
    <w:rsid w:val="00200143"/>
    <w:rsid w:val="00200263"/>
    <w:rsid w:val="002007D6"/>
    <w:rsid w:val="0020085E"/>
    <w:rsid w:val="00200948"/>
    <w:rsid w:val="00200C5D"/>
    <w:rsid w:val="00200D53"/>
    <w:rsid w:val="00201035"/>
    <w:rsid w:val="0020105E"/>
    <w:rsid w:val="00201316"/>
    <w:rsid w:val="002014DD"/>
    <w:rsid w:val="00201A4C"/>
    <w:rsid w:val="00201D86"/>
    <w:rsid w:val="00202033"/>
    <w:rsid w:val="00202FD0"/>
    <w:rsid w:val="0020399A"/>
    <w:rsid w:val="00203E6D"/>
    <w:rsid w:val="00204043"/>
    <w:rsid w:val="00204266"/>
    <w:rsid w:val="0020447A"/>
    <w:rsid w:val="00204ABF"/>
    <w:rsid w:val="00205041"/>
    <w:rsid w:val="0020512F"/>
    <w:rsid w:val="002052B1"/>
    <w:rsid w:val="002052BC"/>
    <w:rsid w:val="00205416"/>
    <w:rsid w:val="0020581F"/>
    <w:rsid w:val="002058D1"/>
    <w:rsid w:val="00205AAA"/>
    <w:rsid w:val="00205D7F"/>
    <w:rsid w:val="00206619"/>
    <w:rsid w:val="00206EF4"/>
    <w:rsid w:val="00207339"/>
    <w:rsid w:val="00207341"/>
    <w:rsid w:val="002075CC"/>
    <w:rsid w:val="00207C8E"/>
    <w:rsid w:val="00207DB4"/>
    <w:rsid w:val="00207E5E"/>
    <w:rsid w:val="00207FCB"/>
    <w:rsid w:val="00210449"/>
    <w:rsid w:val="00210FE2"/>
    <w:rsid w:val="00211050"/>
    <w:rsid w:val="00211373"/>
    <w:rsid w:val="00211A40"/>
    <w:rsid w:val="00211F05"/>
    <w:rsid w:val="0021207E"/>
    <w:rsid w:val="0021215B"/>
    <w:rsid w:val="00212598"/>
    <w:rsid w:val="0021316B"/>
    <w:rsid w:val="00213183"/>
    <w:rsid w:val="00213A84"/>
    <w:rsid w:val="00213A9A"/>
    <w:rsid w:val="00213B36"/>
    <w:rsid w:val="0021427F"/>
    <w:rsid w:val="00214508"/>
    <w:rsid w:val="002146C3"/>
    <w:rsid w:val="00214832"/>
    <w:rsid w:val="00214A5D"/>
    <w:rsid w:val="002159B4"/>
    <w:rsid w:val="00215A0B"/>
    <w:rsid w:val="00216139"/>
    <w:rsid w:val="00216181"/>
    <w:rsid w:val="002168D4"/>
    <w:rsid w:val="0021698F"/>
    <w:rsid w:val="00216E3E"/>
    <w:rsid w:val="002174BB"/>
    <w:rsid w:val="00217B69"/>
    <w:rsid w:val="00217CCB"/>
    <w:rsid w:val="00220101"/>
    <w:rsid w:val="0022091D"/>
    <w:rsid w:val="00220AAF"/>
    <w:rsid w:val="00220C9B"/>
    <w:rsid w:val="00220D22"/>
    <w:rsid w:val="00220E9A"/>
    <w:rsid w:val="00221075"/>
    <w:rsid w:val="002210D6"/>
    <w:rsid w:val="0022265B"/>
    <w:rsid w:val="00222BF8"/>
    <w:rsid w:val="00223E13"/>
    <w:rsid w:val="0022418D"/>
    <w:rsid w:val="00224600"/>
    <w:rsid w:val="00225582"/>
    <w:rsid w:val="00225A50"/>
    <w:rsid w:val="00225AD8"/>
    <w:rsid w:val="00225CF3"/>
    <w:rsid w:val="00225EED"/>
    <w:rsid w:val="002260E8"/>
    <w:rsid w:val="0022625A"/>
    <w:rsid w:val="002266F6"/>
    <w:rsid w:val="00226833"/>
    <w:rsid w:val="00227121"/>
    <w:rsid w:val="002271CF"/>
    <w:rsid w:val="00227838"/>
    <w:rsid w:val="0022789A"/>
    <w:rsid w:val="00227E79"/>
    <w:rsid w:val="00227FA2"/>
    <w:rsid w:val="00230134"/>
    <w:rsid w:val="00230B7C"/>
    <w:rsid w:val="00231BCB"/>
    <w:rsid w:val="00231D1A"/>
    <w:rsid w:val="00231D1E"/>
    <w:rsid w:val="00231DB2"/>
    <w:rsid w:val="00231F6D"/>
    <w:rsid w:val="0023207A"/>
    <w:rsid w:val="002321E4"/>
    <w:rsid w:val="002324E6"/>
    <w:rsid w:val="002324ED"/>
    <w:rsid w:val="0023282A"/>
    <w:rsid w:val="00232B0B"/>
    <w:rsid w:val="00232DEB"/>
    <w:rsid w:val="00233332"/>
    <w:rsid w:val="00233572"/>
    <w:rsid w:val="0023360A"/>
    <w:rsid w:val="002336C4"/>
    <w:rsid w:val="00233A34"/>
    <w:rsid w:val="00233EED"/>
    <w:rsid w:val="00233FA1"/>
    <w:rsid w:val="00234876"/>
    <w:rsid w:val="002348A4"/>
    <w:rsid w:val="00234E51"/>
    <w:rsid w:val="00234F07"/>
    <w:rsid w:val="0023505F"/>
    <w:rsid w:val="00235681"/>
    <w:rsid w:val="002356ED"/>
    <w:rsid w:val="00235CC8"/>
    <w:rsid w:val="002360DC"/>
    <w:rsid w:val="00236102"/>
    <w:rsid w:val="002362E3"/>
    <w:rsid w:val="002366D4"/>
    <w:rsid w:val="002367D5"/>
    <w:rsid w:val="002367E5"/>
    <w:rsid w:val="00236999"/>
    <w:rsid w:val="00236AB8"/>
    <w:rsid w:val="00236CA3"/>
    <w:rsid w:val="0023752D"/>
    <w:rsid w:val="00237578"/>
    <w:rsid w:val="002377D3"/>
    <w:rsid w:val="00237808"/>
    <w:rsid w:val="00237C98"/>
    <w:rsid w:val="00237FA5"/>
    <w:rsid w:val="002401CB"/>
    <w:rsid w:val="0024024C"/>
    <w:rsid w:val="002406C7"/>
    <w:rsid w:val="002414FC"/>
    <w:rsid w:val="00241BB5"/>
    <w:rsid w:val="00241C42"/>
    <w:rsid w:val="00241FD4"/>
    <w:rsid w:val="0024203F"/>
    <w:rsid w:val="00242650"/>
    <w:rsid w:val="00243532"/>
    <w:rsid w:val="0024358F"/>
    <w:rsid w:val="00243A6F"/>
    <w:rsid w:val="00243D44"/>
    <w:rsid w:val="00243EC2"/>
    <w:rsid w:val="00243F5B"/>
    <w:rsid w:val="00244190"/>
    <w:rsid w:val="002441C7"/>
    <w:rsid w:val="002443AC"/>
    <w:rsid w:val="00244544"/>
    <w:rsid w:val="00244FDE"/>
    <w:rsid w:val="0024533F"/>
    <w:rsid w:val="00245E5D"/>
    <w:rsid w:val="00246035"/>
    <w:rsid w:val="00246171"/>
    <w:rsid w:val="0024629B"/>
    <w:rsid w:val="002462A2"/>
    <w:rsid w:val="0024699F"/>
    <w:rsid w:val="00246FAC"/>
    <w:rsid w:val="0024713B"/>
    <w:rsid w:val="0024730B"/>
    <w:rsid w:val="002473A4"/>
    <w:rsid w:val="002474A1"/>
    <w:rsid w:val="0024762E"/>
    <w:rsid w:val="00247872"/>
    <w:rsid w:val="00247D29"/>
    <w:rsid w:val="00247F1D"/>
    <w:rsid w:val="002507E1"/>
    <w:rsid w:val="00250F08"/>
    <w:rsid w:val="00251257"/>
    <w:rsid w:val="00251B92"/>
    <w:rsid w:val="00251CAF"/>
    <w:rsid w:val="00251E6D"/>
    <w:rsid w:val="00252191"/>
    <w:rsid w:val="0025260D"/>
    <w:rsid w:val="00252A95"/>
    <w:rsid w:val="0025309D"/>
    <w:rsid w:val="0025315D"/>
    <w:rsid w:val="00253B6A"/>
    <w:rsid w:val="00253DDF"/>
    <w:rsid w:val="00254131"/>
    <w:rsid w:val="002545C4"/>
    <w:rsid w:val="002548E8"/>
    <w:rsid w:val="0025511F"/>
    <w:rsid w:val="00255511"/>
    <w:rsid w:val="00255DFD"/>
    <w:rsid w:val="0025633E"/>
    <w:rsid w:val="0025665D"/>
    <w:rsid w:val="0025692B"/>
    <w:rsid w:val="00256A56"/>
    <w:rsid w:val="00256F5B"/>
    <w:rsid w:val="002570FC"/>
    <w:rsid w:val="002576F8"/>
    <w:rsid w:val="00257ABF"/>
    <w:rsid w:val="00257EFA"/>
    <w:rsid w:val="00257F14"/>
    <w:rsid w:val="00260D93"/>
    <w:rsid w:val="00260F43"/>
    <w:rsid w:val="002611BF"/>
    <w:rsid w:val="002615C7"/>
    <w:rsid w:val="002617BF"/>
    <w:rsid w:val="00261CFD"/>
    <w:rsid w:val="002621B9"/>
    <w:rsid w:val="00262A11"/>
    <w:rsid w:val="00262CDC"/>
    <w:rsid w:val="00262E16"/>
    <w:rsid w:val="002630E6"/>
    <w:rsid w:val="002633F9"/>
    <w:rsid w:val="00263728"/>
    <w:rsid w:val="0026407F"/>
    <w:rsid w:val="00264083"/>
    <w:rsid w:val="002642CC"/>
    <w:rsid w:val="00264358"/>
    <w:rsid w:val="002645CF"/>
    <w:rsid w:val="00264FD8"/>
    <w:rsid w:val="002651A2"/>
    <w:rsid w:val="002651DF"/>
    <w:rsid w:val="002657CA"/>
    <w:rsid w:val="00265855"/>
    <w:rsid w:val="00266554"/>
    <w:rsid w:val="0026689A"/>
    <w:rsid w:val="00267112"/>
    <w:rsid w:val="00267115"/>
    <w:rsid w:val="00267358"/>
    <w:rsid w:val="00267598"/>
    <w:rsid w:val="00267D0A"/>
    <w:rsid w:val="002700AA"/>
    <w:rsid w:val="0027039B"/>
    <w:rsid w:val="00270450"/>
    <w:rsid w:val="0027094B"/>
    <w:rsid w:val="00270E61"/>
    <w:rsid w:val="00270F4E"/>
    <w:rsid w:val="0027146A"/>
    <w:rsid w:val="00271D25"/>
    <w:rsid w:val="00271EEC"/>
    <w:rsid w:val="002720C3"/>
    <w:rsid w:val="00272DB4"/>
    <w:rsid w:val="00272DE0"/>
    <w:rsid w:val="002730FC"/>
    <w:rsid w:val="00273BAE"/>
    <w:rsid w:val="00273DEC"/>
    <w:rsid w:val="00273DED"/>
    <w:rsid w:val="00273DF0"/>
    <w:rsid w:val="00273E09"/>
    <w:rsid w:val="002742A5"/>
    <w:rsid w:val="002743B6"/>
    <w:rsid w:val="0027457A"/>
    <w:rsid w:val="002746E9"/>
    <w:rsid w:val="00274776"/>
    <w:rsid w:val="002747F9"/>
    <w:rsid w:val="00275189"/>
    <w:rsid w:val="002753C5"/>
    <w:rsid w:val="002756E8"/>
    <w:rsid w:val="00275996"/>
    <w:rsid w:val="00275F95"/>
    <w:rsid w:val="00275FF4"/>
    <w:rsid w:val="002763B7"/>
    <w:rsid w:val="00276B6E"/>
    <w:rsid w:val="00276DF1"/>
    <w:rsid w:val="00276FBE"/>
    <w:rsid w:val="002772DF"/>
    <w:rsid w:val="002775EC"/>
    <w:rsid w:val="00277A8B"/>
    <w:rsid w:val="00277C37"/>
    <w:rsid w:val="00277DFB"/>
    <w:rsid w:val="002803A6"/>
    <w:rsid w:val="00280DA3"/>
    <w:rsid w:val="0028128B"/>
    <w:rsid w:val="00281476"/>
    <w:rsid w:val="0028175C"/>
    <w:rsid w:val="002822DE"/>
    <w:rsid w:val="00282626"/>
    <w:rsid w:val="0028290E"/>
    <w:rsid w:val="00283354"/>
    <w:rsid w:val="00283693"/>
    <w:rsid w:val="00283B81"/>
    <w:rsid w:val="00283F0A"/>
    <w:rsid w:val="00283F1C"/>
    <w:rsid w:val="0028426E"/>
    <w:rsid w:val="002842DB"/>
    <w:rsid w:val="002848F8"/>
    <w:rsid w:val="0028528B"/>
    <w:rsid w:val="00285468"/>
    <w:rsid w:val="0028572C"/>
    <w:rsid w:val="00285800"/>
    <w:rsid w:val="0028598D"/>
    <w:rsid w:val="002859CB"/>
    <w:rsid w:val="00285B54"/>
    <w:rsid w:val="00285FB7"/>
    <w:rsid w:val="00286357"/>
    <w:rsid w:val="00286A78"/>
    <w:rsid w:val="002870E4"/>
    <w:rsid w:val="00287250"/>
    <w:rsid w:val="00287309"/>
    <w:rsid w:val="002877B6"/>
    <w:rsid w:val="00287A46"/>
    <w:rsid w:val="002901D3"/>
    <w:rsid w:val="002903F5"/>
    <w:rsid w:val="002906C1"/>
    <w:rsid w:val="00290874"/>
    <w:rsid w:val="00290984"/>
    <w:rsid w:val="00290A48"/>
    <w:rsid w:val="00290DFC"/>
    <w:rsid w:val="00290F4B"/>
    <w:rsid w:val="00291082"/>
    <w:rsid w:val="00291175"/>
    <w:rsid w:val="002917FB"/>
    <w:rsid w:val="0029195B"/>
    <w:rsid w:val="002923D6"/>
    <w:rsid w:val="002926D6"/>
    <w:rsid w:val="002927C7"/>
    <w:rsid w:val="00292BD9"/>
    <w:rsid w:val="00292C3D"/>
    <w:rsid w:val="00292E97"/>
    <w:rsid w:val="00293193"/>
    <w:rsid w:val="00293646"/>
    <w:rsid w:val="00293659"/>
    <w:rsid w:val="00293F31"/>
    <w:rsid w:val="0029405C"/>
    <w:rsid w:val="00294605"/>
    <w:rsid w:val="00294D68"/>
    <w:rsid w:val="00295006"/>
    <w:rsid w:val="002959D3"/>
    <w:rsid w:val="00295BBA"/>
    <w:rsid w:val="00295C86"/>
    <w:rsid w:val="00295F89"/>
    <w:rsid w:val="00296391"/>
    <w:rsid w:val="002964FC"/>
    <w:rsid w:val="00296559"/>
    <w:rsid w:val="00296599"/>
    <w:rsid w:val="0029660F"/>
    <w:rsid w:val="0029701C"/>
    <w:rsid w:val="00297A7C"/>
    <w:rsid w:val="002A0315"/>
    <w:rsid w:val="002A056F"/>
    <w:rsid w:val="002A0699"/>
    <w:rsid w:val="002A0DA7"/>
    <w:rsid w:val="002A0DD3"/>
    <w:rsid w:val="002A1095"/>
    <w:rsid w:val="002A10DE"/>
    <w:rsid w:val="002A1525"/>
    <w:rsid w:val="002A184C"/>
    <w:rsid w:val="002A1FFD"/>
    <w:rsid w:val="002A220A"/>
    <w:rsid w:val="002A2478"/>
    <w:rsid w:val="002A2649"/>
    <w:rsid w:val="002A290D"/>
    <w:rsid w:val="002A2C27"/>
    <w:rsid w:val="002A2E2D"/>
    <w:rsid w:val="002A30BF"/>
    <w:rsid w:val="002A3659"/>
    <w:rsid w:val="002A382A"/>
    <w:rsid w:val="002A442C"/>
    <w:rsid w:val="002A44F5"/>
    <w:rsid w:val="002A4747"/>
    <w:rsid w:val="002A4E9B"/>
    <w:rsid w:val="002A4F1F"/>
    <w:rsid w:val="002A4F8A"/>
    <w:rsid w:val="002A5A25"/>
    <w:rsid w:val="002A5EB2"/>
    <w:rsid w:val="002A60B1"/>
    <w:rsid w:val="002A641C"/>
    <w:rsid w:val="002A6446"/>
    <w:rsid w:val="002A6D34"/>
    <w:rsid w:val="002A6EAC"/>
    <w:rsid w:val="002A7122"/>
    <w:rsid w:val="002A7127"/>
    <w:rsid w:val="002A77C0"/>
    <w:rsid w:val="002A7B43"/>
    <w:rsid w:val="002A7D4C"/>
    <w:rsid w:val="002B03AA"/>
    <w:rsid w:val="002B0721"/>
    <w:rsid w:val="002B0A80"/>
    <w:rsid w:val="002B0F89"/>
    <w:rsid w:val="002B1A49"/>
    <w:rsid w:val="002B1E0D"/>
    <w:rsid w:val="002B1EED"/>
    <w:rsid w:val="002B2008"/>
    <w:rsid w:val="002B21B7"/>
    <w:rsid w:val="002B26EB"/>
    <w:rsid w:val="002B295D"/>
    <w:rsid w:val="002B2B65"/>
    <w:rsid w:val="002B2BFC"/>
    <w:rsid w:val="002B32CA"/>
    <w:rsid w:val="002B3561"/>
    <w:rsid w:val="002B3AE2"/>
    <w:rsid w:val="002B3E0C"/>
    <w:rsid w:val="002B4671"/>
    <w:rsid w:val="002B4BF2"/>
    <w:rsid w:val="002B4F15"/>
    <w:rsid w:val="002B53B3"/>
    <w:rsid w:val="002B55CE"/>
    <w:rsid w:val="002B59B1"/>
    <w:rsid w:val="002B5E3A"/>
    <w:rsid w:val="002B62EB"/>
    <w:rsid w:val="002B6699"/>
    <w:rsid w:val="002B66AD"/>
    <w:rsid w:val="002B682C"/>
    <w:rsid w:val="002B6A15"/>
    <w:rsid w:val="002B6B60"/>
    <w:rsid w:val="002B6B7D"/>
    <w:rsid w:val="002B6B93"/>
    <w:rsid w:val="002B6CD5"/>
    <w:rsid w:val="002B7375"/>
    <w:rsid w:val="002B77D3"/>
    <w:rsid w:val="002B7887"/>
    <w:rsid w:val="002B78C9"/>
    <w:rsid w:val="002B7935"/>
    <w:rsid w:val="002B7DD9"/>
    <w:rsid w:val="002C0138"/>
    <w:rsid w:val="002C05DF"/>
    <w:rsid w:val="002C092B"/>
    <w:rsid w:val="002C1157"/>
    <w:rsid w:val="002C12B5"/>
    <w:rsid w:val="002C1CFD"/>
    <w:rsid w:val="002C1F95"/>
    <w:rsid w:val="002C2CAB"/>
    <w:rsid w:val="002C2EFB"/>
    <w:rsid w:val="002C355D"/>
    <w:rsid w:val="002C3883"/>
    <w:rsid w:val="002C38CB"/>
    <w:rsid w:val="002C3B02"/>
    <w:rsid w:val="002C3C71"/>
    <w:rsid w:val="002C4216"/>
    <w:rsid w:val="002C44EC"/>
    <w:rsid w:val="002C4534"/>
    <w:rsid w:val="002C4A58"/>
    <w:rsid w:val="002C54AB"/>
    <w:rsid w:val="002C55EE"/>
    <w:rsid w:val="002C6416"/>
    <w:rsid w:val="002C64AF"/>
    <w:rsid w:val="002C67A8"/>
    <w:rsid w:val="002C69E4"/>
    <w:rsid w:val="002C6A7D"/>
    <w:rsid w:val="002C6E67"/>
    <w:rsid w:val="002C76AB"/>
    <w:rsid w:val="002C79BF"/>
    <w:rsid w:val="002C7DD6"/>
    <w:rsid w:val="002D01BD"/>
    <w:rsid w:val="002D05FE"/>
    <w:rsid w:val="002D069B"/>
    <w:rsid w:val="002D0B2F"/>
    <w:rsid w:val="002D1342"/>
    <w:rsid w:val="002D199E"/>
    <w:rsid w:val="002D1D30"/>
    <w:rsid w:val="002D1DB5"/>
    <w:rsid w:val="002D1EA1"/>
    <w:rsid w:val="002D23DC"/>
    <w:rsid w:val="002D275C"/>
    <w:rsid w:val="002D288E"/>
    <w:rsid w:val="002D2C13"/>
    <w:rsid w:val="002D2EB5"/>
    <w:rsid w:val="002D2ECA"/>
    <w:rsid w:val="002D2FA9"/>
    <w:rsid w:val="002D316F"/>
    <w:rsid w:val="002D336D"/>
    <w:rsid w:val="002D3424"/>
    <w:rsid w:val="002D376C"/>
    <w:rsid w:val="002D38CE"/>
    <w:rsid w:val="002D3A44"/>
    <w:rsid w:val="002D3ADA"/>
    <w:rsid w:val="002D3BFB"/>
    <w:rsid w:val="002D3EFF"/>
    <w:rsid w:val="002D45D8"/>
    <w:rsid w:val="002D4852"/>
    <w:rsid w:val="002D4A36"/>
    <w:rsid w:val="002D4AF7"/>
    <w:rsid w:val="002D4BD0"/>
    <w:rsid w:val="002D5631"/>
    <w:rsid w:val="002D5E74"/>
    <w:rsid w:val="002D5EDD"/>
    <w:rsid w:val="002D62E5"/>
    <w:rsid w:val="002D6580"/>
    <w:rsid w:val="002D67D4"/>
    <w:rsid w:val="002D7325"/>
    <w:rsid w:val="002D74AE"/>
    <w:rsid w:val="002D7679"/>
    <w:rsid w:val="002D7687"/>
    <w:rsid w:val="002D7B15"/>
    <w:rsid w:val="002D7EC9"/>
    <w:rsid w:val="002D7FCC"/>
    <w:rsid w:val="002E018A"/>
    <w:rsid w:val="002E01ED"/>
    <w:rsid w:val="002E07EF"/>
    <w:rsid w:val="002E08A0"/>
    <w:rsid w:val="002E0AB4"/>
    <w:rsid w:val="002E0B79"/>
    <w:rsid w:val="002E0FE7"/>
    <w:rsid w:val="002E1849"/>
    <w:rsid w:val="002E1920"/>
    <w:rsid w:val="002E1CBC"/>
    <w:rsid w:val="002E2157"/>
    <w:rsid w:val="002E2310"/>
    <w:rsid w:val="002E234E"/>
    <w:rsid w:val="002E23C8"/>
    <w:rsid w:val="002E24E9"/>
    <w:rsid w:val="002E292C"/>
    <w:rsid w:val="002E29C9"/>
    <w:rsid w:val="002E3182"/>
    <w:rsid w:val="002E3553"/>
    <w:rsid w:val="002E3702"/>
    <w:rsid w:val="002E3744"/>
    <w:rsid w:val="002E3ED8"/>
    <w:rsid w:val="002E45D5"/>
    <w:rsid w:val="002E4C63"/>
    <w:rsid w:val="002E4C65"/>
    <w:rsid w:val="002E4D51"/>
    <w:rsid w:val="002E4EAD"/>
    <w:rsid w:val="002E5418"/>
    <w:rsid w:val="002E57D3"/>
    <w:rsid w:val="002E5AB6"/>
    <w:rsid w:val="002E5D15"/>
    <w:rsid w:val="002E5F17"/>
    <w:rsid w:val="002E66EA"/>
    <w:rsid w:val="002E6C4C"/>
    <w:rsid w:val="002E6ED1"/>
    <w:rsid w:val="002E6FCA"/>
    <w:rsid w:val="002E711D"/>
    <w:rsid w:val="002E722B"/>
    <w:rsid w:val="002E730E"/>
    <w:rsid w:val="002E7EA2"/>
    <w:rsid w:val="002F0150"/>
    <w:rsid w:val="002F0944"/>
    <w:rsid w:val="002F0A4C"/>
    <w:rsid w:val="002F0B43"/>
    <w:rsid w:val="002F109C"/>
    <w:rsid w:val="002F12F1"/>
    <w:rsid w:val="002F1461"/>
    <w:rsid w:val="002F17C3"/>
    <w:rsid w:val="002F18C5"/>
    <w:rsid w:val="002F1A64"/>
    <w:rsid w:val="002F1AC5"/>
    <w:rsid w:val="002F1AD7"/>
    <w:rsid w:val="002F1CD0"/>
    <w:rsid w:val="002F20E7"/>
    <w:rsid w:val="002F22CF"/>
    <w:rsid w:val="002F25DE"/>
    <w:rsid w:val="002F2A32"/>
    <w:rsid w:val="002F2B5C"/>
    <w:rsid w:val="002F3134"/>
    <w:rsid w:val="002F3248"/>
    <w:rsid w:val="002F3317"/>
    <w:rsid w:val="002F34FC"/>
    <w:rsid w:val="002F368A"/>
    <w:rsid w:val="002F376E"/>
    <w:rsid w:val="002F3D86"/>
    <w:rsid w:val="002F3E92"/>
    <w:rsid w:val="002F42CD"/>
    <w:rsid w:val="002F495A"/>
    <w:rsid w:val="002F4A8D"/>
    <w:rsid w:val="002F4F70"/>
    <w:rsid w:val="002F5227"/>
    <w:rsid w:val="002F57A1"/>
    <w:rsid w:val="002F5C33"/>
    <w:rsid w:val="002F5C68"/>
    <w:rsid w:val="002F638D"/>
    <w:rsid w:val="002F6814"/>
    <w:rsid w:val="002F6C2D"/>
    <w:rsid w:val="002F6DE5"/>
    <w:rsid w:val="002F6FF8"/>
    <w:rsid w:val="002F72AA"/>
    <w:rsid w:val="002F730F"/>
    <w:rsid w:val="002F777A"/>
    <w:rsid w:val="002F7989"/>
    <w:rsid w:val="002F7B04"/>
    <w:rsid w:val="002F7BEC"/>
    <w:rsid w:val="002F7E5B"/>
    <w:rsid w:val="003003BF"/>
    <w:rsid w:val="0030056B"/>
    <w:rsid w:val="00300931"/>
    <w:rsid w:val="00300EEB"/>
    <w:rsid w:val="00300FDD"/>
    <w:rsid w:val="003012A9"/>
    <w:rsid w:val="00301588"/>
    <w:rsid w:val="003016C2"/>
    <w:rsid w:val="00301791"/>
    <w:rsid w:val="00301E46"/>
    <w:rsid w:val="00302523"/>
    <w:rsid w:val="00302B14"/>
    <w:rsid w:val="00302E18"/>
    <w:rsid w:val="00303649"/>
    <w:rsid w:val="00303923"/>
    <w:rsid w:val="00303CD3"/>
    <w:rsid w:val="00304031"/>
    <w:rsid w:val="003041F5"/>
    <w:rsid w:val="00304652"/>
    <w:rsid w:val="003046A5"/>
    <w:rsid w:val="00304863"/>
    <w:rsid w:val="00304D70"/>
    <w:rsid w:val="00305123"/>
    <w:rsid w:val="0030616D"/>
    <w:rsid w:val="00306938"/>
    <w:rsid w:val="00306BF6"/>
    <w:rsid w:val="00306D39"/>
    <w:rsid w:val="00306E07"/>
    <w:rsid w:val="00307121"/>
    <w:rsid w:val="003076A8"/>
    <w:rsid w:val="00307A33"/>
    <w:rsid w:val="00307F36"/>
    <w:rsid w:val="00310607"/>
    <w:rsid w:val="003108AE"/>
    <w:rsid w:val="00310BDE"/>
    <w:rsid w:val="00310C9B"/>
    <w:rsid w:val="00310E70"/>
    <w:rsid w:val="00310FA5"/>
    <w:rsid w:val="00311705"/>
    <w:rsid w:val="00311F17"/>
    <w:rsid w:val="00311F72"/>
    <w:rsid w:val="00312067"/>
    <w:rsid w:val="003121A7"/>
    <w:rsid w:val="0031257A"/>
    <w:rsid w:val="00312820"/>
    <w:rsid w:val="00312824"/>
    <w:rsid w:val="00312D78"/>
    <w:rsid w:val="00313263"/>
    <w:rsid w:val="003132B4"/>
    <w:rsid w:val="003137CF"/>
    <w:rsid w:val="00313930"/>
    <w:rsid w:val="00313A32"/>
    <w:rsid w:val="00313C1E"/>
    <w:rsid w:val="00314142"/>
    <w:rsid w:val="00314150"/>
    <w:rsid w:val="00314302"/>
    <w:rsid w:val="00314388"/>
    <w:rsid w:val="0031455C"/>
    <w:rsid w:val="00314612"/>
    <w:rsid w:val="003148BF"/>
    <w:rsid w:val="00314C24"/>
    <w:rsid w:val="00314FC7"/>
    <w:rsid w:val="00315212"/>
    <w:rsid w:val="0031548F"/>
    <w:rsid w:val="003154AC"/>
    <w:rsid w:val="003155F0"/>
    <w:rsid w:val="0031575C"/>
    <w:rsid w:val="003158A2"/>
    <w:rsid w:val="0031591A"/>
    <w:rsid w:val="00316706"/>
    <w:rsid w:val="00316A01"/>
    <w:rsid w:val="00316A4D"/>
    <w:rsid w:val="00317324"/>
    <w:rsid w:val="00317454"/>
    <w:rsid w:val="003177C1"/>
    <w:rsid w:val="00320697"/>
    <w:rsid w:val="00320FF0"/>
    <w:rsid w:val="003211A8"/>
    <w:rsid w:val="003211E8"/>
    <w:rsid w:val="003212CC"/>
    <w:rsid w:val="003213CF"/>
    <w:rsid w:val="003216BB"/>
    <w:rsid w:val="00321E1A"/>
    <w:rsid w:val="00321F0C"/>
    <w:rsid w:val="003225F0"/>
    <w:rsid w:val="00322C62"/>
    <w:rsid w:val="00322F4F"/>
    <w:rsid w:val="00322F6F"/>
    <w:rsid w:val="00322F9F"/>
    <w:rsid w:val="0032310F"/>
    <w:rsid w:val="00323517"/>
    <w:rsid w:val="00323B2F"/>
    <w:rsid w:val="00323BAF"/>
    <w:rsid w:val="00323BE6"/>
    <w:rsid w:val="00324238"/>
    <w:rsid w:val="00324BC6"/>
    <w:rsid w:val="00324D0D"/>
    <w:rsid w:val="00324D77"/>
    <w:rsid w:val="003251BC"/>
    <w:rsid w:val="003251C6"/>
    <w:rsid w:val="003255AB"/>
    <w:rsid w:val="00325666"/>
    <w:rsid w:val="0032629E"/>
    <w:rsid w:val="003262A5"/>
    <w:rsid w:val="0032672B"/>
    <w:rsid w:val="00326CD0"/>
    <w:rsid w:val="00327299"/>
    <w:rsid w:val="00327338"/>
    <w:rsid w:val="00327787"/>
    <w:rsid w:val="00327E04"/>
    <w:rsid w:val="00330AC0"/>
    <w:rsid w:val="00330AEC"/>
    <w:rsid w:val="00330E42"/>
    <w:rsid w:val="003319B6"/>
    <w:rsid w:val="00331A38"/>
    <w:rsid w:val="00331F03"/>
    <w:rsid w:val="00332113"/>
    <w:rsid w:val="00332C24"/>
    <w:rsid w:val="00332FFC"/>
    <w:rsid w:val="00333129"/>
    <w:rsid w:val="003337DB"/>
    <w:rsid w:val="00333832"/>
    <w:rsid w:val="003339DC"/>
    <w:rsid w:val="00333F32"/>
    <w:rsid w:val="00334099"/>
    <w:rsid w:val="00334B81"/>
    <w:rsid w:val="00334BC6"/>
    <w:rsid w:val="003354CC"/>
    <w:rsid w:val="00335886"/>
    <w:rsid w:val="00335C8F"/>
    <w:rsid w:val="00335DC9"/>
    <w:rsid w:val="003368C0"/>
    <w:rsid w:val="003368D8"/>
    <w:rsid w:val="00336AAD"/>
    <w:rsid w:val="00336B6F"/>
    <w:rsid w:val="00336BC9"/>
    <w:rsid w:val="003370D3"/>
    <w:rsid w:val="00337D53"/>
    <w:rsid w:val="0034079E"/>
    <w:rsid w:val="00340977"/>
    <w:rsid w:val="00340CE0"/>
    <w:rsid w:val="003411B8"/>
    <w:rsid w:val="00341275"/>
    <w:rsid w:val="00341865"/>
    <w:rsid w:val="00341A97"/>
    <w:rsid w:val="00341EA3"/>
    <w:rsid w:val="003424A1"/>
    <w:rsid w:val="00342BC4"/>
    <w:rsid w:val="00342CE7"/>
    <w:rsid w:val="0034309F"/>
    <w:rsid w:val="0034328E"/>
    <w:rsid w:val="003438B6"/>
    <w:rsid w:val="00343FFE"/>
    <w:rsid w:val="003441A6"/>
    <w:rsid w:val="00344BC1"/>
    <w:rsid w:val="00344DB0"/>
    <w:rsid w:val="00344EEC"/>
    <w:rsid w:val="00345518"/>
    <w:rsid w:val="003456BE"/>
    <w:rsid w:val="00345E2E"/>
    <w:rsid w:val="00345F03"/>
    <w:rsid w:val="003460BB"/>
    <w:rsid w:val="003460D3"/>
    <w:rsid w:val="0034621B"/>
    <w:rsid w:val="0034661B"/>
    <w:rsid w:val="003466C2"/>
    <w:rsid w:val="00346C9E"/>
    <w:rsid w:val="00346DD5"/>
    <w:rsid w:val="00346FB2"/>
    <w:rsid w:val="00347632"/>
    <w:rsid w:val="0034799C"/>
    <w:rsid w:val="00347AC1"/>
    <w:rsid w:val="00347C08"/>
    <w:rsid w:val="00347C21"/>
    <w:rsid w:val="00347CA9"/>
    <w:rsid w:val="00347E01"/>
    <w:rsid w:val="00347F4B"/>
    <w:rsid w:val="00350256"/>
    <w:rsid w:val="003503A6"/>
    <w:rsid w:val="0035066A"/>
    <w:rsid w:val="00350718"/>
    <w:rsid w:val="003513BB"/>
    <w:rsid w:val="00351671"/>
    <w:rsid w:val="00351793"/>
    <w:rsid w:val="00351D06"/>
    <w:rsid w:val="00351E02"/>
    <w:rsid w:val="00352BDE"/>
    <w:rsid w:val="00352F60"/>
    <w:rsid w:val="0035362F"/>
    <w:rsid w:val="00353821"/>
    <w:rsid w:val="00353D60"/>
    <w:rsid w:val="00353F62"/>
    <w:rsid w:val="00353F84"/>
    <w:rsid w:val="00354477"/>
    <w:rsid w:val="00354E21"/>
    <w:rsid w:val="00355117"/>
    <w:rsid w:val="0035512A"/>
    <w:rsid w:val="003553E0"/>
    <w:rsid w:val="00355C58"/>
    <w:rsid w:val="003561DB"/>
    <w:rsid w:val="0035634B"/>
    <w:rsid w:val="00356420"/>
    <w:rsid w:val="00356D45"/>
    <w:rsid w:val="00356E3F"/>
    <w:rsid w:val="00356E93"/>
    <w:rsid w:val="00357143"/>
    <w:rsid w:val="0035744B"/>
    <w:rsid w:val="003574F4"/>
    <w:rsid w:val="00357761"/>
    <w:rsid w:val="0035792A"/>
    <w:rsid w:val="00357CE6"/>
    <w:rsid w:val="00360032"/>
    <w:rsid w:val="0036004B"/>
    <w:rsid w:val="003602E8"/>
    <w:rsid w:val="00360310"/>
    <w:rsid w:val="0036050A"/>
    <w:rsid w:val="0036096B"/>
    <w:rsid w:val="00360DD0"/>
    <w:rsid w:val="003611EF"/>
    <w:rsid w:val="0036122A"/>
    <w:rsid w:val="003612D7"/>
    <w:rsid w:val="003615C4"/>
    <w:rsid w:val="00361D6B"/>
    <w:rsid w:val="003623BF"/>
    <w:rsid w:val="003624BC"/>
    <w:rsid w:val="003626BA"/>
    <w:rsid w:val="00362977"/>
    <w:rsid w:val="00362BD1"/>
    <w:rsid w:val="00362CE5"/>
    <w:rsid w:val="00363CDC"/>
    <w:rsid w:val="00363D8E"/>
    <w:rsid w:val="00364200"/>
    <w:rsid w:val="0036429C"/>
    <w:rsid w:val="003642C4"/>
    <w:rsid w:val="003644C4"/>
    <w:rsid w:val="00364912"/>
    <w:rsid w:val="00364BDF"/>
    <w:rsid w:val="00364BE1"/>
    <w:rsid w:val="00364C0B"/>
    <w:rsid w:val="00364C83"/>
    <w:rsid w:val="00364E88"/>
    <w:rsid w:val="00365135"/>
    <w:rsid w:val="003651B4"/>
    <w:rsid w:val="00365465"/>
    <w:rsid w:val="00365609"/>
    <w:rsid w:val="0036595A"/>
    <w:rsid w:val="003659D1"/>
    <w:rsid w:val="003659EF"/>
    <w:rsid w:val="00365A84"/>
    <w:rsid w:val="00365EBD"/>
    <w:rsid w:val="00365F28"/>
    <w:rsid w:val="0036622E"/>
    <w:rsid w:val="00366670"/>
    <w:rsid w:val="00366826"/>
    <w:rsid w:val="00366969"/>
    <w:rsid w:val="00366A3E"/>
    <w:rsid w:val="00366C46"/>
    <w:rsid w:val="00366D9E"/>
    <w:rsid w:val="003672E9"/>
    <w:rsid w:val="0036780A"/>
    <w:rsid w:val="00367D02"/>
    <w:rsid w:val="00367F0B"/>
    <w:rsid w:val="00367F65"/>
    <w:rsid w:val="00370268"/>
    <w:rsid w:val="003714DF"/>
    <w:rsid w:val="00371FF2"/>
    <w:rsid w:val="00371FF8"/>
    <w:rsid w:val="0037212F"/>
    <w:rsid w:val="00372243"/>
    <w:rsid w:val="0037228C"/>
    <w:rsid w:val="0037232D"/>
    <w:rsid w:val="003725BA"/>
    <w:rsid w:val="00372C91"/>
    <w:rsid w:val="003734AA"/>
    <w:rsid w:val="00373C49"/>
    <w:rsid w:val="00373F12"/>
    <w:rsid w:val="00374041"/>
    <w:rsid w:val="003745B0"/>
    <w:rsid w:val="00374ACE"/>
    <w:rsid w:val="00374B5F"/>
    <w:rsid w:val="00374C37"/>
    <w:rsid w:val="0037572A"/>
    <w:rsid w:val="00375944"/>
    <w:rsid w:val="00375CA3"/>
    <w:rsid w:val="00375E2A"/>
    <w:rsid w:val="00375F53"/>
    <w:rsid w:val="0037654C"/>
    <w:rsid w:val="003769F2"/>
    <w:rsid w:val="00376D58"/>
    <w:rsid w:val="00377050"/>
    <w:rsid w:val="00377376"/>
    <w:rsid w:val="00377388"/>
    <w:rsid w:val="0037759E"/>
    <w:rsid w:val="00377638"/>
    <w:rsid w:val="00377846"/>
    <w:rsid w:val="003802BA"/>
    <w:rsid w:val="003804E2"/>
    <w:rsid w:val="0038067C"/>
    <w:rsid w:val="003809A1"/>
    <w:rsid w:val="00380AC9"/>
    <w:rsid w:val="00380D03"/>
    <w:rsid w:val="00380E00"/>
    <w:rsid w:val="00381163"/>
    <w:rsid w:val="00381210"/>
    <w:rsid w:val="003817A3"/>
    <w:rsid w:val="0038191D"/>
    <w:rsid w:val="00381D49"/>
    <w:rsid w:val="003822BF"/>
    <w:rsid w:val="00382506"/>
    <w:rsid w:val="003825E7"/>
    <w:rsid w:val="00382648"/>
    <w:rsid w:val="0038288A"/>
    <w:rsid w:val="003831AB"/>
    <w:rsid w:val="003835A1"/>
    <w:rsid w:val="00383609"/>
    <w:rsid w:val="003838F8"/>
    <w:rsid w:val="00383A50"/>
    <w:rsid w:val="00383C22"/>
    <w:rsid w:val="00383C4E"/>
    <w:rsid w:val="00383F56"/>
    <w:rsid w:val="003848C2"/>
    <w:rsid w:val="00384D50"/>
    <w:rsid w:val="00384E23"/>
    <w:rsid w:val="003851AE"/>
    <w:rsid w:val="00385278"/>
    <w:rsid w:val="003855BC"/>
    <w:rsid w:val="00385681"/>
    <w:rsid w:val="003867E8"/>
    <w:rsid w:val="00386BC5"/>
    <w:rsid w:val="00386C91"/>
    <w:rsid w:val="00387322"/>
    <w:rsid w:val="0038758C"/>
    <w:rsid w:val="003876F4"/>
    <w:rsid w:val="00387894"/>
    <w:rsid w:val="00387901"/>
    <w:rsid w:val="00390245"/>
    <w:rsid w:val="003904B9"/>
    <w:rsid w:val="00390CE0"/>
    <w:rsid w:val="003914E4"/>
    <w:rsid w:val="003916FA"/>
    <w:rsid w:val="0039192B"/>
    <w:rsid w:val="00391B85"/>
    <w:rsid w:val="003925D7"/>
    <w:rsid w:val="00392639"/>
    <w:rsid w:val="00392658"/>
    <w:rsid w:val="00392659"/>
    <w:rsid w:val="003929BC"/>
    <w:rsid w:val="00392A32"/>
    <w:rsid w:val="00393190"/>
    <w:rsid w:val="00393228"/>
    <w:rsid w:val="0039375C"/>
    <w:rsid w:val="0039377A"/>
    <w:rsid w:val="00393ED9"/>
    <w:rsid w:val="00393FFE"/>
    <w:rsid w:val="00394371"/>
    <w:rsid w:val="00394686"/>
    <w:rsid w:val="00394CF1"/>
    <w:rsid w:val="00394DB8"/>
    <w:rsid w:val="00394E02"/>
    <w:rsid w:val="0039567A"/>
    <w:rsid w:val="00395E8E"/>
    <w:rsid w:val="00395FEA"/>
    <w:rsid w:val="003960A6"/>
    <w:rsid w:val="0039617A"/>
    <w:rsid w:val="00396559"/>
    <w:rsid w:val="00396991"/>
    <w:rsid w:val="00396AAD"/>
    <w:rsid w:val="00397688"/>
    <w:rsid w:val="00397883"/>
    <w:rsid w:val="00397956"/>
    <w:rsid w:val="00397C4D"/>
    <w:rsid w:val="00397D51"/>
    <w:rsid w:val="00397D9C"/>
    <w:rsid w:val="00397DD7"/>
    <w:rsid w:val="00397EEE"/>
    <w:rsid w:val="00397F37"/>
    <w:rsid w:val="00397F7C"/>
    <w:rsid w:val="003A01C2"/>
    <w:rsid w:val="003A0554"/>
    <w:rsid w:val="003A056C"/>
    <w:rsid w:val="003A05CE"/>
    <w:rsid w:val="003A08C4"/>
    <w:rsid w:val="003A1359"/>
    <w:rsid w:val="003A18AB"/>
    <w:rsid w:val="003A209D"/>
    <w:rsid w:val="003A2549"/>
    <w:rsid w:val="003A27E3"/>
    <w:rsid w:val="003A2D1B"/>
    <w:rsid w:val="003A2D1C"/>
    <w:rsid w:val="003A2FCD"/>
    <w:rsid w:val="003A3073"/>
    <w:rsid w:val="003A31F6"/>
    <w:rsid w:val="003A35DB"/>
    <w:rsid w:val="003A3855"/>
    <w:rsid w:val="003A3B41"/>
    <w:rsid w:val="003A3D4A"/>
    <w:rsid w:val="003A3EF8"/>
    <w:rsid w:val="003A3F39"/>
    <w:rsid w:val="003A3F73"/>
    <w:rsid w:val="003A4349"/>
    <w:rsid w:val="003A45B8"/>
    <w:rsid w:val="003A47BF"/>
    <w:rsid w:val="003A483F"/>
    <w:rsid w:val="003A4F10"/>
    <w:rsid w:val="003A504A"/>
    <w:rsid w:val="003A510F"/>
    <w:rsid w:val="003A554A"/>
    <w:rsid w:val="003A5666"/>
    <w:rsid w:val="003A57FB"/>
    <w:rsid w:val="003A5908"/>
    <w:rsid w:val="003A5A65"/>
    <w:rsid w:val="003A5EA1"/>
    <w:rsid w:val="003A6516"/>
    <w:rsid w:val="003A6688"/>
    <w:rsid w:val="003A6968"/>
    <w:rsid w:val="003A6B85"/>
    <w:rsid w:val="003A6F92"/>
    <w:rsid w:val="003A715C"/>
    <w:rsid w:val="003A73EC"/>
    <w:rsid w:val="003A7903"/>
    <w:rsid w:val="003A7C10"/>
    <w:rsid w:val="003A7CA1"/>
    <w:rsid w:val="003B02EF"/>
    <w:rsid w:val="003B041A"/>
    <w:rsid w:val="003B05A8"/>
    <w:rsid w:val="003B0743"/>
    <w:rsid w:val="003B085E"/>
    <w:rsid w:val="003B0C39"/>
    <w:rsid w:val="003B0E7F"/>
    <w:rsid w:val="003B171F"/>
    <w:rsid w:val="003B1CB1"/>
    <w:rsid w:val="003B1E6F"/>
    <w:rsid w:val="003B202A"/>
    <w:rsid w:val="003B21AB"/>
    <w:rsid w:val="003B26E3"/>
    <w:rsid w:val="003B2ADB"/>
    <w:rsid w:val="003B2CC4"/>
    <w:rsid w:val="003B2F20"/>
    <w:rsid w:val="003B2F8D"/>
    <w:rsid w:val="003B309F"/>
    <w:rsid w:val="003B30DE"/>
    <w:rsid w:val="003B3794"/>
    <w:rsid w:val="003B3CC0"/>
    <w:rsid w:val="003B3FCF"/>
    <w:rsid w:val="003B4260"/>
    <w:rsid w:val="003B436F"/>
    <w:rsid w:val="003B4574"/>
    <w:rsid w:val="003B45FD"/>
    <w:rsid w:val="003B4D98"/>
    <w:rsid w:val="003B4E5E"/>
    <w:rsid w:val="003B4EF8"/>
    <w:rsid w:val="003B51F5"/>
    <w:rsid w:val="003B598D"/>
    <w:rsid w:val="003B5BA6"/>
    <w:rsid w:val="003B5F82"/>
    <w:rsid w:val="003B607D"/>
    <w:rsid w:val="003B6373"/>
    <w:rsid w:val="003B64D5"/>
    <w:rsid w:val="003B6887"/>
    <w:rsid w:val="003B6DCF"/>
    <w:rsid w:val="003B7039"/>
    <w:rsid w:val="003B732F"/>
    <w:rsid w:val="003C05C5"/>
    <w:rsid w:val="003C06FB"/>
    <w:rsid w:val="003C0987"/>
    <w:rsid w:val="003C09CB"/>
    <w:rsid w:val="003C0BC5"/>
    <w:rsid w:val="003C0ECA"/>
    <w:rsid w:val="003C10AE"/>
    <w:rsid w:val="003C12C2"/>
    <w:rsid w:val="003C130D"/>
    <w:rsid w:val="003C1646"/>
    <w:rsid w:val="003C1D49"/>
    <w:rsid w:val="003C21EA"/>
    <w:rsid w:val="003C29D6"/>
    <w:rsid w:val="003C2E66"/>
    <w:rsid w:val="003C2E91"/>
    <w:rsid w:val="003C320D"/>
    <w:rsid w:val="003C4117"/>
    <w:rsid w:val="003C430C"/>
    <w:rsid w:val="003C4708"/>
    <w:rsid w:val="003C4F2E"/>
    <w:rsid w:val="003C4F8B"/>
    <w:rsid w:val="003C4FC2"/>
    <w:rsid w:val="003C4FDF"/>
    <w:rsid w:val="003C5360"/>
    <w:rsid w:val="003C5A57"/>
    <w:rsid w:val="003C5AEB"/>
    <w:rsid w:val="003C5B33"/>
    <w:rsid w:val="003C5F5D"/>
    <w:rsid w:val="003C6158"/>
    <w:rsid w:val="003C689C"/>
    <w:rsid w:val="003C6BCA"/>
    <w:rsid w:val="003C6F2C"/>
    <w:rsid w:val="003C70BE"/>
    <w:rsid w:val="003C7492"/>
    <w:rsid w:val="003C772E"/>
    <w:rsid w:val="003C77F0"/>
    <w:rsid w:val="003C77FA"/>
    <w:rsid w:val="003C77FF"/>
    <w:rsid w:val="003C7A01"/>
    <w:rsid w:val="003C7C84"/>
    <w:rsid w:val="003C7CC3"/>
    <w:rsid w:val="003C7FB1"/>
    <w:rsid w:val="003C7FDB"/>
    <w:rsid w:val="003D012F"/>
    <w:rsid w:val="003D0596"/>
    <w:rsid w:val="003D05A2"/>
    <w:rsid w:val="003D0967"/>
    <w:rsid w:val="003D0B4F"/>
    <w:rsid w:val="003D10C8"/>
    <w:rsid w:val="003D13A1"/>
    <w:rsid w:val="003D1A19"/>
    <w:rsid w:val="003D21C6"/>
    <w:rsid w:val="003D27D6"/>
    <w:rsid w:val="003D282F"/>
    <w:rsid w:val="003D2D01"/>
    <w:rsid w:val="003D2E6D"/>
    <w:rsid w:val="003D2FD0"/>
    <w:rsid w:val="003D428F"/>
    <w:rsid w:val="003D4453"/>
    <w:rsid w:val="003D4985"/>
    <w:rsid w:val="003D4AA3"/>
    <w:rsid w:val="003D4DB5"/>
    <w:rsid w:val="003D5293"/>
    <w:rsid w:val="003D5888"/>
    <w:rsid w:val="003D5DC5"/>
    <w:rsid w:val="003D5FB9"/>
    <w:rsid w:val="003D6B82"/>
    <w:rsid w:val="003D6C7E"/>
    <w:rsid w:val="003D7235"/>
    <w:rsid w:val="003D7C45"/>
    <w:rsid w:val="003D7EE2"/>
    <w:rsid w:val="003D7FCE"/>
    <w:rsid w:val="003E1296"/>
    <w:rsid w:val="003E1367"/>
    <w:rsid w:val="003E16BF"/>
    <w:rsid w:val="003E1C7F"/>
    <w:rsid w:val="003E2202"/>
    <w:rsid w:val="003E238F"/>
    <w:rsid w:val="003E262A"/>
    <w:rsid w:val="003E2A5E"/>
    <w:rsid w:val="003E2BBC"/>
    <w:rsid w:val="003E3BF6"/>
    <w:rsid w:val="003E3C2C"/>
    <w:rsid w:val="003E3F1C"/>
    <w:rsid w:val="003E4608"/>
    <w:rsid w:val="003E4AD3"/>
    <w:rsid w:val="003E4C84"/>
    <w:rsid w:val="003E5326"/>
    <w:rsid w:val="003E5C5C"/>
    <w:rsid w:val="003E6234"/>
    <w:rsid w:val="003E6460"/>
    <w:rsid w:val="003E6791"/>
    <w:rsid w:val="003E6D3F"/>
    <w:rsid w:val="003E6ED6"/>
    <w:rsid w:val="003E6FA4"/>
    <w:rsid w:val="003E7485"/>
    <w:rsid w:val="003E7892"/>
    <w:rsid w:val="003E7952"/>
    <w:rsid w:val="003E7DD6"/>
    <w:rsid w:val="003F00D9"/>
    <w:rsid w:val="003F07DA"/>
    <w:rsid w:val="003F117A"/>
    <w:rsid w:val="003F18F6"/>
    <w:rsid w:val="003F191F"/>
    <w:rsid w:val="003F19DC"/>
    <w:rsid w:val="003F1C1A"/>
    <w:rsid w:val="003F1F32"/>
    <w:rsid w:val="003F2005"/>
    <w:rsid w:val="003F20AF"/>
    <w:rsid w:val="003F2115"/>
    <w:rsid w:val="003F326E"/>
    <w:rsid w:val="003F3485"/>
    <w:rsid w:val="003F386F"/>
    <w:rsid w:val="003F39EC"/>
    <w:rsid w:val="003F4216"/>
    <w:rsid w:val="003F4307"/>
    <w:rsid w:val="003F4AD5"/>
    <w:rsid w:val="003F4E4F"/>
    <w:rsid w:val="003F4EC5"/>
    <w:rsid w:val="003F51BC"/>
    <w:rsid w:val="003F5539"/>
    <w:rsid w:val="003F5846"/>
    <w:rsid w:val="003F5AAC"/>
    <w:rsid w:val="003F5FED"/>
    <w:rsid w:val="003F603C"/>
    <w:rsid w:val="003F60D0"/>
    <w:rsid w:val="003F6385"/>
    <w:rsid w:val="003F639E"/>
    <w:rsid w:val="003F6967"/>
    <w:rsid w:val="003F6987"/>
    <w:rsid w:val="003F69FD"/>
    <w:rsid w:val="003F761E"/>
    <w:rsid w:val="003F7932"/>
    <w:rsid w:val="003F7AC6"/>
    <w:rsid w:val="003F7DAD"/>
    <w:rsid w:val="0040023A"/>
    <w:rsid w:val="0040024D"/>
    <w:rsid w:val="00400438"/>
    <w:rsid w:val="004005CA"/>
    <w:rsid w:val="0040060D"/>
    <w:rsid w:val="00400D47"/>
    <w:rsid w:val="00401548"/>
    <w:rsid w:val="00401861"/>
    <w:rsid w:val="00401B5A"/>
    <w:rsid w:val="00401E84"/>
    <w:rsid w:val="0040200D"/>
    <w:rsid w:val="00402191"/>
    <w:rsid w:val="004023A7"/>
    <w:rsid w:val="004029C4"/>
    <w:rsid w:val="00402F2E"/>
    <w:rsid w:val="0040332C"/>
    <w:rsid w:val="0040384B"/>
    <w:rsid w:val="0040398B"/>
    <w:rsid w:val="004040EF"/>
    <w:rsid w:val="004041B8"/>
    <w:rsid w:val="00404739"/>
    <w:rsid w:val="00404D0F"/>
    <w:rsid w:val="00405242"/>
    <w:rsid w:val="004055AC"/>
    <w:rsid w:val="0040569A"/>
    <w:rsid w:val="00405CD6"/>
    <w:rsid w:val="00405F54"/>
    <w:rsid w:val="004060EB"/>
    <w:rsid w:val="00406434"/>
    <w:rsid w:val="00406612"/>
    <w:rsid w:val="00406660"/>
    <w:rsid w:val="00406C9A"/>
    <w:rsid w:val="004072F7"/>
    <w:rsid w:val="00407896"/>
    <w:rsid w:val="00407B15"/>
    <w:rsid w:val="00407DA8"/>
    <w:rsid w:val="0041073F"/>
    <w:rsid w:val="00410B46"/>
    <w:rsid w:val="004113AE"/>
    <w:rsid w:val="00411639"/>
    <w:rsid w:val="00411660"/>
    <w:rsid w:val="004117E8"/>
    <w:rsid w:val="00411CC3"/>
    <w:rsid w:val="00411E3F"/>
    <w:rsid w:val="004121ED"/>
    <w:rsid w:val="004121FD"/>
    <w:rsid w:val="00412641"/>
    <w:rsid w:val="004127FE"/>
    <w:rsid w:val="004128B3"/>
    <w:rsid w:val="00412BE2"/>
    <w:rsid w:val="00412E02"/>
    <w:rsid w:val="00412FBE"/>
    <w:rsid w:val="00413417"/>
    <w:rsid w:val="00413630"/>
    <w:rsid w:val="00413E70"/>
    <w:rsid w:val="00413F92"/>
    <w:rsid w:val="004141C0"/>
    <w:rsid w:val="00414597"/>
    <w:rsid w:val="00414687"/>
    <w:rsid w:val="00414845"/>
    <w:rsid w:val="004156B5"/>
    <w:rsid w:val="00415989"/>
    <w:rsid w:val="00415C70"/>
    <w:rsid w:val="00415E20"/>
    <w:rsid w:val="00415F3B"/>
    <w:rsid w:val="0041615C"/>
    <w:rsid w:val="004162C3"/>
    <w:rsid w:val="0041679B"/>
    <w:rsid w:val="00416888"/>
    <w:rsid w:val="004169D8"/>
    <w:rsid w:val="00416C6B"/>
    <w:rsid w:val="00416E7E"/>
    <w:rsid w:val="00417501"/>
    <w:rsid w:val="0041793E"/>
    <w:rsid w:val="00417B2B"/>
    <w:rsid w:val="00417B6D"/>
    <w:rsid w:val="00417DE5"/>
    <w:rsid w:val="00417F3F"/>
    <w:rsid w:val="00417F83"/>
    <w:rsid w:val="0042102E"/>
    <w:rsid w:val="00421399"/>
    <w:rsid w:val="00421455"/>
    <w:rsid w:val="00421593"/>
    <w:rsid w:val="00421B70"/>
    <w:rsid w:val="00421B95"/>
    <w:rsid w:val="00421C4D"/>
    <w:rsid w:val="0042205D"/>
    <w:rsid w:val="00422253"/>
    <w:rsid w:val="00422325"/>
    <w:rsid w:val="00422D51"/>
    <w:rsid w:val="00422F4F"/>
    <w:rsid w:val="00423181"/>
    <w:rsid w:val="00423421"/>
    <w:rsid w:val="0042363D"/>
    <w:rsid w:val="00423756"/>
    <w:rsid w:val="00423B3F"/>
    <w:rsid w:val="00423CAC"/>
    <w:rsid w:val="00423F0C"/>
    <w:rsid w:val="00424058"/>
    <w:rsid w:val="004249D7"/>
    <w:rsid w:val="00424C89"/>
    <w:rsid w:val="00424CEB"/>
    <w:rsid w:val="00425054"/>
    <w:rsid w:val="004252FE"/>
    <w:rsid w:val="00425ACB"/>
    <w:rsid w:val="00425E46"/>
    <w:rsid w:val="004261B6"/>
    <w:rsid w:val="004269B4"/>
    <w:rsid w:val="00426A8E"/>
    <w:rsid w:val="00426B67"/>
    <w:rsid w:val="00427CA0"/>
    <w:rsid w:val="0043007C"/>
    <w:rsid w:val="004304CB"/>
    <w:rsid w:val="00430569"/>
    <w:rsid w:val="004306BC"/>
    <w:rsid w:val="00430801"/>
    <w:rsid w:val="00430E53"/>
    <w:rsid w:val="00430F8C"/>
    <w:rsid w:val="004310A0"/>
    <w:rsid w:val="004319C3"/>
    <w:rsid w:val="00431B14"/>
    <w:rsid w:val="00431E54"/>
    <w:rsid w:val="00432155"/>
    <w:rsid w:val="00432388"/>
    <w:rsid w:val="0043247B"/>
    <w:rsid w:val="004330FE"/>
    <w:rsid w:val="00433230"/>
    <w:rsid w:val="004334C8"/>
    <w:rsid w:val="00433517"/>
    <w:rsid w:val="00433AFF"/>
    <w:rsid w:val="00434347"/>
    <w:rsid w:val="00434493"/>
    <w:rsid w:val="004344ED"/>
    <w:rsid w:val="00434709"/>
    <w:rsid w:val="00435721"/>
    <w:rsid w:val="00435FD7"/>
    <w:rsid w:val="00436025"/>
    <w:rsid w:val="0043603E"/>
    <w:rsid w:val="00436133"/>
    <w:rsid w:val="00436281"/>
    <w:rsid w:val="0043639D"/>
    <w:rsid w:val="0043648C"/>
    <w:rsid w:val="00436544"/>
    <w:rsid w:val="004365B8"/>
    <w:rsid w:val="00436673"/>
    <w:rsid w:val="00436E3D"/>
    <w:rsid w:val="004372C5"/>
    <w:rsid w:val="00437D94"/>
    <w:rsid w:val="00437E71"/>
    <w:rsid w:val="00440106"/>
    <w:rsid w:val="0044051E"/>
    <w:rsid w:val="00440C0C"/>
    <w:rsid w:val="00440E98"/>
    <w:rsid w:val="004419F1"/>
    <w:rsid w:val="004422C3"/>
    <w:rsid w:val="00442449"/>
    <w:rsid w:val="00443A01"/>
    <w:rsid w:val="00443FD8"/>
    <w:rsid w:val="004447BD"/>
    <w:rsid w:val="00444A41"/>
    <w:rsid w:val="00444BF3"/>
    <w:rsid w:val="0044561C"/>
    <w:rsid w:val="00445AE0"/>
    <w:rsid w:val="00445BBA"/>
    <w:rsid w:val="00445C43"/>
    <w:rsid w:val="00445D0E"/>
    <w:rsid w:val="00445DA2"/>
    <w:rsid w:val="00446880"/>
    <w:rsid w:val="00446F0A"/>
    <w:rsid w:val="0044756D"/>
    <w:rsid w:val="00447754"/>
    <w:rsid w:val="00447857"/>
    <w:rsid w:val="00447C64"/>
    <w:rsid w:val="00447DB1"/>
    <w:rsid w:val="0045003D"/>
    <w:rsid w:val="00450489"/>
    <w:rsid w:val="004504B8"/>
    <w:rsid w:val="00450720"/>
    <w:rsid w:val="00450AF7"/>
    <w:rsid w:val="00450F3D"/>
    <w:rsid w:val="00451959"/>
    <w:rsid w:val="00451C88"/>
    <w:rsid w:val="00451E16"/>
    <w:rsid w:val="004523D9"/>
    <w:rsid w:val="004528A2"/>
    <w:rsid w:val="00453360"/>
    <w:rsid w:val="00453511"/>
    <w:rsid w:val="00453561"/>
    <w:rsid w:val="00453AD7"/>
    <w:rsid w:val="00453B85"/>
    <w:rsid w:val="00453C8A"/>
    <w:rsid w:val="0045405A"/>
    <w:rsid w:val="00454393"/>
    <w:rsid w:val="00454410"/>
    <w:rsid w:val="0045453A"/>
    <w:rsid w:val="00454E35"/>
    <w:rsid w:val="00454EEC"/>
    <w:rsid w:val="00454F40"/>
    <w:rsid w:val="004550EC"/>
    <w:rsid w:val="0045524D"/>
    <w:rsid w:val="004556CB"/>
    <w:rsid w:val="00455B0B"/>
    <w:rsid w:val="00456069"/>
    <w:rsid w:val="00456664"/>
    <w:rsid w:val="004572D8"/>
    <w:rsid w:val="00457404"/>
    <w:rsid w:val="00457740"/>
    <w:rsid w:val="00457976"/>
    <w:rsid w:val="00457A09"/>
    <w:rsid w:val="00457A60"/>
    <w:rsid w:val="00457ADE"/>
    <w:rsid w:val="00457B35"/>
    <w:rsid w:val="00457C48"/>
    <w:rsid w:val="00457DE6"/>
    <w:rsid w:val="0046069F"/>
    <w:rsid w:val="0046079C"/>
    <w:rsid w:val="00460A54"/>
    <w:rsid w:val="00460CC6"/>
    <w:rsid w:val="00460E31"/>
    <w:rsid w:val="004610B8"/>
    <w:rsid w:val="00461166"/>
    <w:rsid w:val="004618E5"/>
    <w:rsid w:val="004624E3"/>
    <w:rsid w:val="00462600"/>
    <w:rsid w:val="004629CD"/>
    <w:rsid w:val="00462E71"/>
    <w:rsid w:val="004636EF"/>
    <w:rsid w:val="00463BE1"/>
    <w:rsid w:val="00463E6F"/>
    <w:rsid w:val="004640E2"/>
    <w:rsid w:val="004644A0"/>
    <w:rsid w:val="004647BA"/>
    <w:rsid w:val="00464FA5"/>
    <w:rsid w:val="00465BBF"/>
    <w:rsid w:val="00465F20"/>
    <w:rsid w:val="004661C7"/>
    <w:rsid w:val="00466404"/>
    <w:rsid w:val="004664BA"/>
    <w:rsid w:val="004667DF"/>
    <w:rsid w:val="00466C06"/>
    <w:rsid w:val="00466E8F"/>
    <w:rsid w:val="00467060"/>
    <w:rsid w:val="0046734E"/>
    <w:rsid w:val="0046788C"/>
    <w:rsid w:val="0047002F"/>
    <w:rsid w:val="0047018C"/>
    <w:rsid w:val="00470B59"/>
    <w:rsid w:val="00470CE1"/>
    <w:rsid w:val="00470F4E"/>
    <w:rsid w:val="00471028"/>
    <w:rsid w:val="004711C2"/>
    <w:rsid w:val="00471ACD"/>
    <w:rsid w:val="00471B52"/>
    <w:rsid w:val="00471DFD"/>
    <w:rsid w:val="00472386"/>
    <w:rsid w:val="00472677"/>
    <w:rsid w:val="00472929"/>
    <w:rsid w:val="004729D4"/>
    <w:rsid w:val="00472F16"/>
    <w:rsid w:val="004731CA"/>
    <w:rsid w:val="004737C0"/>
    <w:rsid w:val="004739E6"/>
    <w:rsid w:val="00473A20"/>
    <w:rsid w:val="00473B44"/>
    <w:rsid w:val="00474102"/>
    <w:rsid w:val="0047449E"/>
    <w:rsid w:val="004747EA"/>
    <w:rsid w:val="0047480E"/>
    <w:rsid w:val="00474EA2"/>
    <w:rsid w:val="00475654"/>
    <w:rsid w:val="00475B39"/>
    <w:rsid w:val="004760CE"/>
    <w:rsid w:val="00476241"/>
    <w:rsid w:val="00476457"/>
    <w:rsid w:val="0047690B"/>
    <w:rsid w:val="00476D96"/>
    <w:rsid w:val="00476FB4"/>
    <w:rsid w:val="0047728D"/>
    <w:rsid w:val="0047761E"/>
    <w:rsid w:val="00477802"/>
    <w:rsid w:val="00477B23"/>
    <w:rsid w:val="00477C8E"/>
    <w:rsid w:val="00480446"/>
    <w:rsid w:val="00480B19"/>
    <w:rsid w:val="00480C99"/>
    <w:rsid w:val="00481390"/>
    <w:rsid w:val="0048181B"/>
    <w:rsid w:val="00481836"/>
    <w:rsid w:val="004818EF"/>
    <w:rsid w:val="00481DF8"/>
    <w:rsid w:val="00481EC3"/>
    <w:rsid w:val="004821E8"/>
    <w:rsid w:val="004822AB"/>
    <w:rsid w:val="00482392"/>
    <w:rsid w:val="00482570"/>
    <w:rsid w:val="00482B49"/>
    <w:rsid w:val="00482C06"/>
    <w:rsid w:val="00483065"/>
    <w:rsid w:val="00483636"/>
    <w:rsid w:val="00483835"/>
    <w:rsid w:val="00483990"/>
    <w:rsid w:val="00483B19"/>
    <w:rsid w:val="0048404C"/>
    <w:rsid w:val="00484123"/>
    <w:rsid w:val="004843BF"/>
    <w:rsid w:val="00484803"/>
    <w:rsid w:val="00484F69"/>
    <w:rsid w:val="00484F91"/>
    <w:rsid w:val="0048508C"/>
    <w:rsid w:val="004853EF"/>
    <w:rsid w:val="00485585"/>
    <w:rsid w:val="00485A3D"/>
    <w:rsid w:val="0048646C"/>
    <w:rsid w:val="00486E9C"/>
    <w:rsid w:val="00487799"/>
    <w:rsid w:val="004900D8"/>
    <w:rsid w:val="004903AF"/>
    <w:rsid w:val="004906E7"/>
    <w:rsid w:val="00490AFD"/>
    <w:rsid w:val="00490CEE"/>
    <w:rsid w:val="00491518"/>
    <w:rsid w:val="0049163C"/>
    <w:rsid w:val="004919E2"/>
    <w:rsid w:val="00491E6B"/>
    <w:rsid w:val="004922EC"/>
    <w:rsid w:val="00492517"/>
    <w:rsid w:val="00492B4E"/>
    <w:rsid w:val="00493163"/>
    <w:rsid w:val="004931C7"/>
    <w:rsid w:val="0049330C"/>
    <w:rsid w:val="00493335"/>
    <w:rsid w:val="00493529"/>
    <w:rsid w:val="00493748"/>
    <w:rsid w:val="00493899"/>
    <w:rsid w:val="0049395E"/>
    <w:rsid w:val="00493F88"/>
    <w:rsid w:val="00494A1D"/>
    <w:rsid w:val="00494A7B"/>
    <w:rsid w:val="00494B04"/>
    <w:rsid w:val="00494BC9"/>
    <w:rsid w:val="0049519A"/>
    <w:rsid w:val="0049596C"/>
    <w:rsid w:val="00495BC7"/>
    <w:rsid w:val="00495DF0"/>
    <w:rsid w:val="004960F7"/>
    <w:rsid w:val="0049642E"/>
    <w:rsid w:val="00496C0A"/>
    <w:rsid w:val="00496E39"/>
    <w:rsid w:val="00497BF6"/>
    <w:rsid w:val="004A00DE"/>
    <w:rsid w:val="004A00FF"/>
    <w:rsid w:val="004A04E4"/>
    <w:rsid w:val="004A04F8"/>
    <w:rsid w:val="004A07C3"/>
    <w:rsid w:val="004A09AB"/>
    <w:rsid w:val="004A0B7C"/>
    <w:rsid w:val="004A0EB2"/>
    <w:rsid w:val="004A135B"/>
    <w:rsid w:val="004A13CD"/>
    <w:rsid w:val="004A14E9"/>
    <w:rsid w:val="004A171E"/>
    <w:rsid w:val="004A1729"/>
    <w:rsid w:val="004A17F2"/>
    <w:rsid w:val="004A1B1B"/>
    <w:rsid w:val="004A1BAA"/>
    <w:rsid w:val="004A1CB2"/>
    <w:rsid w:val="004A2045"/>
    <w:rsid w:val="004A225B"/>
    <w:rsid w:val="004A2A71"/>
    <w:rsid w:val="004A2C45"/>
    <w:rsid w:val="004A2D76"/>
    <w:rsid w:val="004A325E"/>
    <w:rsid w:val="004A3E22"/>
    <w:rsid w:val="004A4331"/>
    <w:rsid w:val="004A495F"/>
    <w:rsid w:val="004A4A58"/>
    <w:rsid w:val="004A55B7"/>
    <w:rsid w:val="004A58D9"/>
    <w:rsid w:val="004A5CFA"/>
    <w:rsid w:val="004A6AFE"/>
    <w:rsid w:val="004A6CCF"/>
    <w:rsid w:val="004A71F7"/>
    <w:rsid w:val="004A79C3"/>
    <w:rsid w:val="004B00B8"/>
    <w:rsid w:val="004B0422"/>
    <w:rsid w:val="004B099D"/>
    <w:rsid w:val="004B0E60"/>
    <w:rsid w:val="004B1225"/>
    <w:rsid w:val="004B1254"/>
    <w:rsid w:val="004B15E2"/>
    <w:rsid w:val="004B1EF5"/>
    <w:rsid w:val="004B1F55"/>
    <w:rsid w:val="004B227E"/>
    <w:rsid w:val="004B22F4"/>
    <w:rsid w:val="004B242A"/>
    <w:rsid w:val="004B2EB8"/>
    <w:rsid w:val="004B2FB2"/>
    <w:rsid w:val="004B32E3"/>
    <w:rsid w:val="004B33C9"/>
    <w:rsid w:val="004B35A8"/>
    <w:rsid w:val="004B37E1"/>
    <w:rsid w:val="004B3C3C"/>
    <w:rsid w:val="004B3D65"/>
    <w:rsid w:val="004B424F"/>
    <w:rsid w:val="004B4ABD"/>
    <w:rsid w:val="004B4FA2"/>
    <w:rsid w:val="004B50EA"/>
    <w:rsid w:val="004B51A0"/>
    <w:rsid w:val="004B5A06"/>
    <w:rsid w:val="004B60EC"/>
    <w:rsid w:val="004B631B"/>
    <w:rsid w:val="004B63F9"/>
    <w:rsid w:val="004B6412"/>
    <w:rsid w:val="004B69B9"/>
    <w:rsid w:val="004B6B42"/>
    <w:rsid w:val="004B6E82"/>
    <w:rsid w:val="004B71DF"/>
    <w:rsid w:val="004B7553"/>
    <w:rsid w:val="004B76B1"/>
    <w:rsid w:val="004B784B"/>
    <w:rsid w:val="004B7BA4"/>
    <w:rsid w:val="004B7ECD"/>
    <w:rsid w:val="004C00EA"/>
    <w:rsid w:val="004C108F"/>
    <w:rsid w:val="004C1448"/>
    <w:rsid w:val="004C17FE"/>
    <w:rsid w:val="004C198C"/>
    <w:rsid w:val="004C1CD8"/>
    <w:rsid w:val="004C1EB3"/>
    <w:rsid w:val="004C239F"/>
    <w:rsid w:val="004C25AB"/>
    <w:rsid w:val="004C29D0"/>
    <w:rsid w:val="004C2E3D"/>
    <w:rsid w:val="004C3103"/>
    <w:rsid w:val="004C3196"/>
    <w:rsid w:val="004C338E"/>
    <w:rsid w:val="004C3C34"/>
    <w:rsid w:val="004C3FEE"/>
    <w:rsid w:val="004C40B6"/>
    <w:rsid w:val="004C4398"/>
    <w:rsid w:val="004C473C"/>
    <w:rsid w:val="004C497A"/>
    <w:rsid w:val="004C4EFA"/>
    <w:rsid w:val="004C4F1E"/>
    <w:rsid w:val="004C50A9"/>
    <w:rsid w:val="004C5495"/>
    <w:rsid w:val="004C5830"/>
    <w:rsid w:val="004C58F7"/>
    <w:rsid w:val="004C59FA"/>
    <w:rsid w:val="004C5B4F"/>
    <w:rsid w:val="004C5D5C"/>
    <w:rsid w:val="004C5F1E"/>
    <w:rsid w:val="004C5F46"/>
    <w:rsid w:val="004C5F5D"/>
    <w:rsid w:val="004C61A5"/>
    <w:rsid w:val="004C6781"/>
    <w:rsid w:val="004C6D17"/>
    <w:rsid w:val="004C6D3E"/>
    <w:rsid w:val="004C6E37"/>
    <w:rsid w:val="004C7506"/>
    <w:rsid w:val="004C798B"/>
    <w:rsid w:val="004C7F06"/>
    <w:rsid w:val="004D057C"/>
    <w:rsid w:val="004D059C"/>
    <w:rsid w:val="004D07FD"/>
    <w:rsid w:val="004D08CA"/>
    <w:rsid w:val="004D0F8B"/>
    <w:rsid w:val="004D10C0"/>
    <w:rsid w:val="004D1391"/>
    <w:rsid w:val="004D1695"/>
    <w:rsid w:val="004D192E"/>
    <w:rsid w:val="004D1AA7"/>
    <w:rsid w:val="004D1F06"/>
    <w:rsid w:val="004D29A4"/>
    <w:rsid w:val="004D29FA"/>
    <w:rsid w:val="004D3239"/>
    <w:rsid w:val="004D3483"/>
    <w:rsid w:val="004D3B24"/>
    <w:rsid w:val="004D4782"/>
    <w:rsid w:val="004D4804"/>
    <w:rsid w:val="004D4AA9"/>
    <w:rsid w:val="004D4D7D"/>
    <w:rsid w:val="004D5044"/>
    <w:rsid w:val="004D5068"/>
    <w:rsid w:val="004D588B"/>
    <w:rsid w:val="004D605F"/>
    <w:rsid w:val="004D60CC"/>
    <w:rsid w:val="004D6645"/>
    <w:rsid w:val="004D687C"/>
    <w:rsid w:val="004D6968"/>
    <w:rsid w:val="004D7454"/>
    <w:rsid w:val="004D7502"/>
    <w:rsid w:val="004D7525"/>
    <w:rsid w:val="004D778E"/>
    <w:rsid w:val="004E00D3"/>
    <w:rsid w:val="004E045D"/>
    <w:rsid w:val="004E0672"/>
    <w:rsid w:val="004E10A0"/>
    <w:rsid w:val="004E1321"/>
    <w:rsid w:val="004E15E1"/>
    <w:rsid w:val="004E1D6A"/>
    <w:rsid w:val="004E1FFD"/>
    <w:rsid w:val="004E2574"/>
    <w:rsid w:val="004E2DA8"/>
    <w:rsid w:val="004E2DC6"/>
    <w:rsid w:val="004E2DE4"/>
    <w:rsid w:val="004E2E78"/>
    <w:rsid w:val="004E319C"/>
    <w:rsid w:val="004E31BC"/>
    <w:rsid w:val="004E354A"/>
    <w:rsid w:val="004E37A8"/>
    <w:rsid w:val="004E3819"/>
    <w:rsid w:val="004E3C52"/>
    <w:rsid w:val="004E4309"/>
    <w:rsid w:val="004E4336"/>
    <w:rsid w:val="004E4470"/>
    <w:rsid w:val="004E453E"/>
    <w:rsid w:val="004E46A6"/>
    <w:rsid w:val="004E48B1"/>
    <w:rsid w:val="004E4AAD"/>
    <w:rsid w:val="004E5337"/>
    <w:rsid w:val="004E55B3"/>
    <w:rsid w:val="004E59AE"/>
    <w:rsid w:val="004E5AFE"/>
    <w:rsid w:val="004E5C88"/>
    <w:rsid w:val="004E5F82"/>
    <w:rsid w:val="004E6065"/>
    <w:rsid w:val="004E6413"/>
    <w:rsid w:val="004E64AF"/>
    <w:rsid w:val="004E65A8"/>
    <w:rsid w:val="004E6772"/>
    <w:rsid w:val="004E67FA"/>
    <w:rsid w:val="004E6903"/>
    <w:rsid w:val="004E6E13"/>
    <w:rsid w:val="004E6F1B"/>
    <w:rsid w:val="004E7005"/>
    <w:rsid w:val="004E762B"/>
    <w:rsid w:val="004E7A62"/>
    <w:rsid w:val="004E7C5A"/>
    <w:rsid w:val="004E7F25"/>
    <w:rsid w:val="004F0020"/>
    <w:rsid w:val="004F00C1"/>
    <w:rsid w:val="004F0202"/>
    <w:rsid w:val="004F050F"/>
    <w:rsid w:val="004F06F0"/>
    <w:rsid w:val="004F080B"/>
    <w:rsid w:val="004F0866"/>
    <w:rsid w:val="004F0927"/>
    <w:rsid w:val="004F098A"/>
    <w:rsid w:val="004F0DF1"/>
    <w:rsid w:val="004F107B"/>
    <w:rsid w:val="004F1169"/>
    <w:rsid w:val="004F11D5"/>
    <w:rsid w:val="004F1528"/>
    <w:rsid w:val="004F1707"/>
    <w:rsid w:val="004F1773"/>
    <w:rsid w:val="004F1DBE"/>
    <w:rsid w:val="004F202E"/>
    <w:rsid w:val="004F21E2"/>
    <w:rsid w:val="004F25B0"/>
    <w:rsid w:val="004F260D"/>
    <w:rsid w:val="004F285E"/>
    <w:rsid w:val="004F2F17"/>
    <w:rsid w:val="004F3220"/>
    <w:rsid w:val="004F32EC"/>
    <w:rsid w:val="004F333B"/>
    <w:rsid w:val="004F3823"/>
    <w:rsid w:val="004F3A8E"/>
    <w:rsid w:val="004F3C71"/>
    <w:rsid w:val="004F3EF9"/>
    <w:rsid w:val="004F409F"/>
    <w:rsid w:val="004F40EE"/>
    <w:rsid w:val="004F45F1"/>
    <w:rsid w:val="004F481B"/>
    <w:rsid w:val="004F4BE2"/>
    <w:rsid w:val="004F4DFF"/>
    <w:rsid w:val="004F5013"/>
    <w:rsid w:val="004F506A"/>
    <w:rsid w:val="004F50BD"/>
    <w:rsid w:val="004F56FF"/>
    <w:rsid w:val="004F57DF"/>
    <w:rsid w:val="004F602A"/>
    <w:rsid w:val="004F6812"/>
    <w:rsid w:val="004F683A"/>
    <w:rsid w:val="004F695D"/>
    <w:rsid w:val="004F6F89"/>
    <w:rsid w:val="004F74F9"/>
    <w:rsid w:val="004F74FB"/>
    <w:rsid w:val="004F7582"/>
    <w:rsid w:val="004F7744"/>
    <w:rsid w:val="004F794A"/>
    <w:rsid w:val="004F7B54"/>
    <w:rsid w:val="004F7B6F"/>
    <w:rsid w:val="004F7FE8"/>
    <w:rsid w:val="005001A8"/>
    <w:rsid w:val="00500431"/>
    <w:rsid w:val="00500560"/>
    <w:rsid w:val="0050060B"/>
    <w:rsid w:val="00500CE7"/>
    <w:rsid w:val="005013DA"/>
    <w:rsid w:val="00501BB3"/>
    <w:rsid w:val="005021FD"/>
    <w:rsid w:val="00502542"/>
    <w:rsid w:val="0050255D"/>
    <w:rsid w:val="005026F2"/>
    <w:rsid w:val="0050270E"/>
    <w:rsid w:val="005028DE"/>
    <w:rsid w:val="0050324B"/>
    <w:rsid w:val="00503738"/>
    <w:rsid w:val="00503CFE"/>
    <w:rsid w:val="00503F3D"/>
    <w:rsid w:val="00503F7F"/>
    <w:rsid w:val="0050420E"/>
    <w:rsid w:val="0050437B"/>
    <w:rsid w:val="00504AAF"/>
    <w:rsid w:val="00504C9F"/>
    <w:rsid w:val="0050503E"/>
    <w:rsid w:val="00505498"/>
    <w:rsid w:val="0050581C"/>
    <w:rsid w:val="00505A01"/>
    <w:rsid w:val="0050685D"/>
    <w:rsid w:val="005068D6"/>
    <w:rsid w:val="00506C93"/>
    <w:rsid w:val="00506E5D"/>
    <w:rsid w:val="00506F73"/>
    <w:rsid w:val="00507195"/>
    <w:rsid w:val="005073BF"/>
    <w:rsid w:val="00507A46"/>
    <w:rsid w:val="00507B5A"/>
    <w:rsid w:val="005102FF"/>
    <w:rsid w:val="0051038B"/>
    <w:rsid w:val="0051057D"/>
    <w:rsid w:val="00510AE0"/>
    <w:rsid w:val="005113E4"/>
    <w:rsid w:val="005113ED"/>
    <w:rsid w:val="00511C4B"/>
    <w:rsid w:val="005123DA"/>
    <w:rsid w:val="0051255C"/>
    <w:rsid w:val="00512884"/>
    <w:rsid w:val="00512D34"/>
    <w:rsid w:val="00512FEE"/>
    <w:rsid w:val="0051310B"/>
    <w:rsid w:val="0051324C"/>
    <w:rsid w:val="00513379"/>
    <w:rsid w:val="0051337D"/>
    <w:rsid w:val="00513573"/>
    <w:rsid w:val="0051367A"/>
    <w:rsid w:val="005136CE"/>
    <w:rsid w:val="00513758"/>
    <w:rsid w:val="00513849"/>
    <w:rsid w:val="00513BDB"/>
    <w:rsid w:val="00513D92"/>
    <w:rsid w:val="005143F7"/>
    <w:rsid w:val="00514538"/>
    <w:rsid w:val="005147F3"/>
    <w:rsid w:val="005148BA"/>
    <w:rsid w:val="0051495D"/>
    <w:rsid w:val="00514ACE"/>
    <w:rsid w:val="00514BBA"/>
    <w:rsid w:val="00514C7F"/>
    <w:rsid w:val="005156E6"/>
    <w:rsid w:val="005157E5"/>
    <w:rsid w:val="00515B83"/>
    <w:rsid w:val="00516111"/>
    <w:rsid w:val="005162C8"/>
    <w:rsid w:val="00516DA4"/>
    <w:rsid w:val="00516FD4"/>
    <w:rsid w:val="0051723D"/>
    <w:rsid w:val="00517998"/>
    <w:rsid w:val="00517B92"/>
    <w:rsid w:val="005204D3"/>
    <w:rsid w:val="00520799"/>
    <w:rsid w:val="00520A37"/>
    <w:rsid w:val="00520B98"/>
    <w:rsid w:val="00520BB3"/>
    <w:rsid w:val="00520EAD"/>
    <w:rsid w:val="00520F3B"/>
    <w:rsid w:val="00521216"/>
    <w:rsid w:val="005213CF"/>
    <w:rsid w:val="005216AF"/>
    <w:rsid w:val="00521802"/>
    <w:rsid w:val="00521891"/>
    <w:rsid w:val="005219E8"/>
    <w:rsid w:val="00521A81"/>
    <w:rsid w:val="00521E6A"/>
    <w:rsid w:val="00522452"/>
    <w:rsid w:val="005225C3"/>
    <w:rsid w:val="005225FB"/>
    <w:rsid w:val="00522760"/>
    <w:rsid w:val="005238F0"/>
    <w:rsid w:val="00523C75"/>
    <w:rsid w:val="005240ED"/>
    <w:rsid w:val="00524437"/>
    <w:rsid w:val="00524604"/>
    <w:rsid w:val="005249C6"/>
    <w:rsid w:val="00524AF6"/>
    <w:rsid w:val="00524BBA"/>
    <w:rsid w:val="00524F36"/>
    <w:rsid w:val="00525582"/>
    <w:rsid w:val="00525DB4"/>
    <w:rsid w:val="00527245"/>
    <w:rsid w:val="00527B8C"/>
    <w:rsid w:val="00527C8A"/>
    <w:rsid w:val="00530623"/>
    <w:rsid w:val="00530A9C"/>
    <w:rsid w:val="005314D6"/>
    <w:rsid w:val="00531696"/>
    <w:rsid w:val="00531B03"/>
    <w:rsid w:val="00531BE4"/>
    <w:rsid w:val="00531E0E"/>
    <w:rsid w:val="00532923"/>
    <w:rsid w:val="0053299E"/>
    <w:rsid w:val="00532E2C"/>
    <w:rsid w:val="00533040"/>
    <w:rsid w:val="0053372E"/>
    <w:rsid w:val="00533767"/>
    <w:rsid w:val="00533E54"/>
    <w:rsid w:val="00533E5C"/>
    <w:rsid w:val="00533F4A"/>
    <w:rsid w:val="00534242"/>
    <w:rsid w:val="00534700"/>
    <w:rsid w:val="00534C81"/>
    <w:rsid w:val="0053593D"/>
    <w:rsid w:val="005362B7"/>
    <w:rsid w:val="005366BE"/>
    <w:rsid w:val="005367BD"/>
    <w:rsid w:val="00536BB8"/>
    <w:rsid w:val="00536D6A"/>
    <w:rsid w:val="00537130"/>
    <w:rsid w:val="00537964"/>
    <w:rsid w:val="00540102"/>
    <w:rsid w:val="005402BF"/>
    <w:rsid w:val="005407BD"/>
    <w:rsid w:val="00540ABF"/>
    <w:rsid w:val="0054148C"/>
    <w:rsid w:val="00541C8E"/>
    <w:rsid w:val="00542425"/>
    <w:rsid w:val="00542446"/>
    <w:rsid w:val="005424AB"/>
    <w:rsid w:val="00542D94"/>
    <w:rsid w:val="00542EF0"/>
    <w:rsid w:val="00543627"/>
    <w:rsid w:val="0054363C"/>
    <w:rsid w:val="005436D6"/>
    <w:rsid w:val="0054390E"/>
    <w:rsid w:val="00543939"/>
    <w:rsid w:val="00543AA7"/>
    <w:rsid w:val="00543B67"/>
    <w:rsid w:val="00543BBA"/>
    <w:rsid w:val="00543C32"/>
    <w:rsid w:val="00543C9C"/>
    <w:rsid w:val="00543D5D"/>
    <w:rsid w:val="00543E0D"/>
    <w:rsid w:val="00543E92"/>
    <w:rsid w:val="0054412C"/>
    <w:rsid w:val="005445C3"/>
    <w:rsid w:val="005447AC"/>
    <w:rsid w:val="00544915"/>
    <w:rsid w:val="00544A68"/>
    <w:rsid w:val="00544BF6"/>
    <w:rsid w:val="00544D07"/>
    <w:rsid w:val="00545398"/>
    <w:rsid w:val="00545678"/>
    <w:rsid w:val="00545AB0"/>
    <w:rsid w:val="00545C19"/>
    <w:rsid w:val="00545CCB"/>
    <w:rsid w:val="00545D0B"/>
    <w:rsid w:val="0054621F"/>
    <w:rsid w:val="005462D7"/>
    <w:rsid w:val="0054643E"/>
    <w:rsid w:val="0054683E"/>
    <w:rsid w:val="00546BDF"/>
    <w:rsid w:val="00546F92"/>
    <w:rsid w:val="005470AC"/>
    <w:rsid w:val="00547D7C"/>
    <w:rsid w:val="00547DBB"/>
    <w:rsid w:val="00550312"/>
    <w:rsid w:val="00550765"/>
    <w:rsid w:val="0055080C"/>
    <w:rsid w:val="00550D40"/>
    <w:rsid w:val="00550D90"/>
    <w:rsid w:val="0055143D"/>
    <w:rsid w:val="00552377"/>
    <w:rsid w:val="005524E7"/>
    <w:rsid w:val="0055299D"/>
    <w:rsid w:val="005529F4"/>
    <w:rsid w:val="00553332"/>
    <w:rsid w:val="00553A5D"/>
    <w:rsid w:val="0055422F"/>
    <w:rsid w:val="00554392"/>
    <w:rsid w:val="005545EF"/>
    <w:rsid w:val="005549F2"/>
    <w:rsid w:val="00554D17"/>
    <w:rsid w:val="005551DD"/>
    <w:rsid w:val="00555404"/>
    <w:rsid w:val="00555486"/>
    <w:rsid w:val="0055570C"/>
    <w:rsid w:val="00555B38"/>
    <w:rsid w:val="00555C1E"/>
    <w:rsid w:val="00555FDB"/>
    <w:rsid w:val="00556033"/>
    <w:rsid w:val="00556794"/>
    <w:rsid w:val="005568BD"/>
    <w:rsid w:val="00556C70"/>
    <w:rsid w:val="00556DBC"/>
    <w:rsid w:val="00556EF3"/>
    <w:rsid w:val="0055737E"/>
    <w:rsid w:val="00557620"/>
    <w:rsid w:val="00557633"/>
    <w:rsid w:val="00557B10"/>
    <w:rsid w:val="00557D59"/>
    <w:rsid w:val="00557DA2"/>
    <w:rsid w:val="00557F41"/>
    <w:rsid w:val="005600A5"/>
    <w:rsid w:val="00560410"/>
    <w:rsid w:val="00560536"/>
    <w:rsid w:val="0056054A"/>
    <w:rsid w:val="0056056F"/>
    <w:rsid w:val="00560CB4"/>
    <w:rsid w:val="00561049"/>
    <w:rsid w:val="005612A0"/>
    <w:rsid w:val="0056150D"/>
    <w:rsid w:val="00561692"/>
    <w:rsid w:val="005616C5"/>
    <w:rsid w:val="00561963"/>
    <w:rsid w:val="00561A0E"/>
    <w:rsid w:val="00561E2D"/>
    <w:rsid w:val="0056222E"/>
    <w:rsid w:val="0056229F"/>
    <w:rsid w:val="00562AB9"/>
    <w:rsid w:val="00562EC7"/>
    <w:rsid w:val="005632DD"/>
    <w:rsid w:val="005635B5"/>
    <w:rsid w:val="00563C7F"/>
    <w:rsid w:val="0056486C"/>
    <w:rsid w:val="00564BB2"/>
    <w:rsid w:val="00564E8D"/>
    <w:rsid w:val="00565879"/>
    <w:rsid w:val="00565B81"/>
    <w:rsid w:val="00565D6E"/>
    <w:rsid w:val="00565E74"/>
    <w:rsid w:val="00566599"/>
    <w:rsid w:val="00566B83"/>
    <w:rsid w:val="00567056"/>
    <w:rsid w:val="00567295"/>
    <w:rsid w:val="005676BE"/>
    <w:rsid w:val="00567849"/>
    <w:rsid w:val="005679D6"/>
    <w:rsid w:val="00570A76"/>
    <w:rsid w:val="00570BC6"/>
    <w:rsid w:val="00570E1E"/>
    <w:rsid w:val="00570EB8"/>
    <w:rsid w:val="00570F34"/>
    <w:rsid w:val="00570F78"/>
    <w:rsid w:val="0057169B"/>
    <w:rsid w:val="005718CA"/>
    <w:rsid w:val="00572148"/>
    <w:rsid w:val="005722C8"/>
    <w:rsid w:val="00572353"/>
    <w:rsid w:val="0057283E"/>
    <w:rsid w:val="00572A7E"/>
    <w:rsid w:val="00572FEA"/>
    <w:rsid w:val="00573464"/>
    <w:rsid w:val="00573C55"/>
    <w:rsid w:val="00573DC7"/>
    <w:rsid w:val="005741CA"/>
    <w:rsid w:val="00574247"/>
    <w:rsid w:val="00574543"/>
    <w:rsid w:val="00574610"/>
    <w:rsid w:val="00574A7E"/>
    <w:rsid w:val="00574C7F"/>
    <w:rsid w:val="00574C9B"/>
    <w:rsid w:val="005750DE"/>
    <w:rsid w:val="00575377"/>
    <w:rsid w:val="005758B7"/>
    <w:rsid w:val="00575AC2"/>
    <w:rsid w:val="00575B17"/>
    <w:rsid w:val="0057601C"/>
    <w:rsid w:val="005761CA"/>
    <w:rsid w:val="0057624D"/>
    <w:rsid w:val="0057681F"/>
    <w:rsid w:val="00576CDE"/>
    <w:rsid w:val="00576FEF"/>
    <w:rsid w:val="005771E3"/>
    <w:rsid w:val="005775FF"/>
    <w:rsid w:val="005777EB"/>
    <w:rsid w:val="00577806"/>
    <w:rsid w:val="005778FF"/>
    <w:rsid w:val="00577981"/>
    <w:rsid w:val="00577B40"/>
    <w:rsid w:val="00577E10"/>
    <w:rsid w:val="005803E6"/>
    <w:rsid w:val="0058079C"/>
    <w:rsid w:val="00580817"/>
    <w:rsid w:val="00581597"/>
    <w:rsid w:val="00581872"/>
    <w:rsid w:val="0058257F"/>
    <w:rsid w:val="0058285D"/>
    <w:rsid w:val="005828C9"/>
    <w:rsid w:val="00582EFC"/>
    <w:rsid w:val="00582F32"/>
    <w:rsid w:val="005832A2"/>
    <w:rsid w:val="005833D8"/>
    <w:rsid w:val="00583689"/>
    <w:rsid w:val="00583720"/>
    <w:rsid w:val="00583991"/>
    <w:rsid w:val="00583B65"/>
    <w:rsid w:val="00583E9C"/>
    <w:rsid w:val="0058439F"/>
    <w:rsid w:val="005844BB"/>
    <w:rsid w:val="005846F1"/>
    <w:rsid w:val="00584775"/>
    <w:rsid w:val="0058485F"/>
    <w:rsid w:val="00586618"/>
    <w:rsid w:val="0058684D"/>
    <w:rsid w:val="00586D78"/>
    <w:rsid w:val="00586F5D"/>
    <w:rsid w:val="0058710D"/>
    <w:rsid w:val="00587A58"/>
    <w:rsid w:val="00587A72"/>
    <w:rsid w:val="00587B82"/>
    <w:rsid w:val="00587F85"/>
    <w:rsid w:val="00590C1C"/>
    <w:rsid w:val="00591373"/>
    <w:rsid w:val="00591502"/>
    <w:rsid w:val="00591738"/>
    <w:rsid w:val="005918FF"/>
    <w:rsid w:val="00591A17"/>
    <w:rsid w:val="00591EE3"/>
    <w:rsid w:val="00592104"/>
    <w:rsid w:val="005922FF"/>
    <w:rsid w:val="0059236E"/>
    <w:rsid w:val="00592778"/>
    <w:rsid w:val="005929A6"/>
    <w:rsid w:val="0059308D"/>
    <w:rsid w:val="005930E3"/>
    <w:rsid w:val="00593A9C"/>
    <w:rsid w:val="00593BEE"/>
    <w:rsid w:val="0059438A"/>
    <w:rsid w:val="0059445B"/>
    <w:rsid w:val="0059470E"/>
    <w:rsid w:val="00594920"/>
    <w:rsid w:val="00594AD5"/>
    <w:rsid w:val="00594B67"/>
    <w:rsid w:val="00594BB2"/>
    <w:rsid w:val="00594C24"/>
    <w:rsid w:val="00595206"/>
    <w:rsid w:val="00595848"/>
    <w:rsid w:val="0059602B"/>
    <w:rsid w:val="005962D7"/>
    <w:rsid w:val="00596B31"/>
    <w:rsid w:val="00596EDC"/>
    <w:rsid w:val="0059716D"/>
    <w:rsid w:val="0059719B"/>
    <w:rsid w:val="00597205"/>
    <w:rsid w:val="005975CE"/>
    <w:rsid w:val="00597B3F"/>
    <w:rsid w:val="005A0399"/>
    <w:rsid w:val="005A06F6"/>
    <w:rsid w:val="005A0721"/>
    <w:rsid w:val="005A0A93"/>
    <w:rsid w:val="005A0D71"/>
    <w:rsid w:val="005A0E23"/>
    <w:rsid w:val="005A1891"/>
    <w:rsid w:val="005A2092"/>
    <w:rsid w:val="005A282B"/>
    <w:rsid w:val="005A3361"/>
    <w:rsid w:val="005A350A"/>
    <w:rsid w:val="005A35CB"/>
    <w:rsid w:val="005A37DD"/>
    <w:rsid w:val="005A42A6"/>
    <w:rsid w:val="005A43CA"/>
    <w:rsid w:val="005A44ED"/>
    <w:rsid w:val="005A48E3"/>
    <w:rsid w:val="005A4F85"/>
    <w:rsid w:val="005A573E"/>
    <w:rsid w:val="005A5A00"/>
    <w:rsid w:val="005A5C5D"/>
    <w:rsid w:val="005A5FBF"/>
    <w:rsid w:val="005A6386"/>
    <w:rsid w:val="005A6431"/>
    <w:rsid w:val="005A660E"/>
    <w:rsid w:val="005A673B"/>
    <w:rsid w:val="005A68BE"/>
    <w:rsid w:val="005A6A2D"/>
    <w:rsid w:val="005A6C3F"/>
    <w:rsid w:val="005A7005"/>
    <w:rsid w:val="005A703F"/>
    <w:rsid w:val="005A7100"/>
    <w:rsid w:val="005A7131"/>
    <w:rsid w:val="005A728B"/>
    <w:rsid w:val="005A7638"/>
    <w:rsid w:val="005A76F5"/>
    <w:rsid w:val="005A77AA"/>
    <w:rsid w:val="005A77D2"/>
    <w:rsid w:val="005A7963"/>
    <w:rsid w:val="005A7E4E"/>
    <w:rsid w:val="005A7F99"/>
    <w:rsid w:val="005B02B1"/>
    <w:rsid w:val="005B0B3E"/>
    <w:rsid w:val="005B0CA8"/>
    <w:rsid w:val="005B1110"/>
    <w:rsid w:val="005B113E"/>
    <w:rsid w:val="005B1589"/>
    <w:rsid w:val="005B1A42"/>
    <w:rsid w:val="005B1BA5"/>
    <w:rsid w:val="005B2074"/>
    <w:rsid w:val="005B26B5"/>
    <w:rsid w:val="005B29A9"/>
    <w:rsid w:val="005B393C"/>
    <w:rsid w:val="005B3B6F"/>
    <w:rsid w:val="005B3EDC"/>
    <w:rsid w:val="005B4040"/>
    <w:rsid w:val="005B426C"/>
    <w:rsid w:val="005B4400"/>
    <w:rsid w:val="005B449E"/>
    <w:rsid w:val="005B44B0"/>
    <w:rsid w:val="005B4614"/>
    <w:rsid w:val="005B4713"/>
    <w:rsid w:val="005B473D"/>
    <w:rsid w:val="005B4901"/>
    <w:rsid w:val="005B4E2C"/>
    <w:rsid w:val="005B6CA0"/>
    <w:rsid w:val="005B6CFB"/>
    <w:rsid w:val="005B6E02"/>
    <w:rsid w:val="005B74A6"/>
    <w:rsid w:val="005B74FF"/>
    <w:rsid w:val="005B75EE"/>
    <w:rsid w:val="005B7BF6"/>
    <w:rsid w:val="005B7E1E"/>
    <w:rsid w:val="005B7F06"/>
    <w:rsid w:val="005B7F4E"/>
    <w:rsid w:val="005C071F"/>
    <w:rsid w:val="005C07C6"/>
    <w:rsid w:val="005C0807"/>
    <w:rsid w:val="005C11B8"/>
    <w:rsid w:val="005C1445"/>
    <w:rsid w:val="005C1601"/>
    <w:rsid w:val="005C1BAB"/>
    <w:rsid w:val="005C1C29"/>
    <w:rsid w:val="005C1FC7"/>
    <w:rsid w:val="005C2166"/>
    <w:rsid w:val="005C2207"/>
    <w:rsid w:val="005C280F"/>
    <w:rsid w:val="005C2D9C"/>
    <w:rsid w:val="005C2EAD"/>
    <w:rsid w:val="005C3139"/>
    <w:rsid w:val="005C3724"/>
    <w:rsid w:val="005C3B99"/>
    <w:rsid w:val="005C4164"/>
    <w:rsid w:val="005C4AF9"/>
    <w:rsid w:val="005C5134"/>
    <w:rsid w:val="005C561D"/>
    <w:rsid w:val="005C5645"/>
    <w:rsid w:val="005C5A45"/>
    <w:rsid w:val="005C615D"/>
    <w:rsid w:val="005C61F5"/>
    <w:rsid w:val="005C6209"/>
    <w:rsid w:val="005C63BB"/>
    <w:rsid w:val="005C66EE"/>
    <w:rsid w:val="005C66F2"/>
    <w:rsid w:val="005C6E6D"/>
    <w:rsid w:val="005C712F"/>
    <w:rsid w:val="005C72ED"/>
    <w:rsid w:val="005C730A"/>
    <w:rsid w:val="005C7778"/>
    <w:rsid w:val="005C78DF"/>
    <w:rsid w:val="005C7B29"/>
    <w:rsid w:val="005D024E"/>
    <w:rsid w:val="005D034F"/>
    <w:rsid w:val="005D08EC"/>
    <w:rsid w:val="005D0B11"/>
    <w:rsid w:val="005D0E57"/>
    <w:rsid w:val="005D142C"/>
    <w:rsid w:val="005D148D"/>
    <w:rsid w:val="005D16AF"/>
    <w:rsid w:val="005D1998"/>
    <w:rsid w:val="005D1F6E"/>
    <w:rsid w:val="005D265A"/>
    <w:rsid w:val="005D2896"/>
    <w:rsid w:val="005D298C"/>
    <w:rsid w:val="005D29CC"/>
    <w:rsid w:val="005D2CA7"/>
    <w:rsid w:val="005D2CC4"/>
    <w:rsid w:val="005D2DE6"/>
    <w:rsid w:val="005D38A7"/>
    <w:rsid w:val="005D3B02"/>
    <w:rsid w:val="005D3D3A"/>
    <w:rsid w:val="005D3ECC"/>
    <w:rsid w:val="005D4391"/>
    <w:rsid w:val="005D43D6"/>
    <w:rsid w:val="005D4656"/>
    <w:rsid w:val="005D4657"/>
    <w:rsid w:val="005D5252"/>
    <w:rsid w:val="005D54CE"/>
    <w:rsid w:val="005D5D4B"/>
    <w:rsid w:val="005D5FB1"/>
    <w:rsid w:val="005D66EB"/>
    <w:rsid w:val="005D685D"/>
    <w:rsid w:val="005D6908"/>
    <w:rsid w:val="005D6A2F"/>
    <w:rsid w:val="005D7184"/>
    <w:rsid w:val="005D71BC"/>
    <w:rsid w:val="005D74FB"/>
    <w:rsid w:val="005D7B5E"/>
    <w:rsid w:val="005D7DC9"/>
    <w:rsid w:val="005D7F08"/>
    <w:rsid w:val="005D7F42"/>
    <w:rsid w:val="005E010A"/>
    <w:rsid w:val="005E023C"/>
    <w:rsid w:val="005E02DC"/>
    <w:rsid w:val="005E0443"/>
    <w:rsid w:val="005E085A"/>
    <w:rsid w:val="005E0EEE"/>
    <w:rsid w:val="005E101D"/>
    <w:rsid w:val="005E13B0"/>
    <w:rsid w:val="005E1993"/>
    <w:rsid w:val="005E1A73"/>
    <w:rsid w:val="005E1A91"/>
    <w:rsid w:val="005E1C3D"/>
    <w:rsid w:val="005E200D"/>
    <w:rsid w:val="005E20FC"/>
    <w:rsid w:val="005E2945"/>
    <w:rsid w:val="005E2F42"/>
    <w:rsid w:val="005E330E"/>
    <w:rsid w:val="005E3DD7"/>
    <w:rsid w:val="005E3EB3"/>
    <w:rsid w:val="005E481B"/>
    <w:rsid w:val="005E483A"/>
    <w:rsid w:val="005E4C81"/>
    <w:rsid w:val="005E4DDC"/>
    <w:rsid w:val="005E5565"/>
    <w:rsid w:val="005E56BF"/>
    <w:rsid w:val="005E56CE"/>
    <w:rsid w:val="005E5809"/>
    <w:rsid w:val="005E5AFD"/>
    <w:rsid w:val="005E5FA4"/>
    <w:rsid w:val="005E64DD"/>
    <w:rsid w:val="005E6AFC"/>
    <w:rsid w:val="005E6E77"/>
    <w:rsid w:val="005E7826"/>
    <w:rsid w:val="005E7EDD"/>
    <w:rsid w:val="005F0515"/>
    <w:rsid w:val="005F0670"/>
    <w:rsid w:val="005F08B1"/>
    <w:rsid w:val="005F0938"/>
    <w:rsid w:val="005F0B90"/>
    <w:rsid w:val="005F107F"/>
    <w:rsid w:val="005F1163"/>
    <w:rsid w:val="005F14D3"/>
    <w:rsid w:val="005F1736"/>
    <w:rsid w:val="005F18AE"/>
    <w:rsid w:val="005F1A7F"/>
    <w:rsid w:val="005F1AF3"/>
    <w:rsid w:val="005F2095"/>
    <w:rsid w:val="005F2198"/>
    <w:rsid w:val="005F2F4F"/>
    <w:rsid w:val="005F342D"/>
    <w:rsid w:val="005F366C"/>
    <w:rsid w:val="005F3C13"/>
    <w:rsid w:val="005F4262"/>
    <w:rsid w:val="005F4456"/>
    <w:rsid w:val="005F4494"/>
    <w:rsid w:val="005F4793"/>
    <w:rsid w:val="005F4C39"/>
    <w:rsid w:val="005F4E11"/>
    <w:rsid w:val="005F4EF6"/>
    <w:rsid w:val="005F4F60"/>
    <w:rsid w:val="005F5068"/>
    <w:rsid w:val="005F511B"/>
    <w:rsid w:val="005F5123"/>
    <w:rsid w:val="005F520A"/>
    <w:rsid w:val="005F525A"/>
    <w:rsid w:val="005F54AE"/>
    <w:rsid w:val="005F5509"/>
    <w:rsid w:val="005F57D1"/>
    <w:rsid w:val="005F61FC"/>
    <w:rsid w:val="005F6288"/>
    <w:rsid w:val="005F6432"/>
    <w:rsid w:val="005F6854"/>
    <w:rsid w:val="005F6B90"/>
    <w:rsid w:val="005F6FDB"/>
    <w:rsid w:val="005F7148"/>
    <w:rsid w:val="005F73CA"/>
    <w:rsid w:val="005F7733"/>
    <w:rsid w:val="005F7A75"/>
    <w:rsid w:val="005F7DBF"/>
    <w:rsid w:val="005F7E0D"/>
    <w:rsid w:val="00600320"/>
    <w:rsid w:val="0060049A"/>
    <w:rsid w:val="006005C3"/>
    <w:rsid w:val="00600630"/>
    <w:rsid w:val="00600B44"/>
    <w:rsid w:val="00601009"/>
    <w:rsid w:val="00601358"/>
    <w:rsid w:val="0060147D"/>
    <w:rsid w:val="00601505"/>
    <w:rsid w:val="00601936"/>
    <w:rsid w:val="00601BB2"/>
    <w:rsid w:val="00602613"/>
    <w:rsid w:val="00602A01"/>
    <w:rsid w:val="00602AB7"/>
    <w:rsid w:val="00602B54"/>
    <w:rsid w:val="00602B84"/>
    <w:rsid w:val="00602D14"/>
    <w:rsid w:val="00603018"/>
    <w:rsid w:val="0060324E"/>
    <w:rsid w:val="00603291"/>
    <w:rsid w:val="006034F7"/>
    <w:rsid w:val="006035F2"/>
    <w:rsid w:val="00603953"/>
    <w:rsid w:val="006041FB"/>
    <w:rsid w:val="006047C1"/>
    <w:rsid w:val="00604914"/>
    <w:rsid w:val="00604956"/>
    <w:rsid w:val="00604BAD"/>
    <w:rsid w:val="00605286"/>
    <w:rsid w:val="00605387"/>
    <w:rsid w:val="0060560A"/>
    <w:rsid w:val="00605A17"/>
    <w:rsid w:val="00605E3A"/>
    <w:rsid w:val="006070B6"/>
    <w:rsid w:val="006072B7"/>
    <w:rsid w:val="006072FA"/>
    <w:rsid w:val="006079B3"/>
    <w:rsid w:val="006105A0"/>
    <w:rsid w:val="00610790"/>
    <w:rsid w:val="006109B4"/>
    <w:rsid w:val="00610C70"/>
    <w:rsid w:val="00610E56"/>
    <w:rsid w:val="00610FB4"/>
    <w:rsid w:val="006111E0"/>
    <w:rsid w:val="0061122D"/>
    <w:rsid w:val="006113C5"/>
    <w:rsid w:val="006118E2"/>
    <w:rsid w:val="006118EB"/>
    <w:rsid w:val="0061204B"/>
    <w:rsid w:val="00612474"/>
    <w:rsid w:val="00612481"/>
    <w:rsid w:val="00612618"/>
    <w:rsid w:val="006126C5"/>
    <w:rsid w:val="00612CA5"/>
    <w:rsid w:val="0061367B"/>
    <w:rsid w:val="0061385E"/>
    <w:rsid w:val="00613B5D"/>
    <w:rsid w:val="00613DAE"/>
    <w:rsid w:val="00614391"/>
    <w:rsid w:val="006144C8"/>
    <w:rsid w:val="006149EA"/>
    <w:rsid w:val="00614A90"/>
    <w:rsid w:val="00614AE2"/>
    <w:rsid w:val="00614B50"/>
    <w:rsid w:val="00614ECC"/>
    <w:rsid w:val="00615C28"/>
    <w:rsid w:val="00615DA0"/>
    <w:rsid w:val="00615E5D"/>
    <w:rsid w:val="00616069"/>
    <w:rsid w:val="00616089"/>
    <w:rsid w:val="00616814"/>
    <w:rsid w:val="00616887"/>
    <w:rsid w:val="00616D83"/>
    <w:rsid w:val="00616D86"/>
    <w:rsid w:val="006170EE"/>
    <w:rsid w:val="00617760"/>
    <w:rsid w:val="00617961"/>
    <w:rsid w:val="00617C5E"/>
    <w:rsid w:val="00620315"/>
    <w:rsid w:val="006206BB"/>
    <w:rsid w:val="006207B1"/>
    <w:rsid w:val="00620D01"/>
    <w:rsid w:val="00620DCB"/>
    <w:rsid w:val="00620FEB"/>
    <w:rsid w:val="006214AF"/>
    <w:rsid w:val="00621637"/>
    <w:rsid w:val="00621AAE"/>
    <w:rsid w:val="00621C51"/>
    <w:rsid w:val="00621EF5"/>
    <w:rsid w:val="00622391"/>
    <w:rsid w:val="00622463"/>
    <w:rsid w:val="00622C65"/>
    <w:rsid w:val="00622DDE"/>
    <w:rsid w:val="00623014"/>
    <w:rsid w:val="006231CE"/>
    <w:rsid w:val="006235CA"/>
    <w:rsid w:val="00623780"/>
    <w:rsid w:val="00623C25"/>
    <w:rsid w:val="00623CBC"/>
    <w:rsid w:val="00624012"/>
    <w:rsid w:val="00624A0E"/>
    <w:rsid w:val="00624B30"/>
    <w:rsid w:val="00624C55"/>
    <w:rsid w:val="00625215"/>
    <w:rsid w:val="006256DD"/>
    <w:rsid w:val="0062576A"/>
    <w:rsid w:val="00625940"/>
    <w:rsid w:val="00625944"/>
    <w:rsid w:val="006259B2"/>
    <w:rsid w:val="006259D6"/>
    <w:rsid w:val="00625B87"/>
    <w:rsid w:val="00625B9E"/>
    <w:rsid w:val="006277B4"/>
    <w:rsid w:val="00627C77"/>
    <w:rsid w:val="00627C82"/>
    <w:rsid w:val="00627EF3"/>
    <w:rsid w:val="006303F3"/>
    <w:rsid w:val="00630495"/>
    <w:rsid w:val="00630817"/>
    <w:rsid w:val="00630B08"/>
    <w:rsid w:val="00630E3E"/>
    <w:rsid w:val="0063119D"/>
    <w:rsid w:val="00631443"/>
    <w:rsid w:val="00631774"/>
    <w:rsid w:val="00631822"/>
    <w:rsid w:val="00631997"/>
    <w:rsid w:val="00631BC0"/>
    <w:rsid w:val="00631D3D"/>
    <w:rsid w:val="00631E6C"/>
    <w:rsid w:val="006323A7"/>
    <w:rsid w:val="0063285D"/>
    <w:rsid w:val="0063312D"/>
    <w:rsid w:val="006332E0"/>
    <w:rsid w:val="0063365B"/>
    <w:rsid w:val="006337F2"/>
    <w:rsid w:val="0063411C"/>
    <w:rsid w:val="0063412F"/>
    <w:rsid w:val="0063443E"/>
    <w:rsid w:val="0063444C"/>
    <w:rsid w:val="00634BA2"/>
    <w:rsid w:val="00634FA0"/>
    <w:rsid w:val="006351E2"/>
    <w:rsid w:val="0063520B"/>
    <w:rsid w:val="0063524D"/>
    <w:rsid w:val="00635849"/>
    <w:rsid w:val="00635A78"/>
    <w:rsid w:val="00635AD6"/>
    <w:rsid w:val="00635F21"/>
    <w:rsid w:val="00636348"/>
    <w:rsid w:val="006365E1"/>
    <w:rsid w:val="00636AF2"/>
    <w:rsid w:val="0063737C"/>
    <w:rsid w:val="006373AE"/>
    <w:rsid w:val="006379A0"/>
    <w:rsid w:val="006379AD"/>
    <w:rsid w:val="00637C3E"/>
    <w:rsid w:val="0064013E"/>
    <w:rsid w:val="0064018A"/>
    <w:rsid w:val="00640273"/>
    <w:rsid w:val="00640DF1"/>
    <w:rsid w:val="00641125"/>
    <w:rsid w:val="00641435"/>
    <w:rsid w:val="006414F3"/>
    <w:rsid w:val="006416C7"/>
    <w:rsid w:val="006416CE"/>
    <w:rsid w:val="0064172C"/>
    <w:rsid w:val="00641962"/>
    <w:rsid w:val="00641B70"/>
    <w:rsid w:val="00641C69"/>
    <w:rsid w:val="00641D70"/>
    <w:rsid w:val="006422CB"/>
    <w:rsid w:val="00642373"/>
    <w:rsid w:val="00642379"/>
    <w:rsid w:val="00642385"/>
    <w:rsid w:val="006425D2"/>
    <w:rsid w:val="0064279C"/>
    <w:rsid w:val="00643255"/>
    <w:rsid w:val="006438CB"/>
    <w:rsid w:val="00643E65"/>
    <w:rsid w:val="00643F23"/>
    <w:rsid w:val="00643F39"/>
    <w:rsid w:val="006444D1"/>
    <w:rsid w:val="00644626"/>
    <w:rsid w:val="006448C7"/>
    <w:rsid w:val="00644A02"/>
    <w:rsid w:val="00644AF6"/>
    <w:rsid w:val="00644E5F"/>
    <w:rsid w:val="006450F3"/>
    <w:rsid w:val="006452B0"/>
    <w:rsid w:val="006454CE"/>
    <w:rsid w:val="0064557C"/>
    <w:rsid w:val="00645770"/>
    <w:rsid w:val="00645794"/>
    <w:rsid w:val="00645A31"/>
    <w:rsid w:val="00646D40"/>
    <w:rsid w:val="00647119"/>
    <w:rsid w:val="00647474"/>
    <w:rsid w:val="006474C3"/>
    <w:rsid w:val="0064772E"/>
    <w:rsid w:val="006479D8"/>
    <w:rsid w:val="00650246"/>
    <w:rsid w:val="00650339"/>
    <w:rsid w:val="0065039D"/>
    <w:rsid w:val="006504C2"/>
    <w:rsid w:val="006504E1"/>
    <w:rsid w:val="00650DFA"/>
    <w:rsid w:val="00650E95"/>
    <w:rsid w:val="006510D8"/>
    <w:rsid w:val="006512BB"/>
    <w:rsid w:val="0065132F"/>
    <w:rsid w:val="00651972"/>
    <w:rsid w:val="00651A4B"/>
    <w:rsid w:val="00651C4F"/>
    <w:rsid w:val="006524CD"/>
    <w:rsid w:val="00653037"/>
    <w:rsid w:val="006530BA"/>
    <w:rsid w:val="00653736"/>
    <w:rsid w:val="006539D2"/>
    <w:rsid w:val="00653B22"/>
    <w:rsid w:val="00653F42"/>
    <w:rsid w:val="0065404A"/>
    <w:rsid w:val="00654252"/>
    <w:rsid w:val="006544ED"/>
    <w:rsid w:val="00654940"/>
    <w:rsid w:val="00654E17"/>
    <w:rsid w:val="006550B6"/>
    <w:rsid w:val="00655534"/>
    <w:rsid w:val="0065573D"/>
    <w:rsid w:val="00655812"/>
    <w:rsid w:val="0065598C"/>
    <w:rsid w:val="00655DFD"/>
    <w:rsid w:val="00655F97"/>
    <w:rsid w:val="00656088"/>
    <w:rsid w:val="006563EC"/>
    <w:rsid w:val="00656628"/>
    <w:rsid w:val="006566D1"/>
    <w:rsid w:val="006567CA"/>
    <w:rsid w:val="00656C93"/>
    <w:rsid w:val="00656D98"/>
    <w:rsid w:val="00657249"/>
    <w:rsid w:val="006574A8"/>
    <w:rsid w:val="00657DE8"/>
    <w:rsid w:val="00660343"/>
    <w:rsid w:val="00660978"/>
    <w:rsid w:val="00660E1D"/>
    <w:rsid w:val="0066173C"/>
    <w:rsid w:val="006618B0"/>
    <w:rsid w:val="00661BDB"/>
    <w:rsid w:val="00661CE3"/>
    <w:rsid w:val="006621DE"/>
    <w:rsid w:val="006622BF"/>
    <w:rsid w:val="0066255E"/>
    <w:rsid w:val="00662FCC"/>
    <w:rsid w:val="00663127"/>
    <w:rsid w:val="00663322"/>
    <w:rsid w:val="00663A26"/>
    <w:rsid w:val="00663AD7"/>
    <w:rsid w:val="00663CF5"/>
    <w:rsid w:val="00663FB6"/>
    <w:rsid w:val="00664505"/>
    <w:rsid w:val="0066552F"/>
    <w:rsid w:val="006655C4"/>
    <w:rsid w:val="00665929"/>
    <w:rsid w:val="006659FC"/>
    <w:rsid w:val="00665A3D"/>
    <w:rsid w:val="00665A4B"/>
    <w:rsid w:val="0066630C"/>
    <w:rsid w:val="00666A31"/>
    <w:rsid w:val="00666CF7"/>
    <w:rsid w:val="00666E15"/>
    <w:rsid w:val="00666E79"/>
    <w:rsid w:val="0066777E"/>
    <w:rsid w:val="00667804"/>
    <w:rsid w:val="00670071"/>
    <w:rsid w:val="00670686"/>
    <w:rsid w:val="006706EB"/>
    <w:rsid w:val="00670910"/>
    <w:rsid w:val="00670A31"/>
    <w:rsid w:val="00671916"/>
    <w:rsid w:val="00672271"/>
    <w:rsid w:val="0067253F"/>
    <w:rsid w:val="00673722"/>
    <w:rsid w:val="00673C38"/>
    <w:rsid w:val="006744D1"/>
    <w:rsid w:val="0067451A"/>
    <w:rsid w:val="00674521"/>
    <w:rsid w:val="00674535"/>
    <w:rsid w:val="00674679"/>
    <w:rsid w:val="00674A88"/>
    <w:rsid w:val="00674B5E"/>
    <w:rsid w:val="00674F17"/>
    <w:rsid w:val="00675081"/>
    <w:rsid w:val="0067525A"/>
    <w:rsid w:val="0067547D"/>
    <w:rsid w:val="0067567B"/>
    <w:rsid w:val="006756A2"/>
    <w:rsid w:val="00675C3B"/>
    <w:rsid w:val="00675C78"/>
    <w:rsid w:val="00675F6E"/>
    <w:rsid w:val="00675F7B"/>
    <w:rsid w:val="00676324"/>
    <w:rsid w:val="0067640A"/>
    <w:rsid w:val="006769AC"/>
    <w:rsid w:val="00677004"/>
    <w:rsid w:val="00677119"/>
    <w:rsid w:val="00677956"/>
    <w:rsid w:val="00677A32"/>
    <w:rsid w:val="00677A79"/>
    <w:rsid w:val="00677C26"/>
    <w:rsid w:val="006802FE"/>
    <w:rsid w:val="006805C8"/>
    <w:rsid w:val="00680609"/>
    <w:rsid w:val="0068124C"/>
    <w:rsid w:val="00681275"/>
    <w:rsid w:val="00681538"/>
    <w:rsid w:val="00681695"/>
    <w:rsid w:val="006817AF"/>
    <w:rsid w:val="00681947"/>
    <w:rsid w:val="00681F1E"/>
    <w:rsid w:val="006820D8"/>
    <w:rsid w:val="0068223D"/>
    <w:rsid w:val="006823F0"/>
    <w:rsid w:val="00683029"/>
    <w:rsid w:val="006831B9"/>
    <w:rsid w:val="00683355"/>
    <w:rsid w:val="00683481"/>
    <w:rsid w:val="00683724"/>
    <w:rsid w:val="00683A97"/>
    <w:rsid w:val="00683BFE"/>
    <w:rsid w:val="00683CA8"/>
    <w:rsid w:val="00683DDC"/>
    <w:rsid w:val="00683F6A"/>
    <w:rsid w:val="00684595"/>
    <w:rsid w:val="006846D6"/>
    <w:rsid w:val="00684717"/>
    <w:rsid w:val="006847EE"/>
    <w:rsid w:val="00684C77"/>
    <w:rsid w:val="0068539C"/>
    <w:rsid w:val="00685636"/>
    <w:rsid w:val="0068572B"/>
    <w:rsid w:val="00686C36"/>
    <w:rsid w:val="00686DDF"/>
    <w:rsid w:val="006872BF"/>
    <w:rsid w:val="00687345"/>
    <w:rsid w:val="0068744B"/>
    <w:rsid w:val="006876DD"/>
    <w:rsid w:val="00687791"/>
    <w:rsid w:val="00687932"/>
    <w:rsid w:val="00690006"/>
    <w:rsid w:val="00690A99"/>
    <w:rsid w:val="00690ECF"/>
    <w:rsid w:val="006911E8"/>
    <w:rsid w:val="0069162A"/>
    <w:rsid w:val="00691673"/>
    <w:rsid w:val="0069189F"/>
    <w:rsid w:val="00691B86"/>
    <w:rsid w:val="00692E7A"/>
    <w:rsid w:val="0069350C"/>
    <w:rsid w:val="00693682"/>
    <w:rsid w:val="00693EF2"/>
    <w:rsid w:val="00693FA3"/>
    <w:rsid w:val="0069424E"/>
    <w:rsid w:val="00694A79"/>
    <w:rsid w:val="006955EC"/>
    <w:rsid w:val="0069583F"/>
    <w:rsid w:val="006959E0"/>
    <w:rsid w:val="00695B25"/>
    <w:rsid w:val="00695CE3"/>
    <w:rsid w:val="00695EC8"/>
    <w:rsid w:val="006962F1"/>
    <w:rsid w:val="006965DC"/>
    <w:rsid w:val="0069663D"/>
    <w:rsid w:val="00696BD9"/>
    <w:rsid w:val="00696DA4"/>
    <w:rsid w:val="00696E29"/>
    <w:rsid w:val="006970A2"/>
    <w:rsid w:val="006971A8"/>
    <w:rsid w:val="00697426"/>
    <w:rsid w:val="00697CB6"/>
    <w:rsid w:val="00697DF0"/>
    <w:rsid w:val="00697F2C"/>
    <w:rsid w:val="006A0648"/>
    <w:rsid w:val="006A06ED"/>
    <w:rsid w:val="006A070A"/>
    <w:rsid w:val="006A0E03"/>
    <w:rsid w:val="006A135F"/>
    <w:rsid w:val="006A139A"/>
    <w:rsid w:val="006A1476"/>
    <w:rsid w:val="006A16C1"/>
    <w:rsid w:val="006A170D"/>
    <w:rsid w:val="006A1787"/>
    <w:rsid w:val="006A1C34"/>
    <w:rsid w:val="006A1E06"/>
    <w:rsid w:val="006A2492"/>
    <w:rsid w:val="006A3220"/>
    <w:rsid w:val="006A3259"/>
    <w:rsid w:val="006A3447"/>
    <w:rsid w:val="006A348D"/>
    <w:rsid w:val="006A35B0"/>
    <w:rsid w:val="006A3962"/>
    <w:rsid w:val="006A3A55"/>
    <w:rsid w:val="006A3F3A"/>
    <w:rsid w:val="006A41CB"/>
    <w:rsid w:val="006A44F4"/>
    <w:rsid w:val="006A4925"/>
    <w:rsid w:val="006A49F8"/>
    <w:rsid w:val="006A4D27"/>
    <w:rsid w:val="006A4E8E"/>
    <w:rsid w:val="006A5406"/>
    <w:rsid w:val="006A5682"/>
    <w:rsid w:val="006A6327"/>
    <w:rsid w:val="006A63B1"/>
    <w:rsid w:val="006A63FB"/>
    <w:rsid w:val="006A66A6"/>
    <w:rsid w:val="006A73A0"/>
    <w:rsid w:val="006B0A68"/>
    <w:rsid w:val="006B0D70"/>
    <w:rsid w:val="006B12EC"/>
    <w:rsid w:val="006B1DAD"/>
    <w:rsid w:val="006B20DA"/>
    <w:rsid w:val="006B28D9"/>
    <w:rsid w:val="006B2AFA"/>
    <w:rsid w:val="006B2B42"/>
    <w:rsid w:val="006B3210"/>
    <w:rsid w:val="006B36E5"/>
    <w:rsid w:val="006B3717"/>
    <w:rsid w:val="006B38A6"/>
    <w:rsid w:val="006B426A"/>
    <w:rsid w:val="006B44AD"/>
    <w:rsid w:val="006B4675"/>
    <w:rsid w:val="006B480D"/>
    <w:rsid w:val="006B4BB2"/>
    <w:rsid w:val="006B500F"/>
    <w:rsid w:val="006B5175"/>
    <w:rsid w:val="006B51AA"/>
    <w:rsid w:val="006B51D7"/>
    <w:rsid w:val="006B6023"/>
    <w:rsid w:val="006B6C5E"/>
    <w:rsid w:val="006B6FA3"/>
    <w:rsid w:val="006B6FB5"/>
    <w:rsid w:val="006B7645"/>
    <w:rsid w:val="006C01B6"/>
    <w:rsid w:val="006C026F"/>
    <w:rsid w:val="006C03EC"/>
    <w:rsid w:val="006C114D"/>
    <w:rsid w:val="006C11C8"/>
    <w:rsid w:val="006C1473"/>
    <w:rsid w:val="006C2652"/>
    <w:rsid w:val="006C302E"/>
    <w:rsid w:val="006C3489"/>
    <w:rsid w:val="006C39BD"/>
    <w:rsid w:val="006C41B9"/>
    <w:rsid w:val="006C484C"/>
    <w:rsid w:val="006C4F85"/>
    <w:rsid w:val="006C50CC"/>
    <w:rsid w:val="006C5223"/>
    <w:rsid w:val="006C5B15"/>
    <w:rsid w:val="006C5D84"/>
    <w:rsid w:val="006C5EE8"/>
    <w:rsid w:val="006C6443"/>
    <w:rsid w:val="006C651F"/>
    <w:rsid w:val="006C6674"/>
    <w:rsid w:val="006C66CA"/>
    <w:rsid w:val="006C6D9E"/>
    <w:rsid w:val="006C7157"/>
    <w:rsid w:val="006C745C"/>
    <w:rsid w:val="006C7889"/>
    <w:rsid w:val="006D0316"/>
    <w:rsid w:val="006D031A"/>
    <w:rsid w:val="006D03F5"/>
    <w:rsid w:val="006D0ABC"/>
    <w:rsid w:val="006D0B2A"/>
    <w:rsid w:val="006D0C64"/>
    <w:rsid w:val="006D1353"/>
    <w:rsid w:val="006D15B2"/>
    <w:rsid w:val="006D1893"/>
    <w:rsid w:val="006D1A54"/>
    <w:rsid w:val="006D1CD0"/>
    <w:rsid w:val="006D22BD"/>
    <w:rsid w:val="006D24CF"/>
    <w:rsid w:val="006D3123"/>
    <w:rsid w:val="006D3127"/>
    <w:rsid w:val="006D3730"/>
    <w:rsid w:val="006D3D2D"/>
    <w:rsid w:val="006D3DAF"/>
    <w:rsid w:val="006D3FC4"/>
    <w:rsid w:val="006D402C"/>
    <w:rsid w:val="006D49C0"/>
    <w:rsid w:val="006D524C"/>
    <w:rsid w:val="006D5682"/>
    <w:rsid w:val="006D577B"/>
    <w:rsid w:val="006D664D"/>
    <w:rsid w:val="006D66C2"/>
    <w:rsid w:val="006D6B29"/>
    <w:rsid w:val="006D6BEE"/>
    <w:rsid w:val="006D6CC8"/>
    <w:rsid w:val="006D7069"/>
    <w:rsid w:val="006D711B"/>
    <w:rsid w:val="006D7252"/>
    <w:rsid w:val="006D736B"/>
    <w:rsid w:val="006D73CD"/>
    <w:rsid w:val="006D7C7B"/>
    <w:rsid w:val="006D7D70"/>
    <w:rsid w:val="006E04C4"/>
    <w:rsid w:val="006E0538"/>
    <w:rsid w:val="006E07A5"/>
    <w:rsid w:val="006E0B81"/>
    <w:rsid w:val="006E0CA7"/>
    <w:rsid w:val="006E1056"/>
    <w:rsid w:val="006E112C"/>
    <w:rsid w:val="006E1199"/>
    <w:rsid w:val="006E1209"/>
    <w:rsid w:val="006E1290"/>
    <w:rsid w:val="006E1291"/>
    <w:rsid w:val="006E1538"/>
    <w:rsid w:val="006E1EBC"/>
    <w:rsid w:val="006E257F"/>
    <w:rsid w:val="006E2C85"/>
    <w:rsid w:val="006E2F6C"/>
    <w:rsid w:val="006E3146"/>
    <w:rsid w:val="006E3470"/>
    <w:rsid w:val="006E45A0"/>
    <w:rsid w:val="006E46D7"/>
    <w:rsid w:val="006E4D37"/>
    <w:rsid w:val="006E546D"/>
    <w:rsid w:val="006E5559"/>
    <w:rsid w:val="006E5581"/>
    <w:rsid w:val="006E5CC8"/>
    <w:rsid w:val="006E618B"/>
    <w:rsid w:val="006E62A9"/>
    <w:rsid w:val="006E6F34"/>
    <w:rsid w:val="006E6F7D"/>
    <w:rsid w:val="006E7146"/>
    <w:rsid w:val="006E7591"/>
    <w:rsid w:val="006E7B99"/>
    <w:rsid w:val="006E7FC5"/>
    <w:rsid w:val="006F0053"/>
    <w:rsid w:val="006F0312"/>
    <w:rsid w:val="006F0507"/>
    <w:rsid w:val="006F0F69"/>
    <w:rsid w:val="006F10C9"/>
    <w:rsid w:val="006F1A31"/>
    <w:rsid w:val="006F1A9E"/>
    <w:rsid w:val="006F1CB3"/>
    <w:rsid w:val="006F1CEB"/>
    <w:rsid w:val="006F1F49"/>
    <w:rsid w:val="006F2815"/>
    <w:rsid w:val="006F2B58"/>
    <w:rsid w:val="006F2B75"/>
    <w:rsid w:val="006F2F99"/>
    <w:rsid w:val="006F30C4"/>
    <w:rsid w:val="006F3629"/>
    <w:rsid w:val="006F441F"/>
    <w:rsid w:val="006F44C9"/>
    <w:rsid w:val="006F45D2"/>
    <w:rsid w:val="006F4BAF"/>
    <w:rsid w:val="006F50A7"/>
    <w:rsid w:val="006F5517"/>
    <w:rsid w:val="006F55CB"/>
    <w:rsid w:val="006F5FEA"/>
    <w:rsid w:val="006F6211"/>
    <w:rsid w:val="006F63B5"/>
    <w:rsid w:val="006F6605"/>
    <w:rsid w:val="006F66C7"/>
    <w:rsid w:val="006F6B31"/>
    <w:rsid w:val="006F6BDE"/>
    <w:rsid w:val="006F76C7"/>
    <w:rsid w:val="006F7B3A"/>
    <w:rsid w:val="007000A1"/>
    <w:rsid w:val="00700564"/>
    <w:rsid w:val="00700CC4"/>
    <w:rsid w:val="00700E0E"/>
    <w:rsid w:val="0070168A"/>
    <w:rsid w:val="007017C0"/>
    <w:rsid w:val="00701B49"/>
    <w:rsid w:val="00701C11"/>
    <w:rsid w:val="00701C67"/>
    <w:rsid w:val="00702171"/>
    <w:rsid w:val="0070239D"/>
    <w:rsid w:val="00702546"/>
    <w:rsid w:val="007026F1"/>
    <w:rsid w:val="00702D34"/>
    <w:rsid w:val="00702D76"/>
    <w:rsid w:val="00702FC9"/>
    <w:rsid w:val="00703696"/>
    <w:rsid w:val="00704210"/>
    <w:rsid w:val="00704565"/>
    <w:rsid w:val="007046E3"/>
    <w:rsid w:val="007046E5"/>
    <w:rsid w:val="00704ADE"/>
    <w:rsid w:val="00704DB8"/>
    <w:rsid w:val="00704DFF"/>
    <w:rsid w:val="00704FBD"/>
    <w:rsid w:val="007050A4"/>
    <w:rsid w:val="007053B7"/>
    <w:rsid w:val="007053CA"/>
    <w:rsid w:val="00705463"/>
    <w:rsid w:val="00705572"/>
    <w:rsid w:val="00705648"/>
    <w:rsid w:val="00705657"/>
    <w:rsid w:val="00705A9E"/>
    <w:rsid w:val="00705C0A"/>
    <w:rsid w:val="00705CDC"/>
    <w:rsid w:val="007062A9"/>
    <w:rsid w:val="007064C7"/>
    <w:rsid w:val="00706720"/>
    <w:rsid w:val="0070689D"/>
    <w:rsid w:val="00706B2A"/>
    <w:rsid w:val="00706E19"/>
    <w:rsid w:val="0070713E"/>
    <w:rsid w:val="00707513"/>
    <w:rsid w:val="007075C2"/>
    <w:rsid w:val="00707C6E"/>
    <w:rsid w:val="00707FAC"/>
    <w:rsid w:val="00710043"/>
    <w:rsid w:val="0071069C"/>
    <w:rsid w:val="007107A8"/>
    <w:rsid w:val="00710F65"/>
    <w:rsid w:val="00710F90"/>
    <w:rsid w:val="00711019"/>
    <w:rsid w:val="00711282"/>
    <w:rsid w:val="007112AA"/>
    <w:rsid w:val="007115D2"/>
    <w:rsid w:val="00711CB6"/>
    <w:rsid w:val="00711EDF"/>
    <w:rsid w:val="007120D3"/>
    <w:rsid w:val="0071255A"/>
    <w:rsid w:val="007128BE"/>
    <w:rsid w:val="007131A2"/>
    <w:rsid w:val="00713245"/>
    <w:rsid w:val="0071369E"/>
    <w:rsid w:val="0071384D"/>
    <w:rsid w:val="00713A15"/>
    <w:rsid w:val="007148E2"/>
    <w:rsid w:val="00714A72"/>
    <w:rsid w:val="00714B0A"/>
    <w:rsid w:val="00714DC8"/>
    <w:rsid w:val="00715125"/>
    <w:rsid w:val="007154F5"/>
    <w:rsid w:val="00715FF2"/>
    <w:rsid w:val="00716827"/>
    <w:rsid w:val="00716BF1"/>
    <w:rsid w:val="00716CA2"/>
    <w:rsid w:val="00717435"/>
    <w:rsid w:val="007174AA"/>
    <w:rsid w:val="007174FD"/>
    <w:rsid w:val="007176A9"/>
    <w:rsid w:val="00717923"/>
    <w:rsid w:val="00717A2A"/>
    <w:rsid w:val="00717C1F"/>
    <w:rsid w:val="0072027C"/>
    <w:rsid w:val="007204A7"/>
    <w:rsid w:val="00720D96"/>
    <w:rsid w:val="007211B4"/>
    <w:rsid w:val="00721A8C"/>
    <w:rsid w:val="00721B93"/>
    <w:rsid w:val="00721FE7"/>
    <w:rsid w:val="0072211F"/>
    <w:rsid w:val="007223D0"/>
    <w:rsid w:val="00722686"/>
    <w:rsid w:val="007234A8"/>
    <w:rsid w:val="0072369E"/>
    <w:rsid w:val="00723883"/>
    <w:rsid w:val="00723B96"/>
    <w:rsid w:val="00723C2A"/>
    <w:rsid w:val="00724106"/>
    <w:rsid w:val="007241AC"/>
    <w:rsid w:val="007245F0"/>
    <w:rsid w:val="00724989"/>
    <w:rsid w:val="00724F24"/>
    <w:rsid w:val="00725175"/>
    <w:rsid w:val="0072520D"/>
    <w:rsid w:val="00725240"/>
    <w:rsid w:val="007254F3"/>
    <w:rsid w:val="00725D2D"/>
    <w:rsid w:val="0072600C"/>
    <w:rsid w:val="00726700"/>
    <w:rsid w:val="00726ACB"/>
    <w:rsid w:val="00726C3E"/>
    <w:rsid w:val="00726FB5"/>
    <w:rsid w:val="007270BA"/>
    <w:rsid w:val="007271AF"/>
    <w:rsid w:val="007275BE"/>
    <w:rsid w:val="00727D35"/>
    <w:rsid w:val="00727F98"/>
    <w:rsid w:val="00730492"/>
    <w:rsid w:val="007306B8"/>
    <w:rsid w:val="0073109E"/>
    <w:rsid w:val="007311B9"/>
    <w:rsid w:val="007315A1"/>
    <w:rsid w:val="007315DA"/>
    <w:rsid w:val="007316F5"/>
    <w:rsid w:val="007317AF"/>
    <w:rsid w:val="007319D8"/>
    <w:rsid w:val="0073217E"/>
    <w:rsid w:val="00732182"/>
    <w:rsid w:val="007321B4"/>
    <w:rsid w:val="00732644"/>
    <w:rsid w:val="007329D6"/>
    <w:rsid w:val="00732C7C"/>
    <w:rsid w:val="00733045"/>
    <w:rsid w:val="007330C3"/>
    <w:rsid w:val="007337FB"/>
    <w:rsid w:val="00733C9C"/>
    <w:rsid w:val="00734391"/>
    <w:rsid w:val="00734931"/>
    <w:rsid w:val="00734B5F"/>
    <w:rsid w:val="00734E7A"/>
    <w:rsid w:val="00734FDE"/>
    <w:rsid w:val="007350C0"/>
    <w:rsid w:val="00735198"/>
    <w:rsid w:val="00735456"/>
    <w:rsid w:val="007356DF"/>
    <w:rsid w:val="00735C7E"/>
    <w:rsid w:val="00735E52"/>
    <w:rsid w:val="00736030"/>
    <w:rsid w:val="007363D7"/>
    <w:rsid w:val="007368E2"/>
    <w:rsid w:val="00736D77"/>
    <w:rsid w:val="007371C7"/>
    <w:rsid w:val="00737390"/>
    <w:rsid w:val="00737633"/>
    <w:rsid w:val="0073767F"/>
    <w:rsid w:val="00737AD6"/>
    <w:rsid w:val="00737FF9"/>
    <w:rsid w:val="00740323"/>
    <w:rsid w:val="00740525"/>
    <w:rsid w:val="0074082C"/>
    <w:rsid w:val="00740859"/>
    <w:rsid w:val="00740A4E"/>
    <w:rsid w:val="00740F40"/>
    <w:rsid w:val="007411AE"/>
    <w:rsid w:val="00741264"/>
    <w:rsid w:val="007412C4"/>
    <w:rsid w:val="00741415"/>
    <w:rsid w:val="0074160F"/>
    <w:rsid w:val="007418D8"/>
    <w:rsid w:val="00741AEA"/>
    <w:rsid w:val="00741DD4"/>
    <w:rsid w:val="00741F41"/>
    <w:rsid w:val="0074247B"/>
    <w:rsid w:val="0074294E"/>
    <w:rsid w:val="00742D5A"/>
    <w:rsid w:val="00742E16"/>
    <w:rsid w:val="00743058"/>
    <w:rsid w:val="007437CF"/>
    <w:rsid w:val="0074403A"/>
    <w:rsid w:val="0074416C"/>
    <w:rsid w:val="007441FB"/>
    <w:rsid w:val="00744846"/>
    <w:rsid w:val="00744A37"/>
    <w:rsid w:val="00744B93"/>
    <w:rsid w:val="007450AB"/>
    <w:rsid w:val="0074591E"/>
    <w:rsid w:val="00745D5D"/>
    <w:rsid w:val="00745E0B"/>
    <w:rsid w:val="007460F4"/>
    <w:rsid w:val="007462FF"/>
    <w:rsid w:val="007463BB"/>
    <w:rsid w:val="0074648B"/>
    <w:rsid w:val="00746970"/>
    <w:rsid w:val="00746C43"/>
    <w:rsid w:val="0074728D"/>
    <w:rsid w:val="0074745C"/>
    <w:rsid w:val="00747572"/>
    <w:rsid w:val="00747671"/>
    <w:rsid w:val="00747727"/>
    <w:rsid w:val="007477EC"/>
    <w:rsid w:val="00747ACD"/>
    <w:rsid w:val="00747B5D"/>
    <w:rsid w:val="00747B77"/>
    <w:rsid w:val="007500FF"/>
    <w:rsid w:val="00750431"/>
    <w:rsid w:val="00750B99"/>
    <w:rsid w:val="0075114F"/>
    <w:rsid w:val="0075120B"/>
    <w:rsid w:val="007519E5"/>
    <w:rsid w:val="00751B87"/>
    <w:rsid w:val="00751BD6"/>
    <w:rsid w:val="00751DB1"/>
    <w:rsid w:val="00751EBF"/>
    <w:rsid w:val="007526A6"/>
    <w:rsid w:val="0075275C"/>
    <w:rsid w:val="00752B15"/>
    <w:rsid w:val="00752DC4"/>
    <w:rsid w:val="0075354F"/>
    <w:rsid w:val="007537BB"/>
    <w:rsid w:val="00753A03"/>
    <w:rsid w:val="00753BA4"/>
    <w:rsid w:val="0075426E"/>
    <w:rsid w:val="00754372"/>
    <w:rsid w:val="00754757"/>
    <w:rsid w:val="00754822"/>
    <w:rsid w:val="00754E01"/>
    <w:rsid w:val="0075501F"/>
    <w:rsid w:val="00755207"/>
    <w:rsid w:val="007553A1"/>
    <w:rsid w:val="007554E0"/>
    <w:rsid w:val="00755546"/>
    <w:rsid w:val="00755B15"/>
    <w:rsid w:val="00756B50"/>
    <w:rsid w:val="007572D2"/>
    <w:rsid w:val="007573A0"/>
    <w:rsid w:val="007573B2"/>
    <w:rsid w:val="007577A2"/>
    <w:rsid w:val="00757C21"/>
    <w:rsid w:val="00757CA3"/>
    <w:rsid w:val="007600E1"/>
    <w:rsid w:val="00760319"/>
    <w:rsid w:val="007607D7"/>
    <w:rsid w:val="00760866"/>
    <w:rsid w:val="007613F3"/>
    <w:rsid w:val="00761972"/>
    <w:rsid w:val="00761EAF"/>
    <w:rsid w:val="0076215E"/>
    <w:rsid w:val="007623FF"/>
    <w:rsid w:val="0076255A"/>
    <w:rsid w:val="00762C52"/>
    <w:rsid w:val="00762C93"/>
    <w:rsid w:val="00762F7D"/>
    <w:rsid w:val="00762FC3"/>
    <w:rsid w:val="007639A5"/>
    <w:rsid w:val="00763AC3"/>
    <w:rsid w:val="00763CA5"/>
    <w:rsid w:val="00764447"/>
    <w:rsid w:val="00764481"/>
    <w:rsid w:val="00764821"/>
    <w:rsid w:val="0076494F"/>
    <w:rsid w:val="00764BA8"/>
    <w:rsid w:val="0076536B"/>
    <w:rsid w:val="00765521"/>
    <w:rsid w:val="00765772"/>
    <w:rsid w:val="0076579E"/>
    <w:rsid w:val="00765F29"/>
    <w:rsid w:val="00766325"/>
    <w:rsid w:val="0076662E"/>
    <w:rsid w:val="00766986"/>
    <w:rsid w:val="00766A92"/>
    <w:rsid w:val="00766D8D"/>
    <w:rsid w:val="00766E4A"/>
    <w:rsid w:val="007702B9"/>
    <w:rsid w:val="00770479"/>
    <w:rsid w:val="007720BE"/>
    <w:rsid w:val="0077230D"/>
    <w:rsid w:val="0077246B"/>
    <w:rsid w:val="0077265C"/>
    <w:rsid w:val="00772723"/>
    <w:rsid w:val="00772773"/>
    <w:rsid w:val="007728BF"/>
    <w:rsid w:val="00772E23"/>
    <w:rsid w:val="0077328D"/>
    <w:rsid w:val="00773306"/>
    <w:rsid w:val="007733B6"/>
    <w:rsid w:val="007733E0"/>
    <w:rsid w:val="00773555"/>
    <w:rsid w:val="0077359C"/>
    <w:rsid w:val="00773828"/>
    <w:rsid w:val="0077406E"/>
    <w:rsid w:val="007740AD"/>
    <w:rsid w:val="007740E5"/>
    <w:rsid w:val="00774783"/>
    <w:rsid w:val="007747DD"/>
    <w:rsid w:val="00774A17"/>
    <w:rsid w:val="00774A53"/>
    <w:rsid w:val="00775071"/>
    <w:rsid w:val="007754BC"/>
    <w:rsid w:val="00775ADF"/>
    <w:rsid w:val="00776500"/>
    <w:rsid w:val="00776659"/>
    <w:rsid w:val="00777276"/>
    <w:rsid w:val="0077739A"/>
    <w:rsid w:val="007773BE"/>
    <w:rsid w:val="007777A4"/>
    <w:rsid w:val="0078005A"/>
    <w:rsid w:val="007801EF"/>
    <w:rsid w:val="007803E9"/>
    <w:rsid w:val="007806DF"/>
    <w:rsid w:val="007807F2"/>
    <w:rsid w:val="00780FFF"/>
    <w:rsid w:val="00781130"/>
    <w:rsid w:val="00781567"/>
    <w:rsid w:val="007816BA"/>
    <w:rsid w:val="00781B3C"/>
    <w:rsid w:val="00781C88"/>
    <w:rsid w:val="0078219A"/>
    <w:rsid w:val="00782853"/>
    <w:rsid w:val="007829C2"/>
    <w:rsid w:val="00782AAF"/>
    <w:rsid w:val="00782B09"/>
    <w:rsid w:val="00782B2E"/>
    <w:rsid w:val="00782ECA"/>
    <w:rsid w:val="00782FCD"/>
    <w:rsid w:val="00783521"/>
    <w:rsid w:val="007837FF"/>
    <w:rsid w:val="00783B19"/>
    <w:rsid w:val="00783F5A"/>
    <w:rsid w:val="007843E0"/>
    <w:rsid w:val="0078482C"/>
    <w:rsid w:val="007849C7"/>
    <w:rsid w:val="00784C9C"/>
    <w:rsid w:val="00785168"/>
    <w:rsid w:val="00785653"/>
    <w:rsid w:val="00785876"/>
    <w:rsid w:val="00785A1A"/>
    <w:rsid w:val="00785BDA"/>
    <w:rsid w:val="00785C12"/>
    <w:rsid w:val="00785CEA"/>
    <w:rsid w:val="00786045"/>
    <w:rsid w:val="007862F5"/>
    <w:rsid w:val="00786A5D"/>
    <w:rsid w:val="00786A92"/>
    <w:rsid w:val="00786F89"/>
    <w:rsid w:val="0078710A"/>
    <w:rsid w:val="0078748B"/>
    <w:rsid w:val="00787AE8"/>
    <w:rsid w:val="00787B04"/>
    <w:rsid w:val="00787BFD"/>
    <w:rsid w:val="00787C98"/>
    <w:rsid w:val="00787D12"/>
    <w:rsid w:val="00787D74"/>
    <w:rsid w:val="007906C1"/>
    <w:rsid w:val="00790953"/>
    <w:rsid w:val="007909D0"/>
    <w:rsid w:val="00790A1C"/>
    <w:rsid w:val="00790A87"/>
    <w:rsid w:val="00790EFE"/>
    <w:rsid w:val="007910B5"/>
    <w:rsid w:val="00791371"/>
    <w:rsid w:val="007915BD"/>
    <w:rsid w:val="00791F35"/>
    <w:rsid w:val="0079217D"/>
    <w:rsid w:val="007921E2"/>
    <w:rsid w:val="007922A8"/>
    <w:rsid w:val="007924A7"/>
    <w:rsid w:val="007924E2"/>
    <w:rsid w:val="00792D93"/>
    <w:rsid w:val="00792E1C"/>
    <w:rsid w:val="00792E97"/>
    <w:rsid w:val="00793455"/>
    <w:rsid w:val="00794334"/>
    <w:rsid w:val="0079453B"/>
    <w:rsid w:val="00794A14"/>
    <w:rsid w:val="00794D19"/>
    <w:rsid w:val="00794E2A"/>
    <w:rsid w:val="00794F8E"/>
    <w:rsid w:val="007953B6"/>
    <w:rsid w:val="00795D54"/>
    <w:rsid w:val="007962FD"/>
    <w:rsid w:val="00796875"/>
    <w:rsid w:val="0079694E"/>
    <w:rsid w:val="00796D33"/>
    <w:rsid w:val="0079745E"/>
    <w:rsid w:val="007976DD"/>
    <w:rsid w:val="00797726"/>
    <w:rsid w:val="00797798"/>
    <w:rsid w:val="00797880"/>
    <w:rsid w:val="007978B9"/>
    <w:rsid w:val="007979FC"/>
    <w:rsid w:val="00797B82"/>
    <w:rsid w:val="00797E3F"/>
    <w:rsid w:val="007A00E2"/>
    <w:rsid w:val="007A020C"/>
    <w:rsid w:val="007A04B1"/>
    <w:rsid w:val="007A05B8"/>
    <w:rsid w:val="007A075F"/>
    <w:rsid w:val="007A095D"/>
    <w:rsid w:val="007A0D0D"/>
    <w:rsid w:val="007A139D"/>
    <w:rsid w:val="007A15E9"/>
    <w:rsid w:val="007A189A"/>
    <w:rsid w:val="007A254A"/>
    <w:rsid w:val="007A2707"/>
    <w:rsid w:val="007A28EC"/>
    <w:rsid w:val="007A2D41"/>
    <w:rsid w:val="007A2EF6"/>
    <w:rsid w:val="007A2FF1"/>
    <w:rsid w:val="007A32FF"/>
    <w:rsid w:val="007A3776"/>
    <w:rsid w:val="007A445E"/>
    <w:rsid w:val="007A4D03"/>
    <w:rsid w:val="007A4FBF"/>
    <w:rsid w:val="007A5392"/>
    <w:rsid w:val="007A57F4"/>
    <w:rsid w:val="007A5B3F"/>
    <w:rsid w:val="007A5D05"/>
    <w:rsid w:val="007A5DDB"/>
    <w:rsid w:val="007A635D"/>
    <w:rsid w:val="007A7499"/>
    <w:rsid w:val="007A7590"/>
    <w:rsid w:val="007A7DB2"/>
    <w:rsid w:val="007A7ECC"/>
    <w:rsid w:val="007B047C"/>
    <w:rsid w:val="007B0ADD"/>
    <w:rsid w:val="007B0C3D"/>
    <w:rsid w:val="007B0CF1"/>
    <w:rsid w:val="007B0F55"/>
    <w:rsid w:val="007B14E7"/>
    <w:rsid w:val="007B1A63"/>
    <w:rsid w:val="007B1D1E"/>
    <w:rsid w:val="007B2078"/>
    <w:rsid w:val="007B20E5"/>
    <w:rsid w:val="007B2549"/>
    <w:rsid w:val="007B2716"/>
    <w:rsid w:val="007B2F3B"/>
    <w:rsid w:val="007B2FCC"/>
    <w:rsid w:val="007B3156"/>
    <w:rsid w:val="007B332E"/>
    <w:rsid w:val="007B40D2"/>
    <w:rsid w:val="007B4875"/>
    <w:rsid w:val="007B498E"/>
    <w:rsid w:val="007B51A7"/>
    <w:rsid w:val="007B59A5"/>
    <w:rsid w:val="007B5B36"/>
    <w:rsid w:val="007B5D06"/>
    <w:rsid w:val="007B5D18"/>
    <w:rsid w:val="007B5FF5"/>
    <w:rsid w:val="007B62CD"/>
    <w:rsid w:val="007B65CA"/>
    <w:rsid w:val="007B6A52"/>
    <w:rsid w:val="007B71E1"/>
    <w:rsid w:val="007B7392"/>
    <w:rsid w:val="007B74DB"/>
    <w:rsid w:val="007B782B"/>
    <w:rsid w:val="007C015E"/>
    <w:rsid w:val="007C021F"/>
    <w:rsid w:val="007C02B8"/>
    <w:rsid w:val="007C0606"/>
    <w:rsid w:val="007C072F"/>
    <w:rsid w:val="007C0C3E"/>
    <w:rsid w:val="007C110D"/>
    <w:rsid w:val="007C12EC"/>
    <w:rsid w:val="007C13A7"/>
    <w:rsid w:val="007C17ED"/>
    <w:rsid w:val="007C17F5"/>
    <w:rsid w:val="007C1D2A"/>
    <w:rsid w:val="007C2058"/>
    <w:rsid w:val="007C21BA"/>
    <w:rsid w:val="007C23D3"/>
    <w:rsid w:val="007C27BD"/>
    <w:rsid w:val="007C2B22"/>
    <w:rsid w:val="007C3687"/>
    <w:rsid w:val="007C3807"/>
    <w:rsid w:val="007C3C24"/>
    <w:rsid w:val="007C3EAD"/>
    <w:rsid w:val="007C446A"/>
    <w:rsid w:val="007C450A"/>
    <w:rsid w:val="007C4804"/>
    <w:rsid w:val="007C4964"/>
    <w:rsid w:val="007C4B6A"/>
    <w:rsid w:val="007C5098"/>
    <w:rsid w:val="007C5237"/>
    <w:rsid w:val="007C5760"/>
    <w:rsid w:val="007C5B12"/>
    <w:rsid w:val="007C5C0F"/>
    <w:rsid w:val="007C5E75"/>
    <w:rsid w:val="007C60A9"/>
    <w:rsid w:val="007C631B"/>
    <w:rsid w:val="007C65F8"/>
    <w:rsid w:val="007C6E1C"/>
    <w:rsid w:val="007C71B2"/>
    <w:rsid w:val="007C72A6"/>
    <w:rsid w:val="007C76EC"/>
    <w:rsid w:val="007C79F8"/>
    <w:rsid w:val="007C7BF6"/>
    <w:rsid w:val="007C7C76"/>
    <w:rsid w:val="007D0154"/>
    <w:rsid w:val="007D0173"/>
    <w:rsid w:val="007D0A05"/>
    <w:rsid w:val="007D0D0F"/>
    <w:rsid w:val="007D1201"/>
    <w:rsid w:val="007D132E"/>
    <w:rsid w:val="007D1CF0"/>
    <w:rsid w:val="007D1E09"/>
    <w:rsid w:val="007D1F4B"/>
    <w:rsid w:val="007D2278"/>
    <w:rsid w:val="007D2795"/>
    <w:rsid w:val="007D31E8"/>
    <w:rsid w:val="007D337E"/>
    <w:rsid w:val="007D3393"/>
    <w:rsid w:val="007D386E"/>
    <w:rsid w:val="007D3BF4"/>
    <w:rsid w:val="007D3C35"/>
    <w:rsid w:val="007D434F"/>
    <w:rsid w:val="007D4661"/>
    <w:rsid w:val="007D4A65"/>
    <w:rsid w:val="007D4F24"/>
    <w:rsid w:val="007D4F7C"/>
    <w:rsid w:val="007D5027"/>
    <w:rsid w:val="007D50FF"/>
    <w:rsid w:val="007D514E"/>
    <w:rsid w:val="007D53F7"/>
    <w:rsid w:val="007D561E"/>
    <w:rsid w:val="007D5B79"/>
    <w:rsid w:val="007D5BF0"/>
    <w:rsid w:val="007D5E9F"/>
    <w:rsid w:val="007D691B"/>
    <w:rsid w:val="007D6E07"/>
    <w:rsid w:val="007D7695"/>
    <w:rsid w:val="007D7D81"/>
    <w:rsid w:val="007E08EF"/>
    <w:rsid w:val="007E09E7"/>
    <w:rsid w:val="007E0CE2"/>
    <w:rsid w:val="007E0E16"/>
    <w:rsid w:val="007E1236"/>
    <w:rsid w:val="007E1DCC"/>
    <w:rsid w:val="007E22AA"/>
    <w:rsid w:val="007E2988"/>
    <w:rsid w:val="007E2B22"/>
    <w:rsid w:val="007E2B68"/>
    <w:rsid w:val="007E2D40"/>
    <w:rsid w:val="007E2EDC"/>
    <w:rsid w:val="007E307C"/>
    <w:rsid w:val="007E392D"/>
    <w:rsid w:val="007E3B08"/>
    <w:rsid w:val="007E3B9C"/>
    <w:rsid w:val="007E42F8"/>
    <w:rsid w:val="007E488D"/>
    <w:rsid w:val="007E4943"/>
    <w:rsid w:val="007E4C9F"/>
    <w:rsid w:val="007E4D6D"/>
    <w:rsid w:val="007E4E5E"/>
    <w:rsid w:val="007E4FF0"/>
    <w:rsid w:val="007E5316"/>
    <w:rsid w:val="007E568A"/>
    <w:rsid w:val="007E5C10"/>
    <w:rsid w:val="007E5CA0"/>
    <w:rsid w:val="007E6712"/>
    <w:rsid w:val="007E7271"/>
    <w:rsid w:val="007E75D6"/>
    <w:rsid w:val="007E7667"/>
    <w:rsid w:val="007E768A"/>
    <w:rsid w:val="007E779F"/>
    <w:rsid w:val="007E78BA"/>
    <w:rsid w:val="007E7A24"/>
    <w:rsid w:val="007F029F"/>
    <w:rsid w:val="007F0402"/>
    <w:rsid w:val="007F089F"/>
    <w:rsid w:val="007F0C65"/>
    <w:rsid w:val="007F0CC9"/>
    <w:rsid w:val="007F0D70"/>
    <w:rsid w:val="007F1488"/>
    <w:rsid w:val="007F169E"/>
    <w:rsid w:val="007F16FB"/>
    <w:rsid w:val="007F17C4"/>
    <w:rsid w:val="007F21B1"/>
    <w:rsid w:val="007F2441"/>
    <w:rsid w:val="007F24E2"/>
    <w:rsid w:val="007F2C0A"/>
    <w:rsid w:val="007F302C"/>
    <w:rsid w:val="007F30D1"/>
    <w:rsid w:val="007F37B3"/>
    <w:rsid w:val="007F39F7"/>
    <w:rsid w:val="007F4265"/>
    <w:rsid w:val="007F4A1B"/>
    <w:rsid w:val="007F5176"/>
    <w:rsid w:val="007F5728"/>
    <w:rsid w:val="007F5772"/>
    <w:rsid w:val="007F59A1"/>
    <w:rsid w:val="007F5A52"/>
    <w:rsid w:val="007F5A6D"/>
    <w:rsid w:val="007F5BA2"/>
    <w:rsid w:val="007F6414"/>
    <w:rsid w:val="007F641D"/>
    <w:rsid w:val="007F65D7"/>
    <w:rsid w:val="007F689A"/>
    <w:rsid w:val="007F68DB"/>
    <w:rsid w:val="007F698B"/>
    <w:rsid w:val="007F6F65"/>
    <w:rsid w:val="007F7318"/>
    <w:rsid w:val="007F73F9"/>
    <w:rsid w:val="008002DA"/>
    <w:rsid w:val="00800518"/>
    <w:rsid w:val="00800951"/>
    <w:rsid w:val="00800DFE"/>
    <w:rsid w:val="008012DE"/>
    <w:rsid w:val="00801953"/>
    <w:rsid w:val="00801C27"/>
    <w:rsid w:val="00802DCB"/>
    <w:rsid w:val="00802E5D"/>
    <w:rsid w:val="008033B7"/>
    <w:rsid w:val="00803688"/>
    <w:rsid w:val="00803A7B"/>
    <w:rsid w:val="00803A82"/>
    <w:rsid w:val="008044F1"/>
    <w:rsid w:val="00804A0F"/>
    <w:rsid w:val="00804B4E"/>
    <w:rsid w:val="00804B91"/>
    <w:rsid w:val="00804CD0"/>
    <w:rsid w:val="0080521A"/>
    <w:rsid w:val="00805335"/>
    <w:rsid w:val="00805928"/>
    <w:rsid w:val="008059D4"/>
    <w:rsid w:val="00805DFF"/>
    <w:rsid w:val="00805F72"/>
    <w:rsid w:val="0080604E"/>
    <w:rsid w:val="0080613F"/>
    <w:rsid w:val="00806CE5"/>
    <w:rsid w:val="00806ED1"/>
    <w:rsid w:val="00807081"/>
    <w:rsid w:val="00807514"/>
    <w:rsid w:val="00807764"/>
    <w:rsid w:val="00807FC4"/>
    <w:rsid w:val="0081023A"/>
    <w:rsid w:val="0081088F"/>
    <w:rsid w:val="00810A4C"/>
    <w:rsid w:val="00810F04"/>
    <w:rsid w:val="00810F13"/>
    <w:rsid w:val="00810F42"/>
    <w:rsid w:val="008111B6"/>
    <w:rsid w:val="0081122F"/>
    <w:rsid w:val="00811334"/>
    <w:rsid w:val="0081134E"/>
    <w:rsid w:val="00811B07"/>
    <w:rsid w:val="00811BF9"/>
    <w:rsid w:val="00811C14"/>
    <w:rsid w:val="00811C71"/>
    <w:rsid w:val="00811F67"/>
    <w:rsid w:val="00812298"/>
    <w:rsid w:val="008123A0"/>
    <w:rsid w:val="0081277E"/>
    <w:rsid w:val="00812835"/>
    <w:rsid w:val="00812851"/>
    <w:rsid w:val="00812BD3"/>
    <w:rsid w:val="008138D9"/>
    <w:rsid w:val="00813B8F"/>
    <w:rsid w:val="00814451"/>
    <w:rsid w:val="00814A42"/>
    <w:rsid w:val="00814AF8"/>
    <w:rsid w:val="00814C43"/>
    <w:rsid w:val="00814C52"/>
    <w:rsid w:val="008151D9"/>
    <w:rsid w:val="00815343"/>
    <w:rsid w:val="00815910"/>
    <w:rsid w:val="008159B5"/>
    <w:rsid w:val="008163CA"/>
    <w:rsid w:val="0081663B"/>
    <w:rsid w:val="0081697D"/>
    <w:rsid w:val="00816B5B"/>
    <w:rsid w:val="00816BAE"/>
    <w:rsid w:val="00816BC8"/>
    <w:rsid w:val="0081707A"/>
    <w:rsid w:val="008170E1"/>
    <w:rsid w:val="0081714A"/>
    <w:rsid w:val="008174FA"/>
    <w:rsid w:val="008175C9"/>
    <w:rsid w:val="0081775A"/>
    <w:rsid w:val="008179B5"/>
    <w:rsid w:val="00817A41"/>
    <w:rsid w:val="00817BEB"/>
    <w:rsid w:val="00817F83"/>
    <w:rsid w:val="00820024"/>
    <w:rsid w:val="008204AC"/>
    <w:rsid w:val="0082074F"/>
    <w:rsid w:val="0082081F"/>
    <w:rsid w:val="00820E74"/>
    <w:rsid w:val="0082103C"/>
    <w:rsid w:val="008213E3"/>
    <w:rsid w:val="00821731"/>
    <w:rsid w:val="00821A10"/>
    <w:rsid w:val="008223F5"/>
    <w:rsid w:val="00822520"/>
    <w:rsid w:val="00822A2A"/>
    <w:rsid w:val="00822A63"/>
    <w:rsid w:val="00822F39"/>
    <w:rsid w:val="0082308C"/>
    <w:rsid w:val="008233AA"/>
    <w:rsid w:val="0082393A"/>
    <w:rsid w:val="00823B51"/>
    <w:rsid w:val="00823C38"/>
    <w:rsid w:val="0082444A"/>
    <w:rsid w:val="00824492"/>
    <w:rsid w:val="008244AC"/>
    <w:rsid w:val="008248EE"/>
    <w:rsid w:val="00824CE8"/>
    <w:rsid w:val="00824D04"/>
    <w:rsid w:val="00824E8B"/>
    <w:rsid w:val="008258BF"/>
    <w:rsid w:val="00825AAA"/>
    <w:rsid w:val="00825E5C"/>
    <w:rsid w:val="00825ED4"/>
    <w:rsid w:val="00826068"/>
    <w:rsid w:val="008264BD"/>
    <w:rsid w:val="008267D7"/>
    <w:rsid w:val="0082683B"/>
    <w:rsid w:val="00827354"/>
    <w:rsid w:val="00827611"/>
    <w:rsid w:val="00827755"/>
    <w:rsid w:val="00827CA2"/>
    <w:rsid w:val="008303A3"/>
    <w:rsid w:val="008304C2"/>
    <w:rsid w:val="00830664"/>
    <w:rsid w:val="0083098F"/>
    <w:rsid w:val="00830D78"/>
    <w:rsid w:val="0083128C"/>
    <w:rsid w:val="0083174F"/>
    <w:rsid w:val="00831990"/>
    <w:rsid w:val="00831B87"/>
    <w:rsid w:val="00831C2B"/>
    <w:rsid w:val="00831DB0"/>
    <w:rsid w:val="00831DB2"/>
    <w:rsid w:val="008326FA"/>
    <w:rsid w:val="00832868"/>
    <w:rsid w:val="00832C26"/>
    <w:rsid w:val="00832CA8"/>
    <w:rsid w:val="008330DD"/>
    <w:rsid w:val="008330FD"/>
    <w:rsid w:val="008336F5"/>
    <w:rsid w:val="00833AA8"/>
    <w:rsid w:val="00833D0B"/>
    <w:rsid w:val="00833DAC"/>
    <w:rsid w:val="00833F1C"/>
    <w:rsid w:val="0083454C"/>
    <w:rsid w:val="0083479A"/>
    <w:rsid w:val="00834F02"/>
    <w:rsid w:val="0083508F"/>
    <w:rsid w:val="008350AA"/>
    <w:rsid w:val="008351A0"/>
    <w:rsid w:val="00835866"/>
    <w:rsid w:val="00835A3B"/>
    <w:rsid w:val="00836074"/>
    <w:rsid w:val="00836082"/>
    <w:rsid w:val="0083626D"/>
    <w:rsid w:val="00836488"/>
    <w:rsid w:val="00836E1D"/>
    <w:rsid w:val="00837454"/>
    <w:rsid w:val="00837815"/>
    <w:rsid w:val="00837B47"/>
    <w:rsid w:val="00837B72"/>
    <w:rsid w:val="00837D0F"/>
    <w:rsid w:val="00840081"/>
    <w:rsid w:val="008400D9"/>
    <w:rsid w:val="0084055A"/>
    <w:rsid w:val="00840CEA"/>
    <w:rsid w:val="008414D3"/>
    <w:rsid w:val="0084179E"/>
    <w:rsid w:val="00841CB3"/>
    <w:rsid w:val="008422AF"/>
    <w:rsid w:val="008425F5"/>
    <w:rsid w:val="008427DA"/>
    <w:rsid w:val="00842AD5"/>
    <w:rsid w:val="00842BF5"/>
    <w:rsid w:val="00843000"/>
    <w:rsid w:val="008432F7"/>
    <w:rsid w:val="0084359A"/>
    <w:rsid w:val="00843BB6"/>
    <w:rsid w:val="00843E7A"/>
    <w:rsid w:val="0084410C"/>
    <w:rsid w:val="008445B4"/>
    <w:rsid w:val="00844C21"/>
    <w:rsid w:val="00844E4A"/>
    <w:rsid w:val="00845064"/>
    <w:rsid w:val="008450A3"/>
    <w:rsid w:val="00845193"/>
    <w:rsid w:val="00845352"/>
    <w:rsid w:val="00845392"/>
    <w:rsid w:val="00845FCE"/>
    <w:rsid w:val="00846105"/>
    <w:rsid w:val="0084642A"/>
    <w:rsid w:val="00846794"/>
    <w:rsid w:val="008470EC"/>
    <w:rsid w:val="0084738A"/>
    <w:rsid w:val="008473F9"/>
    <w:rsid w:val="00847525"/>
    <w:rsid w:val="00847D34"/>
    <w:rsid w:val="00847F47"/>
    <w:rsid w:val="00847F73"/>
    <w:rsid w:val="00850030"/>
    <w:rsid w:val="008503A5"/>
    <w:rsid w:val="00850682"/>
    <w:rsid w:val="008507BC"/>
    <w:rsid w:val="00850D68"/>
    <w:rsid w:val="0085137B"/>
    <w:rsid w:val="008517DA"/>
    <w:rsid w:val="00851838"/>
    <w:rsid w:val="00851F8C"/>
    <w:rsid w:val="00852118"/>
    <w:rsid w:val="008523BB"/>
    <w:rsid w:val="00852E02"/>
    <w:rsid w:val="0085331C"/>
    <w:rsid w:val="0085333F"/>
    <w:rsid w:val="00853695"/>
    <w:rsid w:val="008536C7"/>
    <w:rsid w:val="00853706"/>
    <w:rsid w:val="00853959"/>
    <w:rsid w:val="00853C1F"/>
    <w:rsid w:val="00854B8F"/>
    <w:rsid w:val="00854F46"/>
    <w:rsid w:val="00855278"/>
    <w:rsid w:val="00855681"/>
    <w:rsid w:val="00855D4E"/>
    <w:rsid w:val="00855F2E"/>
    <w:rsid w:val="00856166"/>
    <w:rsid w:val="00856384"/>
    <w:rsid w:val="00857097"/>
    <w:rsid w:val="0085713C"/>
    <w:rsid w:val="008574C5"/>
    <w:rsid w:val="0085786C"/>
    <w:rsid w:val="00857891"/>
    <w:rsid w:val="0085793D"/>
    <w:rsid w:val="00857966"/>
    <w:rsid w:val="00857C7E"/>
    <w:rsid w:val="00857D3D"/>
    <w:rsid w:val="0086004B"/>
    <w:rsid w:val="008607A7"/>
    <w:rsid w:val="00860EF9"/>
    <w:rsid w:val="00860F77"/>
    <w:rsid w:val="0086173A"/>
    <w:rsid w:val="00861D09"/>
    <w:rsid w:val="00861D71"/>
    <w:rsid w:val="008622E5"/>
    <w:rsid w:val="0086244D"/>
    <w:rsid w:val="00862774"/>
    <w:rsid w:val="00862A62"/>
    <w:rsid w:val="00862ECA"/>
    <w:rsid w:val="00862F8D"/>
    <w:rsid w:val="008636C2"/>
    <w:rsid w:val="00863DD9"/>
    <w:rsid w:val="008640C0"/>
    <w:rsid w:val="0086455F"/>
    <w:rsid w:val="008648F6"/>
    <w:rsid w:val="00864956"/>
    <w:rsid w:val="00864B2B"/>
    <w:rsid w:val="00864E96"/>
    <w:rsid w:val="00865B36"/>
    <w:rsid w:val="00865CB6"/>
    <w:rsid w:val="008662CA"/>
    <w:rsid w:val="008665F5"/>
    <w:rsid w:val="00866681"/>
    <w:rsid w:val="0086669D"/>
    <w:rsid w:val="00866E63"/>
    <w:rsid w:val="00867070"/>
    <w:rsid w:val="00867827"/>
    <w:rsid w:val="00867CF2"/>
    <w:rsid w:val="00867DE2"/>
    <w:rsid w:val="00867F76"/>
    <w:rsid w:val="00867FF8"/>
    <w:rsid w:val="00870053"/>
    <w:rsid w:val="008706DD"/>
    <w:rsid w:val="00870707"/>
    <w:rsid w:val="008718F5"/>
    <w:rsid w:val="00871903"/>
    <w:rsid w:val="00871ACF"/>
    <w:rsid w:val="00871C06"/>
    <w:rsid w:val="00871E99"/>
    <w:rsid w:val="00871EEF"/>
    <w:rsid w:val="00872170"/>
    <w:rsid w:val="00872569"/>
    <w:rsid w:val="00872BCB"/>
    <w:rsid w:val="00872E8D"/>
    <w:rsid w:val="00872FEE"/>
    <w:rsid w:val="008731B0"/>
    <w:rsid w:val="0087331F"/>
    <w:rsid w:val="0087339A"/>
    <w:rsid w:val="00873E9E"/>
    <w:rsid w:val="008747A8"/>
    <w:rsid w:val="00874844"/>
    <w:rsid w:val="008748A8"/>
    <w:rsid w:val="00874995"/>
    <w:rsid w:val="0087500D"/>
    <w:rsid w:val="008752E5"/>
    <w:rsid w:val="008753D2"/>
    <w:rsid w:val="00875588"/>
    <w:rsid w:val="00875613"/>
    <w:rsid w:val="00875D87"/>
    <w:rsid w:val="00875F2B"/>
    <w:rsid w:val="0087619E"/>
    <w:rsid w:val="0087645A"/>
    <w:rsid w:val="008767B7"/>
    <w:rsid w:val="00876E5D"/>
    <w:rsid w:val="008770AD"/>
    <w:rsid w:val="008770B6"/>
    <w:rsid w:val="0087748D"/>
    <w:rsid w:val="008774B7"/>
    <w:rsid w:val="008777F2"/>
    <w:rsid w:val="00877C42"/>
    <w:rsid w:val="0088126D"/>
    <w:rsid w:val="008813FB"/>
    <w:rsid w:val="00881414"/>
    <w:rsid w:val="0088176A"/>
    <w:rsid w:val="00881910"/>
    <w:rsid w:val="00881F12"/>
    <w:rsid w:val="00882D1A"/>
    <w:rsid w:val="00882D52"/>
    <w:rsid w:val="00883379"/>
    <w:rsid w:val="00883AF7"/>
    <w:rsid w:val="00883C0B"/>
    <w:rsid w:val="00883C3C"/>
    <w:rsid w:val="0088408D"/>
    <w:rsid w:val="008841A7"/>
    <w:rsid w:val="00885163"/>
    <w:rsid w:val="0088530C"/>
    <w:rsid w:val="008853FE"/>
    <w:rsid w:val="00885550"/>
    <w:rsid w:val="00885570"/>
    <w:rsid w:val="00885593"/>
    <w:rsid w:val="0088572D"/>
    <w:rsid w:val="008858AA"/>
    <w:rsid w:val="00885AA4"/>
    <w:rsid w:val="008863A2"/>
    <w:rsid w:val="00886540"/>
    <w:rsid w:val="0088655D"/>
    <w:rsid w:val="008865A1"/>
    <w:rsid w:val="00886D0F"/>
    <w:rsid w:val="00886F93"/>
    <w:rsid w:val="008872D3"/>
    <w:rsid w:val="0088733A"/>
    <w:rsid w:val="008877F0"/>
    <w:rsid w:val="00887889"/>
    <w:rsid w:val="008878C7"/>
    <w:rsid w:val="008878FB"/>
    <w:rsid w:val="00890179"/>
    <w:rsid w:val="00890335"/>
    <w:rsid w:val="008905A7"/>
    <w:rsid w:val="00890E18"/>
    <w:rsid w:val="00890E69"/>
    <w:rsid w:val="00890F46"/>
    <w:rsid w:val="008912E6"/>
    <w:rsid w:val="00891B9A"/>
    <w:rsid w:val="00891E3A"/>
    <w:rsid w:val="00892292"/>
    <w:rsid w:val="008926DF"/>
    <w:rsid w:val="00892AC3"/>
    <w:rsid w:val="00892DDB"/>
    <w:rsid w:val="00892EDB"/>
    <w:rsid w:val="00892F0C"/>
    <w:rsid w:val="0089300F"/>
    <w:rsid w:val="00893017"/>
    <w:rsid w:val="00893230"/>
    <w:rsid w:val="00893297"/>
    <w:rsid w:val="008934E4"/>
    <w:rsid w:val="008936E4"/>
    <w:rsid w:val="00893A9A"/>
    <w:rsid w:val="00893BD2"/>
    <w:rsid w:val="00893DA8"/>
    <w:rsid w:val="0089403F"/>
    <w:rsid w:val="008943E0"/>
    <w:rsid w:val="00894AD2"/>
    <w:rsid w:val="00894B97"/>
    <w:rsid w:val="00894EDF"/>
    <w:rsid w:val="00895C75"/>
    <w:rsid w:val="0089655B"/>
    <w:rsid w:val="008965AB"/>
    <w:rsid w:val="00896870"/>
    <w:rsid w:val="008968BA"/>
    <w:rsid w:val="00896A57"/>
    <w:rsid w:val="00896B35"/>
    <w:rsid w:val="00896CEC"/>
    <w:rsid w:val="00896E03"/>
    <w:rsid w:val="00896E18"/>
    <w:rsid w:val="008972F4"/>
    <w:rsid w:val="008975C7"/>
    <w:rsid w:val="008977ED"/>
    <w:rsid w:val="0089788C"/>
    <w:rsid w:val="0089790B"/>
    <w:rsid w:val="00897B0F"/>
    <w:rsid w:val="00897B80"/>
    <w:rsid w:val="00897E31"/>
    <w:rsid w:val="008A06E3"/>
    <w:rsid w:val="008A091C"/>
    <w:rsid w:val="008A0957"/>
    <w:rsid w:val="008A0F04"/>
    <w:rsid w:val="008A1194"/>
    <w:rsid w:val="008A13F3"/>
    <w:rsid w:val="008A148A"/>
    <w:rsid w:val="008A14FB"/>
    <w:rsid w:val="008A2CD0"/>
    <w:rsid w:val="008A2D0E"/>
    <w:rsid w:val="008A2E0D"/>
    <w:rsid w:val="008A315C"/>
    <w:rsid w:val="008A319E"/>
    <w:rsid w:val="008A34A8"/>
    <w:rsid w:val="008A4118"/>
    <w:rsid w:val="008A448E"/>
    <w:rsid w:val="008A4C74"/>
    <w:rsid w:val="008A51B7"/>
    <w:rsid w:val="008A51F9"/>
    <w:rsid w:val="008A5230"/>
    <w:rsid w:val="008A5430"/>
    <w:rsid w:val="008A5B51"/>
    <w:rsid w:val="008A6271"/>
    <w:rsid w:val="008A64E3"/>
    <w:rsid w:val="008A64ED"/>
    <w:rsid w:val="008A65EC"/>
    <w:rsid w:val="008A6A14"/>
    <w:rsid w:val="008A6E25"/>
    <w:rsid w:val="008A6F89"/>
    <w:rsid w:val="008A7128"/>
    <w:rsid w:val="008A7538"/>
    <w:rsid w:val="008A7568"/>
    <w:rsid w:val="008A7A62"/>
    <w:rsid w:val="008A7CBA"/>
    <w:rsid w:val="008A7CC0"/>
    <w:rsid w:val="008A7E64"/>
    <w:rsid w:val="008B0303"/>
    <w:rsid w:val="008B04ED"/>
    <w:rsid w:val="008B06A6"/>
    <w:rsid w:val="008B0967"/>
    <w:rsid w:val="008B0A02"/>
    <w:rsid w:val="008B0AB4"/>
    <w:rsid w:val="008B0AE3"/>
    <w:rsid w:val="008B1A75"/>
    <w:rsid w:val="008B1B50"/>
    <w:rsid w:val="008B1C59"/>
    <w:rsid w:val="008B1DD4"/>
    <w:rsid w:val="008B1F70"/>
    <w:rsid w:val="008B2D35"/>
    <w:rsid w:val="008B2EF1"/>
    <w:rsid w:val="008B31F4"/>
    <w:rsid w:val="008B3674"/>
    <w:rsid w:val="008B397D"/>
    <w:rsid w:val="008B3D10"/>
    <w:rsid w:val="008B42B3"/>
    <w:rsid w:val="008B443E"/>
    <w:rsid w:val="008B4679"/>
    <w:rsid w:val="008B4767"/>
    <w:rsid w:val="008B4D6B"/>
    <w:rsid w:val="008B5A63"/>
    <w:rsid w:val="008B5C98"/>
    <w:rsid w:val="008B6065"/>
    <w:rsid w:val="008B62B4"/>
    <w:rsid w:val="008B633C"/>
    <w:rsid w:val="008B6412"/>
    <w:rsid w:val="008B656D"/>
    <w:rsid w:val="008B666E"/>
    <w:rsid w:val="008B6800"/>
    <w:rsid w:val="008B6937"/>
    <w:rsid w:val="008B6BF0"/>
    <w:rsid w:val="008B6CCC"/>
    <w:rsid w:val="008B6CD8"/>
    <w:rsid w:val="008B6D59"/>
    <w:rsid w:val="008B7470"/>
    <w:rsid w:val="008B7963"/>
    <w:rsid w:val="008B7E5D"/>
    <w:rsid w:val="008B7F91"/>
    <w:rsid w:val="008C0039"/>
    <w:rsid w:val="008C05D5"/>
    <w:rsid w:val="008C08FD"/>
    <w:rsid w:val="008C0B99"/>
    <w:rsid w:val="008C0C23"/>
    <w:rsid w:val="008C1746"/>
    <w:rsid w:val="008C1E16"/>
    <w:rsid w:val="008C2AFD"/>
    <w:rsid w:val="008C2D78"/>
    <w:rsid w:val="008C3141"/>
    <w:rsid w:val="008C32AB"/>
    <w:rsid w:val="008C32CC"/>
    <w:rsid w:val="008C35F0"/>
    <w:rsid w:val="008C3B5A"/>
    <w:rsid w:val="008C4676"/>
    <w:rsid w:val="008C50D8"/>
    <w:rsid w:val="008C531A"/>
    <w:rsid w:val="008C5574"/>
    <w:rsid w:val="008C568E"/>
    <w:rsid w:val="008C5D3E"/>
    <w:rsid w:val="008C6201"/>
    <w:rsid w:val="008C63D6"/>
    <w:rsid w:val="008C6510"/>
    <w:rsid w:val="008C6522"/>
    <w:rsid w:val="008C65B0"/>
    <w:rsid w:val="008C71AF"/>
    <w:rsid w:val="008C726E"/>
    <w:rsid w:val="008C75D8"/>
    <w:rsid w:val="008C7629"/>
    <w:rsid w:val="008D011C"/>
    <w:rsid w:val="008D06EC"/>
    <w:rsid w:val="008D097F"/>
    <w:rsid w:val="008D0F6C"/>
    <w:rsid w:val="008D109B"/>
    <w:rsid w:val="008D15E7"/>
    <w:rsid w:val="008D19CC"/>
    <w:rsid w:val="008D1D38"/>
    <w:rsid w:val="008D2575"/>
    <w:rsid w:val="008D26BD"/>
    <w:rsid w:val="008D38F6"/>
    <w:rsid w:val="008D43BF"/>
    <w:rsid w:val="008D44E8"/>
    <w:rsid w:val="008D4A14"/>
    <w:rsid w:val="008D4D59"/>
    <w:rsid w:val="008D4ED3"/>
    <w:rsid w:val="008D51C8"/>
    <w:rsid w:val="008D5408"/>
    <w:rsid w:val="008D54C0"/>
    <w:rsid w:val="008D5676"/>
    <w:rsid w:val="008D5DCE"/>
    <w:rsid w:val="008D5FAA"/>
    <w:rsid w:val="008D635A"/>
    <w:rsid w:val="008D6749"/>
    <w:rsid w:val="008D6904"/>
    <w:rsid w:val="008D69B5"/>
    <w:rsid w:val="008D6A74"/>
    <w:rsid w:val="008D743E"/>
    <w:rsid w:val="008D747D"/>
    <w:rsid w:val="008D7587"/>
    <w:rsid w:val="008D7E54"/>
    <w:rsid w:val="008E001D"/>
    <w:rsid w:val="008E0315"/>
    <w:rsid w:val="008E0723"/>
    <w:rsid w:val="008E0C5E"/>
    <w:rsid w:val="008E0D54"/>
    <w:rsid w:val="008E11E3"/>
    <w:rsid w:val="008E1347"/>
    <w:rsid w:val="008E1583"/>
    <w:rsid w:val="008E159C"/>
    <w:rsid w:val="008E18AC"/>
    <w:rsid w:val="008E2351"/>
    <w:rsid w:val="008E2628"/>
    <w:rsid w:val="008E2813"/>
    <w:rsid w:val="008E2AC0"/>
    <w:rsid w:val="008E314D"/>
    <w:rsid w:val="008E3932"/>
    <w:rsid w:val="008E3A6F"/>
    <w:rsid w:val="008E3BCF"/>
    <w:rsid w:val="008E3D80"/>
    <w:rsid w:val="008E4082"/>
    <w:rsid w:val="008E42C0"/>
    <w:rsid w:val="008E439F"/>
    <w:rsid w:val="008E44AE"/>
    <w:rsid w:val="008E4604"/>
    <w:rsid w:val="008E48BF"/>
    <w:rsid w:val="008E4BA4"/>
    <w:rsid w:val="008E4D4B"/>
    <w:rsid w:val="008E51F7"/>
    <w:rsid w:val="008E5347"/>
    <w:rsid w:val="008E5A88"/>
    <w:rsid w:val="008E6078"/>
    <w:rsid w:val="008E6A07"/>
    <w:rsid w:val="008E6A22"/>
    <w:rsid w:val="008E6F18"/>
    <w:rsid w:val="008E7164"/>
    <w:rsid w:val="008E7410"/>
    <w:rsid w:val="008E7B23"/>
    <w:rsid w:val="008E7BB7"/>
    <w:rsid w:val="008E7C64"/>
    <w:rsid w:val="008E7D8F"/>
    <w:rsid w:val="008F012B"/>
    <w:rsid w:val="008F01CF"/>
    <w:rsid w:val="008F02D3"/>
    <w:rsid w:val="008F0998"/>
    <w:rsid w:val="008F0C02"/>
    <w:rsid w:val="008F0EE3"/>
    <w:rsid w:val="008F1119"/>
    <w:rsid w:val="008F14A1"/>
    <w:rsid w:val="008F17A7"/>
    <w:rsid w:val="008F1C24"/>
    <w:rsid w:val="008F204A"/>
    <w:rsid w:val="008F2058"/>
    <w:rsid w:val="008F206A"/>
    <w:rsid w:val="008F28F6"/>
    <w:rsid w:val="008F297D"/>
    <w:rsid w:val="008F2ADA"/>
    <w:rsid w:val="008F2DE9"/>
    <w:rsid w:val="008F2E6E"/>
    <w:rsid w:val="008F3149"/>
    <w:rsid w:val="008F3446"/>
    <w:rsid w:val="008F34E9"/>
    <w:rsid w:val="008F38E4"/>
    <w:rsid w:val="008F3C27"/>
    <w:rsid w:val="008F3CB7"/>
    <w:rsid w:val="008F3CE7"/>
    <w:rsid w:val="008F3EBC"/>
    <w:rsid w:val="008F3F23"/>
    <w:rsid w:val="008F4A1F"/>
    <w:rsid w:val="008F4B6C"/>
    <w:rsid w:val="008F4F8E"/>
    <w:rsid w:val="008F56A1"/>
    <w:rsid w:val="008F5748"/>
    <w:rsid w:val="008F587D"/>
    <w:rsid w:val="008F58B0"/>
    <w:rsid w:val="008F58BD"/>
    <w:rsid w:val="008F58FB"/>
    <w:rsid w:val="008F598B"/>
    <w:rsid w:val="008F5A36"/>
    <w:rsid w:val="008F5ABD"/>
    <w:rsid w:val="008F5BC3"/>
    <w:rsid w:val="008F5C52"/>
    <w:rsid w:val="008F6833"/>
    <w:rsid w:val="008F6998"/>
    <w:rsid w:val="008F6D0E"/>
    <w:rsid w:val="008F7150"/>
    <w:rsid w:val="008F7334"/>
    <w:rsid w:val="008F7349"/>
    <w:rsid w:val="008F78A0"/>
    <w:rsid w:val="008F78AC"/>
    <w:rsid w:val="008F7AAE"/>
    <w:rsid w:val="008F7C3E"/>
    <w:rsid w:val="008F7E4F"/>
    <w:rsid w:val="009000CF"/>
    <w:rsid w:val="009000EF"/>
    <w:rsid w:val="00900219"/>
    <w:rsid w:val="0090046C"/>
    <w:rsid w:val="009008C1"/>
    <w:rsid w:val="00900A6C"/>
    <w:rsid w:val="00900E77"/>
    <w:rsid w:val="00901C5A"/>
    <w:rsid w:val="00901D3C"/>
    <w:rsid w:val="009028CF"/>
    <w:rsid w:val="009028DD"/>
    <w:rsid w:val="00902A3E"/>
    <w:rsid w:val="009031C0"/>
    <w:rsid w:val="00903377"/>
    <w:rsid w:val="00903C02"/>
    <w:rsid w:val="00904624"/>
    <w:rsid w:val="00904747"/>
    <w:rsid w:val="00904759"/>
    <w:rsid w:val="009047A2"/>
    <w:rsid w:val="00904B84"/>
    <w:rsid w:val="00904C14"/>
    <w:rsid w:val="00904CE5"/>
    <w:rsid w:val="00904D27"/>
    <w:rsid w:val="00904E02"/>
    <w:rsid w:val="009051D3"/>
    <w:rsid w:val="009053C8"/>
    <w:rsid w:val="00905597"/>
    <w:rsid w:val="00905FBB"/>
    <w:rsid w:val="00906477"/>
    <w:rsid w:val="00906595"/>
    <w:rsid w:val="00906BC2"/>
    <w:rsid w:val="00906D56"/>
    <w:rsid w:val="009073E7"/>
    <w:rsid w:val="00907DE5"/>
    <w:rsid w:val="00910AEA"/>
    <w:rsid w:val="00910C6B"/>
    <w:rsid w:val="009113DB"/>
    <w:rsid w:val="009117CF"/>
    <w:rsid w:val="00911A3F"/>
    <w:rsid w:val="00911B54"/>
    <w:rsid w:val="00911E5C"/>
    <w:rsid w:val="0091274D"/>
    <w:rsid w:val="00912790"/>
    <w:rsid w:val="00912C82"/>
    <w:rsid w:val="00912F9D"/>
    <w:rsid w:val="0091338C"/>
    <w:rsid w:val="00913755"/>
    <w:rsid w:val="00913A09"/>
    <w:rsid w:val="00913A45"/>
    <w:rsid w:val="00913FD5"/>
    <w:rsid w:val="00914100"/>
    <w:rsid w:val="009145C2"/>
    <w:rsid w:val="009148C2"/>
    <w:rsid w:val="00914BEC"/>
    <w:rsid w:val="00915326"/>
    <w:rsid w:val="00915526"/>
    <w:rsid w:val="00915B70"/>
    <w:rsid w:val="00915C60"/>
    <w:rsid w:val="00915CD0"/>
    <w:rsid w:val="00915DD4"/>
    <w:rsid w:val="00915E57"/>
    <w:rsid w:val="009160B5"/>
    <w:rsid w:val="00916199"/>
    <w:rsid w:val="00916F37"/>
    <w:rsid w:val="00916FD4"/>
    <w:rsid w:val="00917996"/>
    <w:rsid w:val="00917DC4"/>
    <w:rsid w:val="009201BE"/>
    <w:rsid w:val="00920536"/>
    <w:rsid w:val="00920659"/>
    <w:rsid w:val="00920918"/>
    <w:rsid w:val="00920981"/>
    <w:rsid w:val="00920A68"/>
    <w:rsid w:val="00920C85"/>
    <w:rsid w:val="00920DED"/>
    <w:rsid w:val="00921F0A"/>
    <w:rsid w:val="00922D0A"/>
    <w:rsid w:val="009231A5"/>
    <w:rsid w:val="00923315"/>
    <w:rsid w:val="00923587"/>
    <w:rsid w:val="009237DE"/>
    <w:rsid w:val="00923897"/>
    <w:rsid w:val="009239FC"/>
    <w:rsid w:val="00923B9F"/>
    <w:rsid w:val="00924056"/>
    <w:rsid w:val="00924180"/>
    <w:rsid w:val="00924385"/>
    <w:rsid w:val="009246E2"/>
    <w:rsid w:val="00924BDE"/>
    <w:rsid w:val="00924BF7"/>
    <w:rsid w:val="00924D35"/>
    <w:rsid w:val="00924F3F"/>
    <w:rsid w:val="00925993"/>
    <w:rsid w:val="0092602A"/>
    <w:rsid w:val="00926750"/>
    <w:rsid w:val="00926EE3"/>
    <w:rsid w:val="009270C3"/>
    <w:rsid w:val="009273E5"/>
    <w:rsid w:val="00927741"/>
    <w:rsid w:val="00927953"/>
    <w:rsid w:val="00927A5E"/>
    <w:rsid w:val="00927B28"/>
    <w:rsid w:val="00927DE0"/>
    <w:rsid w:val="00927F98"/>
    <w:rsid w:val="00927FE5"/>
    <w:rsid w:val="00930587"/>
    <w:rsid w:val="0093091E"/>
    <w:rsid w:val="00930987"/>
    <w:rsid w:val="00931045"/>
    <w:rsid w:val="00931D76"/>
    <w:rsid w:val="00932203"/>
    <w:rsid w:val="009322D4"/>
    <w:rsid w:val="009323E0"/>
    <w:rsid w:val="0093253D"/>
    <w:rsid w:val="00932A51"/>
    <w:rsid w:val="00932AA8"/>
    <w:rsid w:val="00932B94"/>
    <w:rsid w:val="00933062"/>
    <w:rsid w:val="009333D1"/>
    <w:rsid w:val="00933494"/>
    <w:rsid w:val="00933B8A"/>
    <w:rsid w:val="00933D39"/>
    <w:rsid w:val="00933FAB"/>
    <w:rsid w:val="00934878"/>
    <w:rsid w:val="00934C2A"/>
    <w:rsid w:val="00935137"/>
    <w:rsid w:val="00935762"/>
    <w:rsid w:val="00935C70"/>
    <w:rsid w:val="0093610E"/>
    <w:rsid w:val="0093633A"/>
    <w:rsid w:val="00936975"/>
    <w:rsid w:val="0093709E"/>
    <w:rsid w:val="009377B4"/>
    <w:rsid w:val="00937BA6"/>
    <w:rsid w:val="00937C55"/>
    <w:rsid w:val="0094053D"/>
    <w:rsid w:val="009406B5"/>
    <w:rsid w:val="009412E3"/>
    <w:rsid w:val="00941AD1"/>
    <w:rsid w:val="00941D16"/>
    <w:rsid w:val="00941D3E"/>
    <w:rsid w:val="00941F63"/>
    <w:rsid w:val="009426E3"/>
    <w:rsid w:val="009431FB"/>
    <w:rsid w:val="009432B4"/>
    <w:rsid w:val="00943394"/>
    <w:rsid w:val="0094353E"/>
    <w:rsid w:val="009435C4"/>
    <w:rsid w:val="00943EB2"/>
    <w:rsid w:val="00943F86"/>
    <w:rsid w:val="00944439"/>
    <w:rsid w:val="0094462E"/>
    <w:rsid w:val="00944714"/>
    <w:rsid w:val="009447AA"/>
    <w:rsid w:val="009448E9"/>
    <w:rsid w:val="00944D6F"/>
    <w:rsid w:val="00945717"/>
    <w:rsid w:val="0094576E"/>
    <w:rsid w:val="00945838"/>
    <w:rsid w:val="00945944"/>
    <w:rsid w:val="009459E6"/>
    <w:rsid w:val="00945C79"/>
    <w:rsid w:val="00945CA0"/>
    <w:rsid w:val="00946309"/>
    <w:rsid w:val="00946805"/>
    <w:rsid w:val="00946A98"/>
    <w:rsid w:val="00946F22"/>
    <w:rsid w:val="00947819"/>
    <w:rsid w:val="00947E2D"/>
    <w:rsid w:val="00950420"/>
    <w:rsid w:val="0095063B"/>
    <w:rsid w:val="009507F9"/>
    <w:rsid w:val="00950BA1"/>
    <w:rsid w:val="00950D9F"/>
    <w:rsid w:val="00950DE3"/>
    <w:rsid w:val="00950FD3"/>
    <w:rsid w:val="0095103D"/>
    <w:rsid w:val="009512CF"/>
    <w:rsid w:val="0095138B"/>
    <w:rsid w:val="00951559"/>
    <w:rsid w:val="00951F85"/>
    <w:rsid w:val="0095244B"/>
    <w:rsid w:val="00952559"/>
    <w:rsid w:val="009529FC"/>
    <w:rsid w:val="0095347E"/>
    <w:rsid w:val="00953A62"/>
    <w:rsid w:val="00954657"/>
    <w:rsid w:val="009546FA"/>
    <w:rsid w:val="009549C6"/>
    <w:rsid w:val="00954D39"/>
    <w:rsid w:val="009551BD"/>
    <w:rsid w:val="009557CD"/>
    <w:rsid w:val="009563CB"/>
    <w:rsid w:val="0095652F"/>
    <w:rsid w:val="00956C3F"/>
    <w:rsid w:val="00956EE0"/>
    <w:rsid w:val="00956FBB"/>
    <w:rsid w:val="00956FD3"/>
    <w:rsid w:val="009571DC"/>
    <w:rsid w:val="00957386"/>
    <w:rsid w:val="009574F6"/>
    <w:rsid w:val="00957734"/>
    <w:rsid w:val="0095773F"/>
    <w:rsid w:val="00957EBF"/>
    <w:rsid w:val="0096009C"/>
    <w:rsid w:val="009602B0"/>
    <w:rsid w:val="0096033E"/>
    <w:rsid w:val="00960707"/>
    <w:rsid w:val="009607D8"/>
    <w:rsid w:val="00960B26"/>
    <w:rsid w:val="00960FEC"/>
    <w:rsid w:val="0096146B"/>
    <w:rsid w:val="00961550"/>
    <w:rsid w:val="00961C74"/>
    <w:rsid w:val="00961EC3"/>
    <w:rsid w:val="00962706"/>
    <w:rsid w:val="00962B2D"/>
    <w:rsid w:val="00962BB7"/>
    <w:rsid w:val="00963132"/>
    <w:rsid w:val="009637EA"/>
    <w:rsid w:val="00963962"/>
    <w:rsid w:val="00963AE7"/>
    <w:rsid w:val="00964079"/>
    <w:rsid w:val="00964135"/>
    <w:rsid w:val="00964186"/>
    <w:rsid w:val="00964321"/>
    <w:rsid w:val="00964778"/>
    <w:rsid w:val="009648B5"/>
    <w:rsid w:val="009648D4"/>
    <w:rsid w:val="00964B26"/>
    <w:rsid w:val="00964C70"/>
    <w:rsid w:val="00964FF0"/>
    <w:rsid w:val="009655DF"/>
    <w:rsid w:val="009656D0"/>
    <w:rsid w:val="00965A89"/>
    <w:rsid w:val="00966369"/>
    <w:rsid w:val="009663B2"/>
    <w:rsid w:val="009667F9"/>
    <w:rsid w:val="0096686C"/>
    <w:rsid w:val="009672AA"/>
    <w:rsid w:val="00970275"/>
    <w:rsid w:val="00970344"/>
    <w:rsid w:val="0097064A"/>
    <w:rsid w:val="00970875"/>
    <w:rsid w:val="0097097A"/>
    <w:rsid w:val="00970C20"/>
    <w:rsid w:val="00970E4A"/>
    <w:rsid w:val="00970E52"/>
    <w:rsid w:val="00970EF2"/>
    <w:rsid w:val="00971384"/>
    <w:rsid w:val="009714E3"/>
    <w:rsid w:val="009714F7"/>
    <w:rsid w:val="00971697"/>
    <w:rsid w:val="00971776"/>
    <w:rsid w:val="00971C49"/>
    <w:rsid w:val="00971DA1"/>
    <w:rsid w:val="009721CE"/>
    <w:rsid w:val="00972261"/>
    <w:rsid w:val="00972358"/>
    <w:rsid w:val="009723AE"/>
    <w:rsid w:val="009724F9"/>
    <w:rsid w:val="0097252E"/>
    <w:rsid w:val="009725CE"/>
    <w:rsid w:val="009728A7"/>
    <w:rsid w:val="00973505"/>
    <w:rsid w:val="00973A7A"/>
    <w:rsid w:val="00973C3C"/>
    <w:rsid w:val="0097459C"/>
    <w:rsid w:val="009745C9"/>
    <w:rsid w:val="0097465D"/>
    <w:rsid w:val="0097468F"/>
    <w:rsid w:val="009748CC"/>
    <w:rsid w:val="00974AA1"/>
    <w:rsid w:val="00974BCC"/>
    <w:rsid w:val="00975058"/>
    <w:rsid w:val="009754CF"/>
    <w:rsid w:val="00975DD4"/>
    <w:rsid w:val="00975FCA"/>
    <w:rsid w:val="009760A4"/>
    <w:rsid w:val="00976168"/>
    <w:rsid w:val="0097697D"/>
    <w:rsid w:val="00976AAB"/>
    <w:rsid w:val="00976E8C"/>
    <w:rsid w:val="0097713F"/>
    <w:rsid w:val="00977316"/>
    <w:rsid w:val="00977658"/>
    <w:rsid w:val="009776CB"/>
    <w:rsid w:val="009778B7"/>
    <w:rsid w:val="00977C11"/>
    <w:rsid w:val="00977E9F"/>
    <w:rsid w:val="009806DD"/>
    <w:rsid w:val="00981284"/>
    <w:rsid w:val="00981BF3"/>
    <w:rsid w:val="00981D78"/>
    <w:rsid w:val="00981F6C"/>
    <w:rsid w:val="00981F96"/>
    <w:rsid w:val="00982055"/>
    <w:rsid w:val="0098207A"/>
    <w:rsid w:val="009824B1"/>
    <w:rsid w:val="00982A72"/>
    <w:rsid w:val="00982BF1"/>
    <w:rsid w:val="00982C22"/>
    <w:rsid w:val="00982D55"/>
    <w:rsid w:val="009831DE"/>
    <w:rsid w:val="009831EE"/>
    <w:rsid w:val="0098372C"/>
    <w:rsid w:val="00983A2F"/>
    <w:rsid w:val="00983A71"/>
    <w:rsid w:val="00983C41"/>
    <w:rsid w:val="00983F4B"/>
    <w:rsid w:val="00983F90"/>
    <w:rsid w:val="0098410E"/>
    <w:rsid w:val="00984289"/>
    <w:rsid w:val="00984A93"/>
    <w:rsid w:val="00985114"/>
    <w:rsid w:val="009852B9"/>
    <w:rsid w:val="00985FD3"/>
    <w:rsid w:val="0098603A"/>
    <w:rsid w:val="00986BDE"/>
    <w:rsid w:val="00986DE3"/>
    <w:rsid w:val="0098738D"/>
    <w:rsid w:val="009877DE"/>
    <w:rsid w:val="00987A9D"/>
    <w:rsid w:val="00987D5E"/>
    <w:rsid w:val="00987E3B"/>
    <w:rsid w:val="0099024E"/>
    <w:rsid w:val="00990B21"/>
    <w:rsid w:val="00990BF4"/>
    <w:rsid w:val="0099134E"/>
    <w:rsid w:val="009923DD"/>
    <w:rsid w:val="00992494"/>
    <w:rsid w:val="009926E1"/>
    <w:rsid w:val="00992856"/>
    <w:rsid w:val="00992A0C"/>
    <w:rsid w:val="00992CE7"/>
    <w:rsid w:val="009931FA"/>
    <w:rsid w:val="009939C9"/>
    <w:rsid w:val="00993A12"/>
    <w:rsid w:val="00993CC4"/>
    <w:rsid w:val="00993DCF"/>
    <w:rsid w:val="00993F18"/>
    <w:rsid w:val="009946C5"/>
    <w:rsid w:val="00994871"/>
    <w:rsid w:val="009949DB"/>
    <w:rsid w:val="00994D5D"/>
    <w:rsid w:val="00994E10"/>
    <w:rsid w:val="00994E28"/>
    <w:rsid w:val="00994E9B"/>
    <w:rsid w:val="00994ED1"/>
    <w:rsid w:val="00994EF9"/>
    <w:rsid w:val="00994EFF"/>
    <w:rsid w:val="00994F45"/>
    <w:rsid w:val="00994FDC"/>
    <w:rsid w:val="00995353"/>
    <w:rsid w:val="00995429"/>
    <w:rsid w:val="00995CC3"/>
    <w:rsid w:val="00995EBE"/>
    <w:rsid w:val="00996089"/>
    <w:rsid w:val="009960F0"/>
    <w:rsid w:val="0099652B"/>
    <w:rsid w:val="0099656F"/>
    <w:rsid w:val="00996ABA"/>
    <w:rsid w:val="00996DCA"/>
    <w:rsid w:val="0099753C"/>
    <w:rsid w:val="009977A0"/>
    <w:rsid w:val="00997C39"/>
    <w:rsid w:val="009A036D"/>
    <w:rsid w:val="009A0518"/>
    <w:rsid w:val="009A0631"/>
    <w:rsid w:val="009A070A"/>
    <w:rsid w:val="009A0766"/>
    <w:rsid w:val="009A0EE4"/>
    <w:rsid w:val="009A147F"/>
    <w:rsid w:val="009A1499"/>
    <w:rsid w:val="009A1B13"/>
    <w:rsid w:val="009A1C6E"/>
    <w:rsid w:val="009A1ED1"/>
    <w:rsid w:val="009A21C2"/>
    <w:rsid w:val="009A269D"/>
    <w:rsid w:val="009A28B8"/>
    <w:rsid w:val="009A2942"/>
    <w:rsid w:val="009A2B11"/>
    <w:rsid w:val="009A324E"/>
    <w:rsid w:val="009A32DC"/>
    <w:rsid w:val="009A334C"/>
    <w:rsid w:val="009A369C"/>
    <w:rsid w:val="009A3B49"/>
    <w:rsid w:val="009A3F36"/>
    <w:rsid w:val="009A3F57"/>
    <w:rsid w:val="009A3F8E"/>
    <w:rsid w:val="009A4148"/>
    <w:rsid w:val="009A449C"/>
    <w:rsid w:val="009A44F7"/>
    <w:rsid w:val="009A4694"/>
    <w:rsid w:val="009A50DD"/>
    <w:rsid w:val="009A5AF1"/>
    <w:rsid w:val="009A624F"/>
    <w:rsid w:val="009A6C87"/>
    <w:rsid w:val="009A6D21"/>
    <w:rsid w:val="009A714B"/>
    <w:rsid w:val="009A7210"/>
    <w:rsid w:val="009B00C1"/>
    <w:rsid w:val="009B04E3"/>
    <w:rsid w:val="009B0591"/>
    <w:rsid w:val="009B0684"/>
    <w:rsid w:val="009B0ADB"/>
    <w:rsid w:val="009B0D2C"/>
    <w:rsid w:val="009B1224"/>
    <w:rsid w:val="009B1592"/>
    <w:rsid w:val="009B17F5"/>
    <w:rsid w:val="009B1E3E"/>
    <w:rsid w:val="009B1ECF"/>
    <w:rsid w:val="009B21AC"/>
    <w:rsid w:val="009B2ED8"/>
    <w:rsid w:val="009B3395"/>
    <w:rsid w:val="009B3F23"/>
    <w:rsid w:val="009B417C"/>
    <w:rsid w:val="009B4203"/>
    <w:rsid w:val="009B4913"/>
    <w:rsid w:val="009B497F"/>
    <w:rsid w:val="009B4D37"/>
    <w:rsid w:val="009B4EA1"/>
    <w:rsid w:val="009B5100"/>
    <w:rsid w:val="009B54D4"/>
    <w:rsid w:val="009B54DB"/>
    <w:rsid w:val="009B5589"/>
    <w:rsid w:val="009B5BB2"/>
    <w:rsid w:val="009B5C4D"/>
    <w:rsid w:val="009B5D94"/>
    <w:rsid w:val="009B5ED6"/>
    <w:rsid w:val="009B65C0"/>
    <w:rsid w:val="009B67DA"/>
    <w:rsid w:val="009B6813"/>
    <w:rsid w:val="009B682B"/>
    <w:rsid w:val="009B6A9B"/>
    <w:rsid w:val="009B6BE3"/>
    <w:rsid w:val="009B6CF1"/>
    <w:rsid w:val="009B72FC"/>
    <w:rsid w:val="009B7741"/>
    <w:rsid w:val="009B7F78"/>
    <w:rsid w:val="009C01C2"/>
    <w:rsid w:val="009C02FC"/>
    <w:rsid w:val="009C0D65"/>
    <w:rsid w:val="009C1E6A"/>
    <w:rsid w:val="009C29D8"/>
    <w:rsid w:val="009C2A13"/>
    <w:rsid w:val="009C2E67"/>
    <w:rsid w:val="009C2F26"/>
    <w:rsid w:val="009C318C"/>
    <w:rsid w:val="009C3B52"/>
    <w:rsid w:val="009C3CD1"/>
    <w:rsid w:val="009C42DB"/>
    <w:rsid w:val="009C4677"/>
    <w:rsid w:val="009C48F2"/>
    <w:rsid w:val="009C4D40"/>
    <w:rsid w:val="009C50F2"/>
    <w:rsid w:val="009C5473"/>
    <w:rsid w:val="009C547E"/>
    <w:rsid w:val="009C5C4B"/>
    <w:rsid w:val="009C60D3"/>
    <w:rsid w:val="009C6544"/>
    <w:rsid w:val="009C6BD5"/>
    <w:rsid w:val="009C7308"/>
    <w:rsid w:val="009C759A"/>
    <w:rsid w:val="009C77C1"/>
    <w:rsid w:val="009C7923"/>
    <w:rsid w:val="009C7EDF"/>
    <w:rsid w:val="009D049E"/>
    <w:rsid w:val="009D0F2A"/>
    <w:rsid w:val="009D1063"/>
    <w:rsid w:val="009D16BB"/>
    <w:rsid w:val="009D2B76"/>
    <w:rsid w:val="009D2C85"/>
    <w:rsid w:val="009D2DE8"/>
    <w:rsid w:val="009D2E8B"/>
    <w:rsid w:val="009D31CA"/>
    <w:rsid w:val="009D3370"/>
    <w:rsid w:val="009D34D6"/>
    <w:rsid w:val="009D3C26"/>
    <w:rsid w:val="009D3D01"/>
    <w:rsid w:val="009D44DF"/>
    <w:rsid w:val="009D469C"/>
    <w:rsid w:val="009D49A9"/>
    <w:rsid w:val="009D5C16"/>
    <w:rsid w:val="009D5D2F"/>
    <w:rsid w:val="009D5DEA"/>
    <w:rsid w:val="009D5E57"/>
    <w:rsid w:val="009D6533"/>
    <w:rsid w:val="009D662A"/>
    <w:rsid w:val="009D6B89"/>
    <w:rsid w:val="009D71CE"/>
    <w:rsid w:val="009D7355"/>
    <w:rsid w:val="009D75D2"/>
    <w:rsid w:val="009E05AA"/>
    <w:rsid w:val="009E0B21"/>
    <w:rsid w:val="009E0C97"/>
    <w:rsid w:val="009E16E1"/>
    <w:rsid w:val="009E1889"/>
    <w:rsid w:val="009E18F4"/>
    <w:rsid w:val="009E1E6B"/>
    <w:rsid w:val="009E32C9"/>
    <w:rsid w:val="009E337F"/>
    <w:rsid w:val="009E3819"/>
    <w:rsid w:val="009E388B"/>
    <w:rsid w:val="009E39C8"/>
    <w:rsid w:val="009E39C9"/>
    <w:rsid w:val="009E3BA6"/>
    <w:rsid w:val="009E3C93"/>
    <w:rsid w:val="009E3F98"/>
    <w:rsid w:val="009E3FEE"/>
    <w:rsid w:val="009E43A8"/>
    <w:rsid w:val="009E4921"/>
    <w:rsid w:val="009E4FB4"/>
    <w:rsid w:val="009E5230"/>
    <w:rsid w:val="009E5675"/>
    <w:rsid w:val="009E59AE"/>
    <w:rsid w:val="009E59E1"/>
    <w:rsid w:val="009E5C18"/>
    <w:rsid w:val="009E6032"/>
    <w:rsid w:val="009E655F"/>
    <w:rsid w:val="009E7018"/>
    <w:rsid w:val="009E7121"/>
    <w:rsid w:val="009E714F"/>
    <w:rsid w:val="009E7407"/>
    <w:rsid w:val="009E7A34"/>
    <w:rsid w:val="009E7CD1"/>
    <w:rsid w:val="009E7D2A"/>
    <w:rsid w:val="009F0390"/>
    <w:rsid w:val="009F0646"/>
    <w:rsid w:val="009F06A2"/>
    <w:rsid w:val="009F0CD2"/>
    <w:rsid w:val="009F0F43"/>
    <w:rsid w:val="009F182E"/>
    <w:rsid w:val="009F197A"/>
    <w:rsid w:val="009F1BEA"/>
    <w:rsid w:val="009F211C"/>
    <w:rsid w:val="009F2191"/>
    <w:rsid w:val="009F2672"/>
    <w:rsid w:val="009F2957"/>
    <w:rsid w:val="009F297A"/>
    <w:rsid w:val="009F3179"/>
    <w:rsid w:val="009F3212"/>
    <w:rsid w:val="009F3554"/>
    <w:rsid w:val="009F3AAF"/>
    <w:rsid w:val="009F42AD"/>
    <w:rsid w:val="009F449B"/>
    <w:rsid w:val="009F47EA"/>
    <w:rsid w:val="009F5105"/>
    <w:rsid w:val="009F55A5"/>
    <w:rsid w:val="009F5653"/>
    <w:rsid w:val="009F57BC"/>
    <w:rsid w:val="009F586B"/>
    <w:rsid w:val="009F598D"/>
    <w:rsid w:val="009F5BCF"/>
    <w:rsid w:val="009F5C4B"/>
    <w:rsid w:val="009F5F56"/>
    <w:rsid w:val="009F6180"/>
    <w:rsid w:val="009F619F"/>
    <w:rsid w:val="009F67FD"/>
    <w:rsid w:val="009F6DBA"/>
    <w:rsid w:val="009F7835"/>
    <w:rsid w:val="009F7B0D"/>
    <w:rsid w:val="00A00688"/>
    <w:rsid w:val="00A006C2"/>
    <w:rsid w:val="00A0093C"/>
    <w:rsid w:val="00A00A13"/>
    <w:rsid w:val="00A00C1D"/>
    <w:rsid w:val="00A01148"/>
    <w:rsid w:val="00A013BD"/>
    <w:rsid w:val="00A016A1"/>
    <w:rsid w:val="00A01AC4"/>
    <w:rsid w:val="00A01C06"/>
    <w:rsid w:val="00A01D00"/>
    <w:rsid w:val="00A025FE"/>
    <w:rsid w:val="00A029AC"/>
    <w:rsid w:val="00A02B4B"/>
    <w:rsid w:val="00A02C2C"/>
    <w:rsid w:val="00A02E0C"/>
    <w:rsid w:val="00A03195"/>
    <w:rsid w:val="00A0324B"/>
    <w:rsid w:val="00A0362E"/>
    <w:rsid w:val="00A0415F"/>
    <w:rsid w:val="00A047B0"/>
    <w:rsid w:val="00A048BA"/>
    <w:rsid w:val="00A0490B"/>
    <w:rsid w:val="00A04D2F"/>
    <w:rsid w:val="00A0507C"/>
    <w:rsid w:val="00A054BA"/>
    <w:rsid w:val="00A05866"/>
    <w:rsid w:val="00A059D5"/>
    <w:rsid w:val="00A05BF0"/>
    <w:rsid w:val="00A05E52"/>
    <w:rsid w:val="00A05FDD"/>
    <w:rsid w:val="00A066EF"/>
    <w:rsid w:val="00A067CA"/>
    <w:rsid w:val="00A06C02"/>
    <w:rsid w:val="00A06CFF"/>
    <w:rsid w:val="00A06D53"/>
    <w:rsid w:val="00A06FF6"/>
    <w:rsid w:val="00A07247"/>
    <w:rsid w:val="00A07E0E"/>
    <w:rsid w:val="00A10779"/>
    <w:rsid w:val="00A10C5B"/>
    <w:rsid w:val="00A111DC"/>
    <w:rsid w:val="00A11339"/>
    <w:rsid w:val="00A11690"/>
    <w:rsid w:val="00A118D6"/>
    <w:rsid w:val="00A11FB1"/>
    <w:rsid w:val="00A12427"/>
    <w:rsid w:val="00A1247B"/>
    <w:rsid w:val="00A1277D"/>
    <w:rsid w:val="00A12BB7"/>
    <w:rsid w:val="00A13459"/>
    <w:rsid w:val="00A136A7"/>
    <w:rsid w:val="00A13819"/>
    <w:rsid w:val="00A13BF5"/>
    <w:rsid w:val="00A143EE"/>
    <w:rsid w:val="00A144D4"/>
    <w:rsid w:val="00A14583"/>
    <w:rsid w:val="00A149A1"/>
    <w:rsid w:val="00A14C81"/>
    <w:rsid w:val="00A1501C"/>
    <w:rsid w:val="00A153FE"/>
    <w:rsid w:val="00A1554F"/>
    <w:rsid w:val="00A158FC"/>
    <w:rsid w:val="00A15CB4"/>
    <w:rsid w:val="00A15EFA"/>
    <w:rsid w:val="00A15F06"/>
    <w:rsid w:val="00A16D20"/>
    <w:rsid w:val="00A16F04"/>
    <w:rsid w:val="00A16FC4"/>
    <w:rsid w:val="00A172BB"/>
    <w:rsid w:val="00A17A8E"/>
    <w:rsid w:val="00A2023A"/>
    <w:rsid w:val="00A20612"/>
    <w:rsid w:val="00A20A6E"/>
    <w:rsid w:val="00A20AF8"/>
    <w:rsid w:val="00A20BE0"/>
    <w:rsid w:val="00A20DF2"/>
    <w:rsid w:val="00A211AC"/>
    <w:rsid w:val="00A2156B"/>
    <w:rsid w:val="00A21752"/>
    <w:rsid w:val="00A21821"/>
    <w:rsid w:val="00A21833"/>
    <w:rsid w:val="00A21836"/>
    <w:rsid w:val="00A21D80"/>
    <w:rsid w:val="00A21E9F"/>
    <w:rsid w:val="00A22232"/>
    <w:rsid w:val="00A22446"/>
    <w:rsid w:val="00A22584"/>
    <w:rsid w:val="00A2267B"/>
    <w:rsid w:val="00A227F4"/>
    <w:rsid w:val="00A22F5D"/>
    <w:rsid w:val="00A2351C"/>
    <w:rsid w:val="00A23556"/>
    <w:rsid w:val="00A2393F"/>
    <w:rsid w:val="00A23F1F"/>
    <w:rsid w:val="00A242A1"/>
    <w:rsid w:val="00A24B78"/>
    <w:rsid w:val="00A24C34"/>
    <w:rsid w:val="00A25781"/>
    <w:rsid w:val="00A25982"/>
    <w:rsid w:val="00A25A72"/>
    <w:rsid w:val="00A25D3D"/>
    <w:rsid w:val="00A25ED7"/>
    <w:rsid w:val="00A2613B"/>
    <w:rsid w:val="00A26236"/>
    <w:rsid w:val="00A264E3"/>
    <w:rsid w:val="00A26558"/>
    <w:rsid w:val="00A265AF"/>
    <w:rsid w:val="00A267B0"/>
    <w:rsid w:val="00A268ED"/>
    <w:rsid w:val="00A26AD5"/>
    <w:rsid w:val="00A26B25"/>
    <w:rsid w:val="00A26BE6"/>
    <w:rsid w:val="00A26F25"/>
    <w:rsid w:val="00A26F8A"/>
    <w:rsid w:val="00A2713F"/>
    <w:rsid w:val="00A271BA"/>
    <w:rsid w:val="00A27317"/>
    <w:rsid w:val="00A27392"/>
    <w:rsid w:val="00A276A3"/>
    <w:rsid w:val="00A279EC"/>
    <w:rsid w:val="00A27F54"/>
    <w:rsid w:val="00A27F8D"/>
    <w:rsid w:val="00A3047C"/>
    <w:rsid w:val="00A30A95"/>
    <w:rsid w:val="00A30B97"/>
    <w:rsid w:val="00A312F7"/>
    <w:rsid w:val="00A31508"/>
    <w:rsid w:val="00A31603"/>
    <w:rsid w:val="00A3186C"/>
    <w:rsid w:val="00A3232F"/>
    <w:rsid w:val="00A327AB"/>
    <w:rsid w:val="00A32A80"/>
    <w:rsid w:val="00A32A9A"/>
    <w:rsid w:val="00A32AA5"/>
    <w:rsid w:val="00A33455"/>
    <w:rsid w:val="00A33597"/>
    <w:rsid w:val="00A337A8"/>
    <w:rsid w:val="00A33934"/>
    <w:rsid w:val="00A33A5D"/>
    <w:rsid w:val="00A33B04"/>
    <w:rsid w:val="00A33BFE"/>
    <w:rsid w:val="00A33C3E"/>
    <w:rsid w:val="00A33F4D"/>
    <w:rsid w:val="00A3406E"/>
    <w:rsid w:val="00A341DA"/>
    <w:rsid w:val="00A34482"/>
    <w:rsid w:val="00A345E7"/>
    <w:rsid w:val="00A346BD"/>
    <w:rsid w:val="00A3488D"/>
    <w:rsid w:val="00A3585B"/>
    <w:rsid w:val="00A35AC9"/>
    <w:rsid w:val="00A36A55"/>
    <w:rsid w:val="00A37A42"/>
    <w:rsid w:val="00A37BF5"/>
    <w:rsid w:val="00A402D7"/>
    <w:rsid w:val="00A4086A"/>
    <w:rsid w:val="00A40B51"/>
    <w:rsid w:val="00A40E35"/>
    <w:rsid w:val="00A416B8"/>
    <w:rsid w:val="00A422CE"/>
    <w:rsid w:val="00A4250D"/>
    <w:rsid w:val="00A42592"/>
    <w:rsid w:val="00A42996"/>
    <w:rsid w:val="00A43298"/>
    <w:rsid w:val="00A433D0"/>
    <w:rsid w:val="00A43604"/>
    <w:rsid w:val="00A43B39"/>
    <w:rsid w:val="00A43EB4"/>
    <w:rsid w:val="00A4424B"/>
    <w:rsid w:val="00A442A0"/>
    <w:rsid w:val="00A443B2"/>
    <w:rsid w:val="00A44593"/>
    <w:rsid w:val="00A447DF"/>
    <w:rsid w:val="00A44B84"/>
    <w:rsid w:val="00A44F0D"/>
    <w:rsid w:val="00A4584B"/>
    <w:rsid w:val="00A45F50"/>
    <w:rsid w:val="00A467E0"/>
    <w:rsid w:val="00A46CEA"/>
    <w:rsid w:val="00A4706E"/>
    <w:rsid w:val="00A474A3"/>
    <w:rsid w:val="00A50028"/>
    <w:rsid w:val="00A50182"/>
    <w:rsid w:val="00A50995"/>
    <w:rsid w:val="00A50CC6"/>
    <w:rsid w:val="00A50F7D"/>
    <w:rsid w:val="00A515C7"/>
    <w:rsid w:val="00A52331"/>
    <w:rsid w:val="00A525F4"/>
    <w:rsid w:val="00A526C7"/>
    <w:rsid w:val="00A5288A"/>
    <w:rsid w:val="00A52BED"/>
    <w:rsid w:val="00A5305C"/>
    <w:rsid w:val="00A5315A"/>
    <w:rsid w:val="00A5337C"/>
    <w:rsid w:val="00A534DB"/>
    <w:rsid w:val="00A53A59"/>
    <w:rsid w:val="00A53D6D"/>
    <w:rsid w:val="00A53E6D"/>
    <w:rsid w:val="00A54007"/>
    <w:rsid w:val="00A542DC"/>
    <w:rsid w:val="00A54911"/>
    <w:rsid w:val="00A553DF"/>
    <w:rsid w:val="00A55B9F"/>
    <w:rsid w:val="00A56031"/>
    <w:rsid w:val="00A565A0"/>
    <w:rsid w:val="00A577B6"/>
    <w:rsid w:val="00A6019C"/>
    <w:rsid w:val="00A601E8"/>
    <w:rsid w:val="00A605B6"/>
    <w:rsid w:val="00A606FE"/>
    <w:rsid w:val="00A608CA"/>
    <w:rsid w:val="00A60BC3"/>
    <w:rsid w:val="00A610C4"/>
    <w:rsid w:val="00A61209"/>
    <w:rsid w:val="00A612FD"/>
    <w:rsid w:val="00A61632"/>
    <w:rsid w:val="00A61C51"/>
    <w:rsid w:val="00A623E8"/>
    <w:rsid w:val="00A6388B"/>
    <w:rsid w:val="00A64102"/>
    <w:rsid w:val="00A642B6"/>
    <w:rsid w:val="00A64747"/>
    <w:rsid w:val="00A64F5B"/>
    <w:rsid w:val="00A65164"/>
    <w:rsid w:val="00A65288"/>
    <w:rsid w:val="00A653DD"/>
    <w:rsid w:val="00A65520"/>
    <w:rsid w:val="00A656D9"/>
    <w:rsid w:val="00A65936"/>
    <w:rsid w:val="00A65AB8"/>
    <w:rsid w:val="00A65BB1"/>
    <w:rsid w:val="00A661E1"/>
    <w:rsid w:val="00A661E8"/>
    <w:rsid w:val="00A6631C"/>
    <w:rsid w:val="00A66A6F"/>
    <w:rsid w:val="00A67033"/>
    <w:rsid w:val="00A67159"/>
    <w:rsid w:val="00A673DC"/>
    <w:rsid w:val="00A67949"/>
    <w:rsid w:val="00A67AD4"/>
    <w:rsid w:val="00A7050E"/>
    <w:rsid w:val="00A70532"/>
    <w:rsid w:val="00A70619"/>
    <w:rsid w:val="00A70A44"/>
    <w:rsid w:val="00A70A8C"/>
    <w:rsid w:val="00A70A97"/>
    <w:rsid w:val="00A7178F"/>
    <w:rsid w:val="00A718ED"/>
    <w:rsid w:val="00A71AB6"/>
    <w:rsid w:val="00A7236C"/>
    <w:rsid w:val="00A72411"/>
    <w:rsid w:val="00A72608"/>
    <w:rsid w:val="00A727EE"/>
    <w:rsid w:val="00A731A2"/>
    <w:rsid w:val="00A73279"/>
    <w:rsid w:val="00A73476"/>
    <w:rsid w:val="00A736D4"/>
    <w:rsid w:val="00A73B60"/>
    <w:rsid w:val="00A73F68"/>
    <w:rsid w:val="00A74192"/>
    <w:rsid w:val="00A74196"/>
    <w:rsid w:val="00A74B3A"/>
    <w:rsid w:val="00A7519A"/>
    <w:rsid w:val="00A7534F"/>
    <w:rsid w:val="00A75557"/>
    <w:rsid w:val="00A757EA"/>
    <w:rsid w:val="00A75AC5"/>
    <w:rsid w:val="00A7631D"/>
    <w:rsid w:val="00A7633F"/>
    <w:rsid w:val="00A76446"/>
    <w:rsid w:val="00A76911"/>
    <w:rsid w:val="00A76B58"/>
    <w:rsid w:val="00A771CA"/>
    <w:rsid w:val="00A77369"/>
    <w:rsid w:val="00A776AF"/>
    <w:rsid w:val="00A77B3F"/>
    <w:rsid w:val="00A77E62"/>
    <w:rsid w:val="00A809AB"/>
    <w:rsid w:val="00A80C64"/>
    <w:rsid w:val="00A814F6"/>
    <w:rsid w:val="00A81A6F"/>
    <w:rsid w:val="00A81A75"/>
    <w:rsid w:val="00A81D46"/>
    <w:rsid w:val="00A8263B"/>
    <w:rsid w:val="00A827BC"/>
    <w:rsid w:val="00A828E9"/>
    <w:rsid w:val="00A82C41"/>
    <w:rsid w:val="00A83109"/>
    <w:rsid w:val="00A83A4E"/>
    <w:rsid w:val="00A83E62"/>
    <w:rsid w:val="00A8403A"/>
    <w:rsid w:val="00A8414C"/>
    <w:rsid w:val="00A84414"/>
    <w:rsid w:val="00A8477D"/>
    <w:rsid w:val="00A84880"/>
    <w:rsid w:val="00A84AC2"/>
    <w:rsid w:val="00A84BC8"/>
    <w:rsid w:val="00A84CC6"/>
    <w:rsid w:val="00A8546F"/>
    <w:rsid w:val="00A854D0"/>
    <w:rsid w:val="00A85689"/>
    <w:rsid w:val="00A85A87"/>
    <w:rsid w:val="00A85B5A"/>
    <w:rsid w:val="00A85BF3"/>
    <w:rsid w:val="00A86168"/>
    <w:rsid w:val="00A861F2"/>
    <w:rsid w:val="00A86444"/>
    <w:rsid w:val="00A86535"/>
    <w:rsid w:val="00A86805"/>
    <w:rsid w:val="00A86CDB"/>
    <w:rsid w:val="00A86D5C"/>
    <w:rsid w:val="00A8781E"/>
    <w:rsid w:val="00A87BE2"/>
    <w:rsid w:val="00A87E82"/>
    <w:rsid w:val="00A87EFC"/>
    <w:rsid w:val="00A9040B"/>
    <w:rsid w:val="00A905E4"/>
    <w:rsid w:val="00A908D5"/>
    <w:rsid w:val="00A90AF4"/>
    <w:rsid w:val="00A90CA5"/>
    <w:rsid w:val="00A911D7"/>
    <w:rsid w:val="00A913E6"/>
    <w:rsid w:val="00A91B70"/>
    <w:rsid w:val="00A91C5A"/>
    <w:rsid w:val="00A9222A"/>
    <w:rsid w:val="00A924B0"/>
    <w:rsid w:val="00A924C6"/>
    <w:rsid w:val="00A92A43"/>
    <w:rsid w:val="00A92B68"/>
    <w:rsid w:val="00A935E1"/>
    <w:rsid w:val="00A939A3"/>
    <w:rsid w:val="00A94032"/>
    <w:rsid w:val="00A943CD"/>
    <w:rsid w:val="00A94450"/>
    <w:rsid w:val="00A946AD"/>
    <w:rsid w:val="00A94776"/>
    <w:rsid w:val="00A94A1B"/>
    <w:rsid w:val="00A94C5B"/>
    <w:rsid w:val="00A94E06"/>
    <w:rsid w:val="00A94E6F"/>
    <w:rsid w:val="00A95E7B"/>
    <w:rsid w:val="00A96277"/>
    <w:rsid w:val="00A963A4"/>
    <w:rsid w:val="00A96450"/>
    <w:rsid w:val="00A9649C"/>
    <w:rsid w:val="00A96547"/>
    <w:rsid w:val="00A9658A"/>
    <w:rsid w:val="00A969D6"/>
    <w:rsid w:val="00A96BEE"/>
    <w:rsid w:val="00A96D4E"/>
    <w:rsid w:val="00A96E2E"/>
    <w:rsid w:val="00A972E7"/>
    <w:rsid w:val="00A9769B"/>
    <w:rsid w:val="00A97B3A"/>
    <w:rsid w:val="00A97DE3"/>
    <w:rsid w:val="00AA0376"/>
    <w:rsid w:val="00AA03AE"/>
    <w:rsid w:val="00AA098F"/>
    <w:rsid w:val="00AA0AC2"/>
    <w:rsid w:val="00AA1CC6"/>
    <w:rsid w:val="00AA2050"/>
    <w:rsid w:val="00AA2313"/>
    <w:rsid w:val="00AA2333"/>
    <w:rsid w:val="00AA251E"/>
    <w:rsid w:val="00AA3311"/>
    <w:rsid w:val="00AA3451"/>
    <w:rsid w:val="00AA3658"/>
    <w:rsid w:val="00AA3948"/>
    <w:rsid w:val="00AA3C72"/>
    <w:rsid w:val="00AA3CE2"/>
    <w:rsid w:val="00AA401C"/>
    <w:rsid w:val="00AA40DE"/>
    <w:rsid w:val="00AA48F9"/>
    <w:rsid w:val="00AA49C1"/>
    <w:rsid w:val="00AA4AC8"/>
    <w:rsid w:val="00AA4B09"/>
    <w:rsid w:val="00AA4C5A"/>
    <w:rsid w:val="00AA512F"/>
    <w:rsid w:val="00AA53C5"/>
    <w:rsid w:val="00AA544B"/>
    <w:rsid w:val="00AA558D"/>
    <w:rsid w:val="00AA607A"/>
    <w:rsid w:val="00AA60AC"/>
    <w:rsid w:val="00AA6127"/>
    <w:rsid w:val="00AA694D"/>
    <w:rsid w:val="00AA6A05"/>
    <w:rsid w:val="00AA6CC2"/>
    <w:rsid w:val="00AA6FD6"/>
    <w:rsid w:val="00AA7277"/>
    <w:rsid w:val="00AA727A"/>
    <w:rsid w:val="00AA72A8"/>
    <w:rsid w:val="00AA73BD"/>
    <w:rsid w:val="00AA73E9"/>
    <w:rsid w:val="00AA750B"/>
    <w:rsid w:val="00AA7653"/>
    <w:rsid w:val="00AA7687"/>
    <w:rsid w:val="00AA7CB7"/>
    <w:rsid w:val="00AA7EC6"/>
    <w:rsid w:val="00AB0133"/>
    <w:rsid w:val="00AB02C4"/>
    <w:rsid w:val="00AB035C"/>
    <w:rsid w:val="00AB08B4"/>
    <w:rsid w:val="00AB0A29"/>
    <w:rsid w:val="00AB12C2"/>
    <w:rsid w:val="00AB21EC"/>
    <w:rsid w:val="00AB25B7"/>
    <w:rsid w:val="00AB2A10"/>
    <w:rsid w:val="00AB2E2D"/>
    <w:rsid w:val="00AB3185"/>
    <w:rsid w:val="00AB3304"/>
    <w:rsid w:val="00AB352C"/>
    <w:rsid w:val="00AB35F3"/>
    <w:rsid w:val="00AB3755"/>
    <w:rsid w:val="00AB3923"/>
    <w:rsid w:val="00AB3C4B"/>
    <w:rsid w:val="00AB422F"/>
    <w:rsid w:val="00AB4255"/>
    <w:rsid w:val="00AB4314"/>
    <w:rsid w:val="00AB47A1"/>
    <w:rsid w:val="00AB53B7"/>
    <w:rsid w:val="00AB58C4"/>
    <w:rsid w:val="00AB5F2C"/>
    <w:rsid w:val="00AB600E"/>
    <w:rsid w:val="00AB616C"/>
    <w:rsid w:val="00AB62DB"/>
    <w:rsid w:val="00AB6847"/>
    <w:rsid w:val="00AB69AC"/>
    <w:rsid w:val="00AB69FF"/>
    <w:rsid w:val="00AB751C"/>
    <w:rsid w:val="00AB76CD"/>
    <w:rsid w:val="00AB7A54"/>
    <w:rsid w:val="00AB7B14"/>
    <w:rsid w:val="00AB7E18"/>
    <w:rsid w:val="00AC0088"/>
    <w:rsid w:val="00AC01B6"/>
    <w:rsid w:val="00AC01EE"/>
    <w:rsid w:val="00AC0333"/>
    <w:rsid w:val="00AC04B9"/>
    <w:rsid w:val="00AC10B4"/>
    <w:rsid w:val="00AC1CE4"/>
    <w:rsid w:val="00AC2436"/>
    <w:rsid w:val="00AC3100"/>
    <w:rsid w:val="00AC32CD"/>
    <w:rsid w:val="00AC3CBC"/>
    <w:rsid w:val="00AC449E"/>
    <w:rsid w:val="00AC4CA6"/>
    <w:rsid w:val="00AC4EEE"/>
    <w:rsid w:val="00AC4FBE"/>
    <w:rsid w:val="00AC517A"/>
    <w:rsid w:val="00AC5451"/>
    <w:rsid w:val="00AC5A7D"/>
    <w:rsid w:val="00AC5A8C"/>
    <w:rsid w:val="00AC5B91"/>
    <w:rsid w:val="00AC5C33"/>
    <w:rsid w:val="00AC6554"/>
    <w:rsid w:val="00AC6922"/>
    <w:rsid w:val="00AC6CBD"/>
    <w:rsid w:val="00AC6CFD"/>
    <w:rsid w:val="00AC741B"/>
    <w:rsid w:val="00AC747A"/>
    <w:rsid w:val="00AC74D3"/>
    <w:rsid w:val="00AC7909"/>
    <w:rsid w:val="00AC7CB2"/>
    <w:rsid w:val="00AC7E02"/>
    <w:rsid w:val="00AC7E1B"/>
    <w:rsid w:val="00AD04CF"/>
    <w:rsid w:val="00AD1135"/>
    <w:rsid w:val="00AD162D"/>
    <w:rsid w:val="00AD1B10"/>
    <w:rsid w:val="00AD1B2D"/>
    <w:rsid w:val="00AD1DC2"/>
    <w:rsid w:val="00AD1EE5"/>
    <w:rsid w:val="00AD225F"/>
    <w:rsid w:val="00AD25AD"/>
    <w:rsid w:val="00AD2B92"/>
    <w:rsid w:val="00AD3F91"/>
    <w:rsid w:val="00AD4161"/>
    <w:rsid w:val="00AD43C5"/>
    <w:rsid w:val="00AD44DC"/>
    <w:rsid w:val="00AD45F6"/>
    <w:rsid w:val="00AD472A"/>
    <w:rsid w:val="00AD4752"/>
    <w:rsid w:val="00AD4CAD"/>
    <w:rsid w:val="00AD4CB8"/>
    <w:rsid w:val="00AD4F3B"/>
    <w:rsid w:val="00AD519C"/>
    <w:rsid w:val="00AD522E"/>
    <w:rsid w:val="00AD5FA8"/>
    <w:rsid w:val="00AD646C"/>
    <w:rsid w:val="00AD6B0A"/>
    <w:rsid w:val="00AD6C92"/>
    <w:rsid w:val="00AD70AA"/>
    <w:rsid w:val="00AD7123"/>
    <w:rsid w:val="00AD7287"/>
    <w:rsid w:val="00AD7403"/>
    <w:rsid w:val="00AD78C8"/>
    <w:rsid w:val="00AD7913"/>
    <w:rsid w:val="00AD79D1"/>
    <w:rsid w:val="00AD7CEC"/>
    <w:rsid w:val="00AE0CFE"/>
    <w:rsid w:val="00AE0D98"/>
    <w:rsid w:val="00AE0EEE"/>
    <w:rsid w:val="00AE0FA3"/>
    <w:rsid w:val="00AE1035"/>
    <w:rsid w:val="00AE1134"/>
    <w:rsid w:val="00AE1463"/>
    <w:rsid w:val="00AE157E"/>
    <w:rsid w:val="00AE1BD1"/>
    <w:rsid w:val="00AE1C1A"/>
    <w:rsid w:val="00AE1D8A"/>
    <w:rsid w:val="00AE1D8C"/>
    <w:rsid w:val="00AE1FB5"/>
    <w:rsid w:val="00AE271B"/>
    <w:rsid w:val="00AE2824"/>
    <w:rsid w:val="00AE2CC6"/>
    <w:rsid w:val="00AE309A"/>
    <w:rsid w:val="00AE39B6"/>
    <w:rsid w:val="00AE3AAF"/>
    <w:rsid w:val="00AE43C5"/>
    <w:rsid w:val="00AE48E4"/>
    <w:rsid w:val="00AE4B8D"/>
    <w:rsid w:val="00AE4C93"/>
    <w:rsid w:val="00AE4EBC"/>
    <w:rsid w:val="00AE5222"/>
    <w:rsid w:val="00AE5D7F"/>
    <w:rsid w:val="00AE5E5C"/>
    <w:rsid w:val="00AE6323"/>
    <w:rsid w:val="00AE64DA"/>
    <w:rsid w:val="00AE6584"/>
    <w:rsid w:val="00AE6A11"/>
    <w:rsid w:val="00AE75C2"/>
    <w:rsid w:val="00AE75E9"/>
    <w:rsid w:val="00AE7B35"/>
    <w:rsid w:val="00AE7BA9"/>
    <w:rsid w:val="00AF09C4"/>
    <w:rsid w:val="00AF0A32"/>
    <w:rsid w:val="00AF0A80"/>
    <w:rsid w:val="00AF0B5C"/>
    <w:rsid w:val="00AF0D3C"/>
    <w:rsid w:val="00AF0D5F"/>
    <w:rsid w:val="00AF0E59"/>
    <w:rsid w:val="00AF0E80"/>
    <w:rsid w:val="00AF12EC"/>
    <w:rsid w:val="00AF13AC"/>
    <w:rsid w:val="00AF1506"/>
    <w:rsid w:val="00AF18C3"/>
    <w:rsid w:val="00AF1B44"/>
    <w:rsid w:val="00AF2815"/>
    <w:rsid w:val="00AF2972"/>
    <w:rsid w:val="00AF2E37"/>
    <w:rsid w:val="00AF2EA5"/>
    <w:rsid w:val="00AF313F"/>
    <w:rsid w:val="00AF36A1"/>
    <w:rsid w:val="00AF3706"/>
    <w:rsid w:val="00AF3804"/>
    <w:rsid w:val="00AF3844"/>
    <w:rsid w:val="00AF3A36"/>
    <w:rsid w:val="00AF3A85"/>
    <w:rsid w:val="00AF3C37"/>
    <w:rsid w:val="00AF3C73"/>
    <w:rsid w:val="00AF3EF4"/>
    <w:rsid w:val="00AF4054"/>
    <w:rsid w:val="00AF4488"/>
    <w:rsid w:val="00AF469E"/>
    <w:rsid w:val="00AF48CF"/>
    <w:rsid w:val="00AF49A2"/>
    <w:rsid w:val="00AF4F5A"/>
    <w:rsid w:val="00AF55AB"/>
    <w:rsid w:val="00AF58FF"/>
    <w:rsid w:val="00AF5B72"/>
    <w:rsid w:val="00AF6257"/>
    <w:rsid w:val="00AF62C0"/>
    <w:rsid w:val="00AF64F4"/>
    <w:rsid w:val="00AF6B81"/>
    <w:rsid w:val="00AF6D1B"/>
    <w:rsid w:val="00AF6ED2"/>
    <w:rsid w:val="00AF741B"/>
    <w:rsid w:val="00AF7AA4"/>
    <w:rsid w:val="00AF7F0F"/>
    <w:rsid w:val="00B002A4"/>
    <w:rsid w:val="00B002F3"/>
    <w:rsid w:val="00B00660"/>
    <w:rsid w:val="00B011AD"/>
    <w:rsid w:val="00B019A7"/>
    <w:rsid w:val="00B01E59"/>
    <w:rsid w:val="00B022F7"/>
    <w:rsid w:val="00B02347"/>
    <w:rsid w:val="00B0235B"/>
    <w:rsid w:val="00B02404"/>
    <w:rsid w:val="00B0290A"/>
    <w:rsid w:val="00B02911"/>
    <w:rsid w:val="00B02A9D"/>
    <w:rsid w:val="00B02FD6"/>
    <w:rsid w:val="00B0301E"/>
    <w:rsid w:val="00B030DA"/>
    <w:rsid w:val="00B0328B"/>
    <w:rsid w:val="00B032E5"/>
    <w:rsid w:val="00B034B9"/>
    <w:rsid w:val="00B0363C"/>
    <w:rsid w:val="00B03980"/>
    <w:rsid w:val="00B03C31"/>
    <w:rsid w:val="00B04103"/>
    <w:rsid w:val="00B047B2"/>
    <w:rsid w:val="00B05004"/>
    <w:rsid w:val="00B05695"/>
    <w:rsid w:val="00B056CA"/>
    <w:rsid w:val="00B05874"/>
    <w:rsid w:val="00B0599D"/>
    <w:rsid w:val="00B059AA"/>
    <w:rsid w:val="00B05C5B"/>
    <w:rsid w:val="00B06B3C"/>
    <w:rsid w:val="00B06BA9"/>
    <w:rsid w:val="00B06F51"/>
    <w:rsid w:val="00B071E0"/>
    <w:rsid w:val="00B07234"/>
    <w:rsid w:val="00B075F5"/>
    <w:rsid w:val="00B07646"/>
    <w:rsid w:val="00B0775A"/>
    <w:rsid w:val="00B07D5F"/>
    <w:rsid w:val="00B1048D"/>
    <w:rsid w:val="00B10F0C"/>
    <w:rsid w:val="00B10FE8"/>
    <w:rsid w:val="00B11132"/>
    <w:rsid w:val="00B113BC"/>
    <w:rsid w:val="00B11ACB"/>
    <w:rsid w:val="00B11F82"/>
    <w:rsid w:val="00B12052"/>
    <w:rsid w:val="00B126DA"/>
    <w:rsid w:val="00B126E3"/>
    <w:rsid w:val="00B1271D"/>
    <w:rsid w:val="00B127DF"/>
    <w:rsid w:val="00B12C4E"/>
    <w:rsid w:val="00B12D12"/>
    <w:rsid w:val="00B13205"/>
    <w:rsid w:val="00B13217"/>
    <w:rsid w:val="00B132F2"/>
    <w:rsid w:val="00B1336D"/>
    <w:rsid w:val="00B136D9"/>
    <w:rsid w:val="00B13839"/>
    <w:rsid w:val="00B13D5E"/>
    <w:rsid w:val="00B13E26"/>
    <w:rsid w:val="00B142F5"/>
    <w:rsid w:val="00B1432D"/>
    <w:rsid w:val="00B14403"/>
    <w:rsid w:val="00B14662"/>
    <w:rsid w:val="00B14AF4"/>
    <w:rsid w:val="00B152F2"/>
    <w:rsid w:val="00B153E5"/>
    <w:rsid w:val="00B15BCE"/>
    <w:rsid w:val="00B15D1F"/>
    <w:rsid w:val="00B15E25"/>
    <w:rsid w:val="00B164B3"/>
    <w:rsid w:val="00B176B9"/>
    <w:rsid w:val="00B1798E"/>
    <w:rsid w:val="00B17BAE"/>
    <w:rsid w:val="00B17BD4"/>
    <w:rsid w:val="00B17FDE"/>
    <w:rsid w:val="00B201C1"/>
    <w:rsid w:val="00B20651"/>
    <w:rsid w:val="00B20B7A"/>
    <w:rsid w:val="00B20DE9"/>
    <w:rsid w:val="00B21542"/>
    <w:rsid w:val="00B2166A"/>
    <w:rsid w:val="00B2167D"/>
    <w:rsid w:val="00B21700"/>
    <w:rsid w:val="00B217F0"/>
    <w:rsid w:val="00B219B6"/>
    <w:rsid w:val="00B21DC5"/>
    <w:rsid w:val="00B21DD0"/>
    <w:rsid w:val="00B21E21"/>
    <w:rsid w:val="00B22750"/>
    <w:rsid w:val="00B227A5"/>
    <w:rsid w:val="00B229E5"/>
    <w:rsid w:val="00B22AB3"/>
    <w:rsid w:val="00B22BF9"/>
    <w:rsid w:val="00B2373F"/>
    <w:rsid w:val="00B23C98"/>
    <w:rsid w:val="00B23E39"/>
    <w:rsid w:val="00B23FE2"/>
    <w:rsid w:val="00B246AE"/>
    <w:rsid w:val="00B254EE"/>
    <w:rsid w:val="00B25989"/>
    <w:rsid w:val="00B25BA8"/>
    <w:rsid w:val="00B25BF1"/>
    <w:rsid w:val="00B26275"/>
    <w:rsid w:val="00B26298"/>
    <w:rsid w:val="00B26411"/>
    <w:rsid w:val="00B2654B"/>
    <w:rsid w:val="00B269E4"/>
    <w:rsid w:val="00B26B93"/>
    <w:rsid w:val="00B26E16"/>
    <w:rsid w:val="00B2728A"/>
    <w:rsid w:val="00B275BD"/>
    <w:rsid w:val="00B27788"/>
    <w:rsid w:val="00B2789D"/>
    <w:rsid w:val="00B27977"/>
    <w:rsid w:val="00B27DE2"/>
    <w:rsid w:val="00B308BB"/>
    <w:rsid w:val="00B309C7"/>
    <w:rsid w:val="00B30C86"/>
    <w:rsid w:val="00B30DA8"/>
    <w:rsid w:val="00B30E3E"/>
    <w:rsid w:val="00B30EDD"/>
    <w:rsid w:val="00B3120B"/>
    <w:rsid w:val="00B3139F"/>
    <w:rsid w:val="00B3142D"/>
    <w:rsid w:val="00B318AF"/>
    <w:rsid w:val="00B318CE"/>
    <w:rsid w:val="00B31984"/>
    <w:rsid w:val="00B31A10"/>
    <w:rsid w:val="00B31F16"/>
    <w:rsid w:val="00B3242F"/>
    <w:rsid w:val="00B32E7F"/>
    <w:rsid w:val="00B3312E"/>
    <w:rsid w:val="00B332CF"/>
    <w:rsid w:val="00B3357E"/>
    <w:rsid w:val="00B33888"/>
    <w:rsid w:val="00B338C4"/>
    <w:rsid w:val="00B338D9"/>
    <w:rsid w:val="00B338F0"/>
    <w:rsid w:val="00B33A0E"/>
    <w:rsid w:val="00B33AB0"/>
    <w:rsid w:val="00B33B17"/>
    <w:rsid w:val="00B34063"/>
    <w:rsid w:val="00B34910"/>
    <w:rsid w:val="00B349C6"/>
    <w:rsid w:val="00B353B9"/>
    <w:rsid w:val="00B3569F"/>
    <w:rsid w:val="00B35C61"/>
    <w:rsid w:val="00B35DD8"/>
    <w:rsid w:val="00B360B7"/>
    <w:rsid w:val="00B3613C"/>
    <w:rsid w:val="00B3640F"/>
    <w:rsid w:val="00B364D2"/>
    <w:rsid w:val="00B36502"/>
    <w:rsid w:val="00B3672F"/>
    <w:rsid w:val="00B368AD"/>
    <w:rsid w:val="00B36A8D"/>
    <w:rsid w:val="00B36CAF"/>
    <w:rsid w:val="00B36DB9"/>
    <w:rsid w:val="00B37195"/>
    <w:rsid w:val="00B37EE6"/>
    <w:rsid w:val="00B4073B"/>
    <w:rsid w:val="00B40C0B"/>
    <w:rsid w:val="00B41516"/>
    <w:rsid w:val="00B415D8"/>
    <w:rsid w:val="00B41ADC"/>
    <w:rsid w:val="00B41CF9"/>
    <w:rsid w:val="00B41E75"/>
    <w:rsid w:val="00B41F48"/>
    <w:rsid w:val="00B420FD"/>
    <w:rsid w:val="00B42329"/>
    <w:rsid w:val="00B425DC"/>
    <w:rsid w:val="00B42BA8"/>
    <w:rsid w:val="00B433F1"/>
    <w:rsid w:val="00B43627"/>
    <w:rsid w:val="00B437F4"/>
    <w:rsid w:val="00B439AA"/>
    <w:rsid w:val="00B43A20"/>
    <w:rsid w:val="00B44599"/>
    <w:rsid w:val="00B4464A"/>
    <w:rsid w:val="00B44A56"/>
    <w:rsid w:val="00B44F0F"/>
    <w:rsid w:val="00B45ABA"/>
    <w:rsid w:val="00B45C5D"/>
    <w:rsid w:val="00B45F83"/>
    <w:rsid w:val="00B45F85"/>
    <w:rsid w:val="00B45F9E"/>
    <w:rsid w:val="00B461E0"/>
    <w:rsid w:val="00B46D06"/>
    <w:rsid w:val="00B475E2"/>
    <w:rsid w:val="00B47607"/>
    <w:rsid w:val="00B47888"/>
    <w:rsid w:val="00B479FB"/>
    <w:rsid w:val="00B47D0A"/>
    <w:rsid w:val="00B47F74"/>
    <w:rsid w:val="00B5044D"/>
    <w:rsid w:val="00B50559"/>
    <w:rsid w:val="00B505D1"/>
    <w:rsid w:val="00B5073F"/>
    <w:rsid w:val="00B508FD"/>
    <w:rsid w:val="00B50B78"/>
    <w:rsid w:val="00B5110E"/>
    <w:rsid w:val="00B5113F"/>
    <w:rsid w:val="00B51196"/>
    <w:rsid w:val="00B519C9"/>
    <w:rsid w:val="00B51AE1"/>
    <w:rsid w:val="00B52384"/>
    <w:rsid w:val="00B52922"/>
    <w:rsid w:val="00B52D93"/>
    <w:rsid w:val="00B53230"/>
    <w:rsid w:val="00B533C2"/>
    <w:rsid w:val="00B533D1"/>
    <w:rsid w:val="00B53463"/>
    <w:rsid w:val="00B5356C"/>
    <w:rsid w:val="00B538D6"/>
    <w:rsid w:val="00B539B7"/>
    <w:rsid w:val="00B53AA9"/>
    <w:rsid w:val="00B53B10"/>
    <w:rsid w:val="00B53BBC"/>
    <w:rsid w:val="00B53DA3"/>
    <w:rsid w:val="00B53FCB"/>
    <w:rsid w:val="00B541E8"/>
    <w:rsid w:val="00B54657"/>
    <w:rsid w:val="00B553C3"/>
    <w:rsid w:val="00B555F1"/>
    <w:rsid w:val="00B555F6"/>
    <w:rsid w:val="00B557C8"/>
    <w:rsid w:val="00B55976"/>
    <w:rsid w:val="00B55F56"/>
    <w:rsid w:val="00B56127"/>
    <w:rsid w:val="00B5614E"/>
    <w:rsid w:val="00B56761"/>
    <w:rsid w:val="00B56ACE"/>
    <w:rsid w:val="00B56D9A"/>
    <w:rsid w:val="00B56E28"/>
    <w:rsid w:val="00B57385"/>
    <w:rsid w:val="00B57435"/>
    <w:rsid w:val="00B57490"/>
    <w:rsid w:val="00B5751B"/>
    <w:rsid w:val="00B57683"/>
    <w:rsid w:val="00B5783D"/>
    <w:rsid w:val="00B578C8"/>
    <w:rsid w:val="00B6013B"/>
    <w:rsid w:val="00B60D44"/>
    <w:rsid w:val="00B60DBE"/>
    <w:rsid w:val="00B61164"/>
    <w:rsid w:val="00B61B87"/>
    <w:rsid w:val="00B622FF"/>
    <w:rsid w:val="00B626F5"/>
    <w:rsid w:val="00B62D76"/>
    <w:rsid w:val="00B6319D"/>
    <w:rsid w:val="00B6342D"/>
    <w:rsid w:val="00B63DA0"/>
    <w:rsid w:val="00B64152"/>
    <w:rsid w:val="00B64AA7"/>
    <w:rsid w:val="00B64BE9"/>
    <w:rsid w:val="00B64DA1"/>
    <w:rsid w:val="00B651AA"/>
    <w:rsid w:val="00B6549F"/>
    <w:rsid w:val="00B65A73"/>
    <w:rsid w:val="00B65E24"/>
    <w:rsid w:val="00B65FF7"/>
    <w:rsid w:val="00B66366"/>
    <w:rsid w:val="00B665A6"/>
    <w:rsid w:val="00B665AC"/>
    <w:rsid w:val="00B6666D"/>
    <w:rsid w:val="00B66A0A"/>
    <w:rsid w:val="00B66D31"/>
    <w:rsid w:val="00B66E88"/>
    <w:rsid w:val="00B678FF"/>
    <w:rsid w:val="00B67CF4"/>
    <w:rsid w:val="00B70731"/>
    <w:rsid w:val="00B70925"/>
    <w:rsid w:val="00B70E66"/>
    <w:rsid w:val="00B70F42"/>
    <w:rsid w:val="00B7149F"/>
    <w:rsid w:val="00B71624"/>
    <w:rsid w:val="00B71F63"/>
    <w:rsid w:val="00B724B6"/>
    <w:rsid w:val="00B72620"/>
    <w:rsid w:val="00B732D8"/>
    <w:rsid w:val="00B73409"/>
    <w:rsid w:val="00B739F4"/>
    <w:rsid w:val="00B73BE7"/>
    <w:rsid w:val="00B73F9C"/>
    <w:rsid w:val="00B7462A"/>
    <w:rsid w:val="00B74BEE"/>
    <w:rsid w:val="00B74CB9"/>
    <w:rsid w:val="00B74EC1"/>
    <w:rsid w:val="00B74F03"/>
    <w:rsid w:val="00B750B3"/>
    <w:rsid w:val="00B7559B"/>
    <w:rsid w:val="00B755AF"/>
    <w:rsid w:val="00B756E7"/>
    <w:rsid w:val="00B75712"/>
    <w:rsid w:val="00B75980"/>
    <w:rsid w:val="00B75D69"/>
    <w:rsid w:val="00B75FF1"/>
    <w:rsid w:val="00B7680D"/>
    <w:rsid w:val="00B7681B"/>
    <w:rsid w:val="00B7730F"/>
    <w:rsid w:val="00B77A6B"/>
    <w:rsid w:val="00B77C65"/>
    <w:rsid w:val="00B77DFB"/>
    <w:rsid w:val="00B80762"/>
    <w:rsid w:val="00B80AAB"/>
    <w:rsid w:val="00B810A3"/>
    <w:rsid w:val="00B813B1"/>
    <w:rsid w:val="00B81493"/>
    <w:rsid w:val="00B815AD"/>
    <w:rsid w:val="00B81637"/>
    <w:rsid w:val="00B81A96"/>
    <w:rsid w:val="00B81B51"/>
    <w:rsid w:val="00B81F0C"/>
    <w:rsid w:val="00B8224A"/>
    <w:rsid w:val="00B828F2"/>
    <w:rsid w:val="00B82E45"/>
    <w:rsid w:val="00B830F0"/>
    <w:rsid w:val="00B830FD"/>
    <w:rsid w:val="00B83328"/>
    <w:rsid w:val="00B83C0D"/>
    <w:rsid w:val="00B84004"/>
    <w:rsid w:val="00B8484E"/>
    <w:rsid w:val="00B84CC8"/>
    <w:rsid w:val="00B85415"/>
    <w:rsid w:val="00B857BE"/>
    <w:rsid w:val="00B85D05"/>
    <w:rsid w:val="00B86039"/>
    <w:rsid w:val="00B8613F"/>
    <w:rsid w:val="00B861AE"/>
    <w:rsid w:val="00B86243"/>
    <w:rsid w:val="00B8669C"/>
    <w:rsid w:val="00B869B4"/>
    <w:rsid w:val="00B8712E"/>
    <w:rsid w:val="00B87175"/>
    <w:rsid w:val="00B8756E"/>
    <w:rsid w:val="00B87660"/>
    <w:rsid w:val="00B90773"/>
    <w:rsid w:val="00B912FE"/>
    <w:rsid w:val="00B91889"/>
    <w:rsid w:val="00B918CB"/>
    <w:rsid w:val="00B91A09"/>
    <w:rsid w:val="00B91B3D"/>
    <w:rsid w:val="00B91E01"/>
    <w:rsid w:val="00B920CF"/>
    <w:rsid w:val="00B92C64"/>
    <w:rsid w:val="00B92FC1"/>
    <w:rsid w:val="00B94275"/>
    <w:rsid w:val="00B94563"/>
    <w:rsid w:val="00B950EB"/>
    <w:rsid w:val="00B95124"/>
    <w:rsid w:val="00B95264"/>
    <w:rsid w:val="00B953BB"/>
    <w:rsid w:val="00B954E0"/>
    <w:rsid w:val="00B9589B"/>
    <w:rsid w:val="00B95933"/>
    <w:rsid w:val="00B95A6E"/>
    <w:rsid w:val="00B95BE1"/>
    <w:rsid w:val="00B9632B"/>
    <w:rsid w:val="00B9636D"/>
    <w:rsid w:val="00B96498"/>
    <w:rsid w:val="00B96786"/>
    <w:rsid w:val="00B96F01"/>
    <w:rsid w:val="00B970B1"/>
    <w:rsid w:val="00B970E0"/>
    <w:rsid w:val="00B9724E"/>
    <w:rsid w:val="00B9743D"/>
    <w:rsid w:val="00B977D7"/>
    <w:rsid w:val="00B97C2A"/>
    <w:rsid w:val="00BA0046"/>
    <w:rsid w:val="00BA0171"/>
    <w:rsid w:val="00BA114E"/>
    <w:rsid w:val="00BA11EB"/>
    <w:rsid w:val="00BA12B1"/>
    <w:rsid w:val="00BA1543"/>
    <w:rsid w:val="00BA154B"/>
    <w:rsid w:val="00BA1658"/>
    <w:rsid w:val="00BA237F"/>
    <w:rsid w:val="00BA254E"/>
    <w:rsid w:val="00BA27BE"/>
    <w:rsid w:val="00BA2A87"/>
    <w:rsid w:val="00BA2B1C"/>
    <w:rsid w:val="00BA2E4A"/>
    <w:rsid w:val="00BA3E1D"/>
    <w:rsid w:val="00BA3E2D"/>
    <w:rsid w:val="00BA3E61"/>
    <w:rsid w:val="00BA3F84"/>
    <w:rsid w:val="00BA40AD"/>
    <w:rsid w:val="00BA4142"/>
    <w:rsid w:val="00BA4393"/>
    <w:rsid w:val="00BA43EC"/>
    <w:rsid w:val="00BA45F6"/>
    <w:rsid w:val="00BA467C"/>
    <w:rsid w:val="00BA4874"/>
    <w:rsid w:val="00BA48F6"/>
    <w:rsid w:val="00BA4A13"/>
    <w:rsid w:val="00BA510E"/>
    <w:rsid w:val="00BA53A3"/>
    <w:rsid w:val="00BA53C1"/>
    <w:rsid w:val="00BA5494"/>
    <w:rsid w:val="00BA57DB"/>
    <w:rsid w:val="00BA585D"/>
    <w:rsid w:val="00BA5A3A"/>
    <w:rsid w:val="00BA5C24"/>
    <w:rsid w:val="00BA5CA1"/>
    <w:rsid w:val="00BA5D5F"/>
    <w:rsid w:val="00BA5E64"/>
    <w:rsid w:val="00BA5F64"/>
    <w:rsid w:val="00BA66A3"/>
    <w:rsid w:val="00BA6B25"/>
    <w:rsid w:val="00BA6EDD"/>
    <w:rsid w:val="00BA706D"/>
    <w:rsid w:val="00BA76E0"/>
    <w:rsid w:val="00BA7C36"/>
    <w:rsid w:val="00BB0047"/>
    <w:rsid w:val="00BB0140"/>
    <w:rsid w:val="00BB020A"/>
    <w:rsid w:val="00BB03A2"/>
    <w:rsid w:val="00BB06A3"/>
    <w:rsid w:val="00BB0E9B"/>
    <w:rsid w:val="00BB1464"/>
    <w:rsid w:val="00BB1506"/>
    <w:rsid w:val="00BB174E"/>
    <w:rsid w:val="00BB1AAE"/>
    <w:rsid w:val="00BB1C7D"/>
    <w:rsid w:val="00BB2476"/>
    <w:rsid w:val="00BB326F"/>
    <w:rsid w:val="00BB3309"/>
    <w:rsid w:val="00BB3596"/>
    <w:rsid w:val="00BB3618"/>
    <w:rsid w:val="00BB3B06"/>
    <w:rsid w:val="00BB4028"/>
    <w:rsid w:val="00BB411F"/>
    <w:rsid w:val="00BB4499"/>
    <w:rsid w:val="00BB4DBE"/>
    <w:rsid w:val="00BB4DFD"/>
    <w:rsid w:val="00BB5129"/>
    <w:rsid w:val="00BB52CC"/>
    <w:rsid w:val="00BB56F0"/>
    <w:rsid w:val="00BB5CED"/>
    <w:rsid w:val="00BB5E7F"/>
    <w:rsid w:val="00BB692E"/>
    <w:rsid w:val="00BB7332"/>
    <w:rsid w:val="00BB7436"/>
    <w:rsid w:val="00BB79FB"/>
    <w:rsid w:val="00BB7A75"/>
    <w:rsid w:val="00BB7E11"/>
    <w:rsid w:val="00BB7EB4"/>
    <w:rsid w:val="00BC02AC"/>
    <w:rsid w:val="00BC0808"/>
    <w:rsid w:val="00BC0E03"/>
    <w:rsid w:val="00BC0E89"/>
    <w:rsid w:val="00BC0F38"/>
    <w:rsid w:val="00BC11E2"/>
    <w:rsid w:val="00BC184A"/>
    <w:rsid w:val="00BC199E"/>
    <w:rsid w:val="00BC1CF0"/>
    <w:rsid w:val="00BC2064"/>
    <w:rsid w:val="00BC21C0"/>
    <w:rsid w:val="00BC2708"/>
    <w:rsid w:val="00BC2F01"/>
    <w:rsid w:val="00BC3511"/>
    <w:rsid w:val="00BC3605"/>
    <w:rsid w:val="00BC38EB"/>
    <w:rsid w:val="00BC3DE5"/>
    <w:rsid w:val="00BC3F38"/>
    <w:rsid w:val="00BC42B2"/>
    <w:rsid w:val="00BC4561"/>
    <w:rsid w:val="00BC45B6"/>
    <w:rsid w:val="00BC4684"/>
    <w:rsid w:val="00BC4C27"/>
    <w:rsid w:val="00BC4D76"/>
    <w:rsid w:val="00BC5826"/>
    <w:rsid w:val="00BC58F6"/>
    <w:rsid w:val="00BC58FD"/>
    <w:rsid w:val="00BC5B17"/>
    <w:rsid w:val="00BC5B68"/>
    <w:rsid w:val="00BC5CD5"/>
    <w:rsid w:val="00BC63BF"/>
    <w:rsid w:val="00BC661F"/>
    <w:rsid w:val="00BC6B18"/>
    <w:rsid w:val="00BC76D6"/>
    <w:rsid w:val="00BC79FC"/>
    <w:rsid w:val="00BC7FD7"/>
    <w:rsid w:val="00BD09C5"/>
    <w:rsid w:val="00BD0F10"/>
    <w:rsid w:val="00BD1129"/>
    <w:rsid w:val="00BD14A5"/>
    <w:rsid w:val="00BD1966"/>
    <w:rsid w:val="00BD2085"/>
    <w:rsid w:val="00BD22A9"/>
    <w:rsid w:val="00BD23BD"/>
    <w:rsid w:val="00BD2BF1"/>
    <w:rsid w:val="00BD2CB1"/>
    <w:rsid w:val="00BD2F7A"/>
    <w:rsid w:val="00BD3482"/>
    <w:rsid w:val="00BD3575"/>
    <w:rsid w:val="00BD36D6"/>
    <w:rsid w:val="00BD380C"/>
    <w:rsid w:val="00BD38F9"/>
    <w:rsid w:val="00BD3B49"/>
    <w:rsid w:val="00BD3C06"/>
    <w:rsid w:val="00BD4481"/>
    <w:rsid w:val="00BD47B1"/>
    <w:rsid w:val="00BD4E1F"/>
    <w:rsid w:val="00BD52E5"/>
    <w:rsid w:val="00BD5311"/>
    <w:rsid w:val="00BD5533"/>
    <w:rsid w:val="00BD5E32"/>
    <w:rsid w:val="00BD62DB"/>
    <w:rsid w:val="00BD64F2"/>
    <w:rsid w:val="00BD6603"/>
    <w:rsid w:val="00BD67D3"/>
    <w:rsid w:val="00BD6C49"/>
    <w:rsid w:val="00BD6C85"/>
    <w:rsid w:val="00BD6F4F"/>
    <w:rsid w:val="00BD6F5E"/>
    <w:rsid w:val="00BD70E9"/>
    <w:rsid w:val="00BD7996"/>
    <w:rsid w:val="00BD7BE8"/>
    <w:rsid w:val="00BD7F20"/>
    <w:rsid w:val="00BE08A3"/>
    <w:rsid w:val="00BE0C0E"/>
    <w:rsid w:val="00BE0EAB"/>
    <w:rsid w:val="00BE19D6"/>
    <w:rsid w:val="00BE1B6F"/>
    <w:rsid w:val="00BE22C5"/>
    <w:rsid w:val="00BE254B"/>
    <w:rsid w:val="00BE2649"/>
    <w:rsid w:val="00BE28A8"/>
    <w:rsid w:val="00BE2CD4"/>
    <w:rsid w:val="00BE3033"/>
    <w:rsid w:val="00BE3049"/>
    <w:rsid w:val="00BE3071"/>
    <w:rsid w:val="00BE3F2E"/>
    <w:rsid w:val="00BE405F"/>
    <w:rsid w:val="00BE41BD"/>
    <w:rsid w:val="00BE43CB"/>
    <w:rsid w:val="00BE4435"/>
    <w:rsid w:val="00BE46C1"/>
    <w:rsid w:val="00BE47CC"/>
    <w:rsid w:val="00BE4B12"/>
    <w:rsid w:val="00BE4B2B"/>
    <w:rsid w:val="00BE4CC6"/>
    <w:rsid w:val="00BE4E97"/>
    <w:rsid w:val="00BE4F70"/>
    <w:rsid w:val="00BE5049"/>
    <w:rsid w:val="00BE50FC"/>
    <w:rsid w:val="00BE537C"/>
    <w:rsid w:val="00BE592C"/>
    <w:rsid w:val="00BE5A25"/>
    <w:rsid w:val="00BE6192"/>
    <w:rsid w:val="00BE63C3"/>
    <w:rsid w:val="00BE66EA"/>
    <w:rsid w:val="00BE6725"/>
    <w:rsid w:val="00BE695A"/>
    <w:rsid w:val="00BE6CAC"/>
    <w:rsid w:val="00BE75B1"/>
    <w:rsid w:val="00BE7B28"/>
    <w:rsid w:val="00BE7D96"/>
    <w:rsid w:val="00BE7F62"/>
    <w:rsid w:val="00BF0036"/>
    <w:rsid w:val="00BF0F3A"/>
    <w:rsid w:val="00BF1788"/>
    <w:rsid w:val="00BF1D75"/>
    <w:rsid w:val="00BF230C"/>
    <w:rsid w:val="00BF26A3"/>
    <w:rsid w:val="00BF2702"/>
    <w:rsid w:val="00BF2773"/>
    <w:rsid w:val="00BF2993"/>
    <w:rsid w:val="00BF33AD"/>
    <w:rsid w:val="00BF3425"/>
    <w:rsid w:val="00BF352A"/>
    <w:rsid w:val="00BF3A08"/>
    <w:rsid w:val="00BF3A1F"/>
    <w:rsid w:val="00BF3ABB"/>
    <w:rsid w:val="00BF3B14"/>
    <w:rsid w:val="00BF3D45"/>
    <w:rsid w:val="00BF43BC"/>
    <w:rsid w:val="00BF4FCB"/>
    <w:rsid w:val="00BF52BA"/>
    <w:rsid w:val="00BF572A"/>
    <w:rsid w:val="00BF5818"/>
    <w:rsid w:val="00BF5C1A"/>
    <w:rsid w:val="00BF5D59"/>
    <w:rsid w:val="00BF5DE4"/>
    <w:rsid w:val="00BF610E"/>
    <w:rsid w:val="00BF63BD"/>
    <w:rsid w:val="00BF6451"/>
    <w:rsid w:val="00BF66CA"/>
    <w:rsid w:val="00BF6AC5"/>
    <w:rsid w:val="00BF7410"/>
    <w:rsid w:val="00BF775F"/>
    <w:rsid w:val="00C00661"/>
    <w:rsid w:val="00C00823"/>
    <w:rsid w:val="00C0088D"/>
    <w:rsid w:val="00C009A7"/>
    <w:rsid w:val="00C009BF"/>
    <w:rsid w:val="00C00BEF"/>
    <w:rsid w:val="00C012B0"/>
    <w:rsid w:val="00C01494"/>
    <w:rsid w:val="00C01715"/>
    <w:rsid w:val="00C01978"/>
    <w:rsid w:val="00C019C7"/>
    <w:rsid w:val="00C01C01"/>
    <w:rsid w:val="00C0221A"/>
    <w:rsid w:val="00C0246E"/>
    <w:rsid w:val="00C02950"/>
    <w:rsid w:val="00C02E84"/>
    <w:rsid w:val="00C03938"/>
    <w:rsid w:val="00C039DF"/>
    <w:rsid w:val="00C03A92"/>
    <w:rsid w:val="00C03A95"/>
    <w:rsid w:val="00C03B5E"/>
    <w:rsid w:val="00C03B7D"/>
    <w:rsid w:val="00C03ED8"/>
    <w:rsid w:val="00C0406E"/>
    <w:rsid w:val="00C04145"/>
    <w:rsid w:val="00C047C8"/>
    <w:rsid w:val="00C047EF"/>
    <w:rsid w:val="00C04911"/>
    <w:rsid w:val="00C049EA"/>
    <w:rsid w:val="00C04A45"/>
    <w:rsid w:val="00C0507D"/>
    <w:rsid w:val="00C051D7"/>
    <w:rsid w:val="00C05382"/>
    <w:rsid w:val="00C0560E"/>
    <w:rsid w:val="00C05A3A"/>
    <w:rsid w:val="00C05E95"/>
    <w:rsid w:val="00C06365"/>
    <w:rsid w:val="00C06C28"/>
    <w:rsid w:val="00C0746D"/>
    <w:rsid w:val="00C076EF"/>
    <w:rsid w:val="00C07F8F"/>
    <w:rsid w:val="00C10141"/>
    <w:rsid w:val="00C10156"/>
    <w:rsid w:val="00C103E4"/>
    <w:rsid w:val="00C106DE"/>
    <w:rsid w:val="00C10FAE"/>
    <w:rsid w:val="00C111D3"/>
    <w:rsid w:val="00C11475"/>
    <w:rsid w:val="00C11B4D"/>
    <w:rsid w:val="00C12385"/>
    <w:rsid w:val="00C123D4"/>
    <w:rsid w:val="00C127EB"/>
    <w:rsid w:val="00C12E7F"/>
    <w:rsid w:val="00C12F49"/>
    <w:rsid w:val="00C131E7"/>
    <w:rsid w:val="00C13242"/>
    <w:rsid w:val="00C13379"/>
    <w:rsid w:val="00C1338C"/>
    <w:rsid w:val="00C13784"/>
    <w:rsid w:val="00C13989"/>
    <w:rsid w:val="00C13AFA"/>
    <w:rsid w:val="00C13B76"/>
    <w:rsid w:val="00C13D50"/>
    <w:rsid w:val="00C13E10"/>
    <w:rsid w:val="00C13FC6"/>
    <w:rsid w:val="00C140B1"/>
    <w:rsid w:val="00C1424D"/>
    <w:rsid w:val="00C1430D"/>
    <w:rsid w:val="00C14492"/>
    <w:rsid w:val="00C1460D"/>
    <w:rsid w:val="00C14832"/>
    <w:rsid w:val="00C14A07"/>
    <w:rsid w:val="00C14D8A"/>
    <w:rsid w:val="00C15859"/>
    <w:rsid w:val="00C16245"/>
    <w:rsid w:val="00C162FB"/>
    <w:rsid w:val="00C16778"/>
    <w:rsid w:val="00C16DF2"/>
    <w:rsid w:val="00C16F19"/>
    <w:rsid w:val="00C1718F"/>
    <w:rsid w:val="00C17E73"/>
    <w:rsid w:val="00C17F4C"/>
    <w:rsid w:val="00C20319"/>
    <w:rsid w:val="00C20358"/>
    <w:rsid w:val="00C20713"/>
    <w:rsid w:val="00C20867"/>
    <w:rsid w:val="00C20B9B"/>
    <w:rsid w:val="00C21164"/>
    <w:rsid w:val="00C2141C"/>
    <w:rsid w:val="00C21AD9"/>
    <w:rsid w:val="00C21B95"/>
    <w:rsid w:val="00C22556"/>
    <w:rsid w:val="00C2255A"/>
    <w:rsid w:val="00C2297A"/>
    <w:rsid w:val="00C238A2"/>
    <w:rsid w:val="00C23F44"/>
    <w:rsid w:val="00C24B7D"/>
    <w:rsid w:val="00C253BE"/>
    <w:rsid w:val="00C258D5"/>
    <w:rsid w:val="00C25ADD"/>
    <w:rsid w:val="00C25FEB"/>
    <w:rsid w:val="00C25FF8"/>
    <w:rsid w:val="00C260C6"/>
    <w:rsid w:val="00C26397"/>
    <w:rsid w:val="00C267B0"/>
    <w:rsid w:val="00C268AB"/>
    <w:rsid w:val="00C26D42"/>
    <w:rsid w:val="00C26E34"/>
    <w:rsid w:val="00C26EA1"/>
    <w:rsid w:val="00C27031"/>
    <w:rsid w:val="00C2728C"/>
    <w:rsid w:val="00C27567"/>
    <w:rsid w:val="00C27986"/>
    <w:rsid w:val="00C27CDC"/>
    <w:rsid w:val="00C27EA3"/>
    <w:rsid w:val="00C3059B"/>
    <w:rsid w:val="00C30C48"/>
    <w:rsid w:val="00C30DF1"/>
    <w:rsid w:val="00C316EC"/>
    <w:rsid w:val="00C31ACA"/>
    <w:rsid w:val="00C31D3E"/>
    <w:rsid w:val="00C31DAE"/>
    <w:rsid w:val="00C32047"/>
    <w:rsid w:val="00C32724"/>
    <w:rsid w:val="00C32725"/>
    <w:rsid w:val="00C32CE9"/>
    <w:rsid w:val="00C32EFD"/>
    <w:rsid w:val="00C331E5"/>
    <w:rsid w:val="00C33281"/>
    <w:rsid w:val="00C332A8"/>
    <w:rsid w:val="00C33EE2"/>
    <w:rsid w:val="00C343B2"/>
    <w:rsid w:val="00C3483A"/>
    <w:rsid w:val="00C34976"/>
    <w:rsid w:val="00C34AC0"/>
    <w:rsid w:val="00C34B5C"/>
    <w:rsid w:val="00C34C43"/>
    <w:rsid w:val="00C34C8D"/>
    <w:rsid w:val="00C34CA5"/>
    <w:rsid w:val="00C34D1E"/>
    <w:rsid w:val="00C34F48"/>
    <w:rsid w:val="00C351BD"/>
    <w:rsid w:val="00C3537B"/>
    <w:rsid w:val="00C35BBB"/>
    <w:rsid w:val="00C35BF7"/>
    <w:rsid w:val="00C35DE2"/>
    <w:rsid w:val="00C35E85"/>
    <w:rsid w:val="00C36ABC"/>
    <w:rsid w:val="00C3754C"/>
    <w:rsid w:val="00C3767B"/>
    <w:rsid w:val="00C37AD9"/>
    <w:rsid w:val="00C40B64"/>
    <w:rsid w:val="00C40F22"/>
    <w:rsid w:val="00C410E0"/>
    <w:rsid w:val="00C41F85"/>
    <w:rsid w:val="00C421F0"/>
    <w:rsid w:val="00C4232B"/>
    <w:rsid w:val="00C42CF3"/>
    <w:rsid w:val="00C42DE7"/>
    <w:rsid w:val="00C43272"/>
    <w:rsid w:val="00C4396B"/>
    <w:rsid w:val="00C4460C"/>
    <w:rsid w:val="00C44DF1"/>
    <w:rsid w:val="00C44F0A"/>
    <w:rsid w:val="00C450F4"/>
    <w:rsid w:val="00C45389"/>
    <w:rsid w:val="00C45898"/>
    <w:rsid w:val="00C45A14"/>
    <w:rsid w:val="00C45C32"/>
    <w:rsid w:val="00C45F53"/>
    <w:rsid w:val="00C460FC"/>
    <w:rsid w:val="00C4640D"/>
    <w:rsid w:val="00C46426"/>
    <w:rsid w:val="00C46804"/>
    <w:rsid w:val="00C46904"/>
    <w:rsid w:val="00C46A81"/>
    <w:rsid w:val="00C46D84"/>
    <w:rsid w:val="00C47176"/>
    <w:rsid w:val="00C4735B"/>
    <w:rsid w:val="00C47818"/>
    <w:rsid w:val="00C47A9F"/>
    <w:rsid w:val="00C47B78"/>
    <w:rsid w:val="00C47D01"/>
    <w:rsid w:val="00C47FFA"/>
    <w:rsid w:val="00C50445"/>
    <w:rsid w:val="00C5060A"/>
    <w:rsid w:val="00C50B26"/>
    <w:rsid w:val="00C50E26"/>
    <w:rsid w:val="00C5146E"/>
    <w:rsid w:val="00C5226F"/>
    <w:rsid w:val="00C52384"/>
    <w:rsid w:val="00C526CD"/>
    <w:rsid w:val="00C526D2"/>
    <w:rsid w:val="00C52BD3"/>
    <w:rsid w:val="00C52BED"/>
    <w:rsid w:val="00C52C5A"/>
    <w:rsid w:val="00C52D0A"/>
    <w:rsid w:val="00C5321C"/>
    <w:rsid w:val="00C532F8"/>
    <w:rsid w:val="00C5384F"/>
    <w:rsid w:val="00C5443D"/>
    <w:rsid w:val="00C54C05"/>
    <w:rsid w:val="00C54DDE"/>
    <w:rsid w:val="00C5500F"/>
    <w:rsid w:val="00C55305"/>
    <w:rsid w:val="00C559C3"/>
    <w:rsid w:val="00C5608F"/>
    <w:rsid w:val="00C5657C"/>
    <w:rsid w:val="00C56AEF"/>
    <w:rsid w:val="00C576F7"/>
    <w:rsid w:val="00C5783D"/>
    <w:rsid w:val="00C57B2B"/>
    <w:rsid w:val="00C57B5A"/>
    <w:rsid w:val="00C57CBE"/>
    <w:rsid w:val="00C606A4"/>
    <w:rsid w:val="00C60CDA"/>
    <w:rsid w:val="00C613CC"/>
    <w:rsid w:val="00C6152F"/>
    <w:rsid w:val="00C61B88"/>
    <w:rsid w:val="00C621A8"/>
    <w:rsid w:val="00C62779"/>
    <w:rsid w:val="00C6284A"/>
    <w:rsid w:val="00C628B3"/>
    <w:rsid w:val="00C628E1"/>
    <w:rsid w:val="00C62A34"/>
    <w:rsid w:val="00C62C12"/>
    <w:rsid w:val="00C62DD7"/>
    <w:rsid w:val="00C63030"/>
    <w:rsid w:val="00C630A7"/>
    <w:rsid w:val="00C63437"/>
    <w:rsid w:val="00C6359F"/>
    <w:rsid w:val="00C635AA"/>
    <w:rsid w:val="00C6380B"/>
    <w:rsid w:val="00C63936"/>
    <w:rsid w:val="00C63C30"/>
    <w:rsid w:val="00C63D60"/>
    <w:rsid w:val="00C63D73"/>
    <w:rsid w:val="00C63FB2"/>
    <w:rsid w:val="00C640B8"/>
    <w:rsid w:val="00C64182"/>
    <w:rsid w:val="00C642DF"/>
    <w:rsid w:val="00C642E3"/>
    <w:rsid w:val="00C64411"/>
    <w:rsid w:val="00C6441D"/>
    <w:rsid w:val="00C64907"/>
    <w:rsid w:val="00C649F2"/>
    <w:rsid w:val="00C64EB8"/>
    <w:rsid w:val="00C64F67"/>
    <w:rsid w:val="00C650AD"/>
    <w:rsid w:val="00C654D8"/>
    <w:rsid w:val="00C6570A"/>
    <w:rsid w:val="00C66504"/>
    <w:rsid w:val="00C668C0"/>
    <w:rsid w:val="00C669E5"/>
    <w:rsid w:val="00C66BC9"/>
    <w:rsid w:val="00C66FA7"/>
    <w:rsid w:val="00C67003"/>
    <w:rsid w:val="00C6713E"/>
    <w:rsid w:val="00C673BC"/>
    <w:rsid w:val="00C674CD"/>
    <w:rsid w:val="00C70041"/>
    <w:rsid w:val="00C70186"/>
    <w:rsid w:val="00C7068D"/>
    <w:rsid w:val="00C70D2A"/>
    <w:rsid w:val="00C7148C"/>
    <w:rsid w:val="00C7149A"/>
    <w:rsid w:val="00C71995"/>
    <w:rsid w:val="00C71F2F"/>
    <w:rsid w:val="00C7210F"/>
    <w:rsid w:val="00C722BF"/>
    <w:rsid w:val="00C72690"/>
    <w:rsid w:val="00C72BA3"/>
    <w:rsid w:val="00C72D12"/>
    <w:rsid w:val="00C74132"/>
    <w:rsid w:val="00C744B2"/>
    <w:rsid w:val="00C748AA"/>
    <w:rsid w:val="00C74A75"/>
    <w:rsid w:val="00C750FD"/>
    <w:rsid w:val="00C7511E"/>
    <w:rsid w:val="00C751A4"/>
    <w:rsid w:val="00C75454"/>
    <w:rsid w:val="00C75626"/>
    <w:rsid w:val="00C75E87"/>
    <w:rsid w:val="00C75FCD"/>
    <w:rsid w:val="00C75FE7"/>
    <w:rsid w:val="00C76029"/>
    <w:rsid w:val="00C76065"/>
    <w:rsid w:val="00C762B5"/>
    <w:rsid w:val="00C7687C"/>
    <w:rsid w:val="00C76932"/>
    <w:rsid w:val="00C77107"/>
    <w:rsid w:val="00C7763C"/>
    <w:rsid w:val="00C77A05"/>
    <w:rsid w:val="00C77D7E"/>
    <w:rsid w:val="00C800B8"/>
    <w:rsid w:val="00C8036C"/>
    <w:rsid w:val="00C80440"/>
    <w:rsid w:val="00C805EA"/>
    <w:rsid w:val="00C80807"/>
    <w:rsid w:val="00C8097F"/>
    <w:rsid w:val="00C80FC2"/>
    <w:rsid w:val="00C8141B"/>
    <w:rsid w:val="00C81CE7"/>
    <w:rsid w:val="00C81F53"/>
    <w:rsid w:val="00C826F0"/>
    <w:rsid w:val="00C83358"/>
    <w:rsid w:val="00C839F3"/>
    <w:rsid w:val="00C83A58"/>
    <w:rsid w:val="00C83A5F"/>
    <w:rsid w:val="00C83B96"/>
    <w:rsid w:val="00C8435F"/>
    <w:rsid w:val="00C84CAB"/>
    <w:rsid w:val="00C84E44"/>
    <w:rsid w:val="00C84E7A"/>
    <w:rsid w:val="00C853AE"/>
    <w:rsid w:val="00C85439"/>
    <w:rsid w:val="00C8599E"/>
    <w:rsid w:val="00C85A40"/>
    <w:rsid w:val="00C85AE0"/>
    <w:rsid w:val="00C85DD6"/>
    <w:rsid w:val="00C86001"/>
    <w:rsid w:val="00C860A9"/>
    <w:rsid w:val="00C86327"/>
    <w:rsid w:val="00C86E16"/>
    <w:rsid w:val="00C876A3"/>
    <w:rsid w:val="00C87B84"/>
    <w:rsid w:val="00C87C2B"/>
    <w:rsid w:val="00C87D32"/>
    <w:rsid w:val="00C87E3E"/>
    <w:rsid w:val="00C9058E"/>
    <w:rsid w:val="00C908E7"/>
    <w:rsid w:val="00C90C11"/>
    <w:rsid w:val="00C90D68"/>
    <w:rsid w:val="00C90D92"/>
    <w:rsid w:val="00C91001"/>
    <w:rsid w:val="00C912C5"/>
    <w:rsid w:val="00C91325"/>
    <w:rsid w:val="00C91757"/>
    <w:rsid w:val="00C91A93"/>
    <w:rsid w:val="00C91AA3"/>
    <w:rsid w:val="00C91C61"/>
    <w:rsid w:val="00C91C6F"/>
    <w:rsid w:val="00C91E3F"/>
    <w:rsid w:val="00C9276B"/>
    <w:rsid w:val="00C9291E"/>
    <w:rsid w:val="00C92C3A"/>
    <w:rsid w:val="00C92CED"/>
    <w:rsid w:val="00C93D7C"/>
    <w:rsid w:val="00C946FC"/>
    <w:rsid w:val="00C94754"/>
    <w:rsid w:val="00C94AC6"/>
    <w:rsid w:val="00C94AC7"/>
    <w:rsid w:val="00C95C62"/>
    <w:rsid w:val="00C95D59"/>
    <w:rsid w:val="00C966F5"/>
    <w:rsid w:val="00C96BBD"/>
    <w:rsid w:val="00C9727E"/>
    <w:rsid w:val="00C9749F"/>
    <w:rsid w:val="00C9765F"/>
    <w:rsid w:val="00C97EC5"/>
    <w:rsid w:val="00CA0369"/>
    <w:rsid w:val="00CA040E"/>
    <w:rsid w:val="00CA0632"/>
    <w:rsid w:val="00CA0B65"/>
    <w:rsid w:val="00CA0E72"/>
    <w:rsid w:val="00CA13E1"/>
    <w:rsid w:val="00CA1CAB"/>
    <w:rsid w:val="00CA2048"/>
    <w:rsid w:val="00CA20CE"/>
    <w:rsid w:val="00CA2363"/>
    <w:rsid w:val="00CA2780"/>
    <w:rsid w:val="00CA2B61"/>
    <w:rsid w:val="00CA2FDA"/>
    <w:rsid w:val="00CA33EC"/>
    <w:rsid w:val="00CA349A"/>
    <w:rsid w:val="00CA4126"/>
    <w:rsid w:val="00CA42D2"/>
    <w:rsid w:val="00CA4671"/>
    <w:rsid w:val="00CA4828"/>
    <w:rsid w:val="00CA4BD0"/>
    <w:rsid w:val="00CA4C77"/>
    <w:rsid w:val="00CA4DC8"/>
    <w:rsid w:val="00CA58D5"/>
    <w:rsid w:val="00CA5E47"/>
    <w:rsid w:val="00CA5FE8"/>
    <w:rsid w:val="00CA628B"/>
    <w:rsid w:val="00CA674E"/>
    <w:rsid w:val="00CA6AE5"/>
    <w:rsid w:val="00CA6C80"/>
    <w:rsid w:val="00CA6F33"/>
    <w:rsid w:val="00CA7286"/>
    <w:rsid w:val="00CA730A"/>
    <w:rsid w:val="00CA793B"/>
    <w:rsid w:val="00CA7A05"/>
    <w:rsid w:val="00CA7D77"/>
    <w:rsid w:val="00CA7DA3"/>
    <w:rsid w:val="00CB04CF"/>
    <w:rsid w:val="00CB08F2"/>
    <w:rsid w:val="00CB0A7C"/>
    <w:rsid w:val="00CB1354"/>
    <w:rsid w:val="00CB15AE"/>
    <w:rsid w:val="00CB229E"/>
    <w:rsid w:val="00CB2451"/>
    <w:rsid w:val="00CB25EA"/>
    <w:rsid w:val="00CB274F"/>
    <w:rsid w:val="00CB2840"/>
    <w:rsid w:val="00CB284D"/>
    <w:rsid w:val="00CB2F19"/>
    <w:rsid w:val="00CB2FA4"/>
    <w:rsid w:val="00CB31D9"/>
    <w:rsid w:val="00CB323B"/>
    <w:rsid w:val="00CB3292"/>
    <w:rsid w:val="00CB3353"/>
    <w:rsid w:val="00CB35E5"/>
    <w:rsid w:val="00CB3874"/>
    <w:rsid w:val="00CB3AB6"/>
    <w:rsid w:val="00CB3C5E"/>
    <w:rsid w:val="00CB3D25"/>
    <w:rsid w:val="00CB3D31"/>
    <w:rsid w:val="00CB3E37"/>
    <w:rsid w:val="00CB42CD"/>
    <w:rsid w:val="00CB49A3"/>
    <w:rsid w:val="00CB4E8B"/>
    <w:rsid w:val="00CB5053"/>
    <w:rsid w:val="00CB53D9"/>
    <w:rsid w:val="00CB5787"/>
    <w:rsid w:val="00CB595C"/>
    <w:rsid w:val="00CB596B"/>
    <w:rsid w:val="00CB5A76"/>
    <w:rsid w:val="00CB5A84"/>
    <w:rsid w:val="00CB5D45"/>
    <w:rsid w:val="00CB614A"/>
    <w:rsid w:val="00CB627F"/>
    <w:rsid w:val="00CB686D"/>
    <w:rsid w:val="00CB69C1"/>
    <w:rsid w:val="00CB6F7A"/>
    <w:rsid w:val="00CB7504"/>
    <w:rsid w:val="00CB753A"/>
    <w:rsid w:val="00CB763D"/>
    <w:rsid w:val="00CB77F4"/>
    <w:rsid w:val="00CB799A"/>
    <w:rsid w:val="00CB7CC0"/>
    <w:rsid w:val="00CC026B"/>
    <w:rsid w:val="00CC039B"/>
    <w:rsid w:val="00CC03A4"/>
    <w:rsid w:val="00CC053C"/>
    <w:rsid w:val="00CC07DF"/>
    <w:rsid w:val="00CC0A2D"/>
    <w:rsid w:val="00CC0DA0"/>
    <w:rsid w:val="00CC1053"/>
    <w:rsid w:val="00CC10CE"/>
    <w:rsid w:val="00CC11FF"/>
    <w:rsid w:val="00CC14C4"/>
    <w:rsid w:val="00CC16F8"/>
    <w:rsid w:val="00CC18DF"/>
    <w:rsid w:val="00CC1B5A"/>
    <w:rsid w:val="00CC1F4B"/>
    <w:rsid w:val="00CC1FDE"/>
    <w:rsid w:val="00CC288D"/>
    <w:rsid w:val="00CC29C9"/>
    <w:rsid w:val="00CC2C87"/>
    <w:rsid w:val="00CC2DCD"/>
    <w:rsid w:val="00CC2FEA"/>
    <w:rsid w:val="00CC30D9"/>
    <w:rsid w:val="00CC3621"/>
    <w:rsid w:val="00CC3A79"/>
    <w:rsid w:val="00CC3AEE"/>
    <w:rsid w:val="00CC3D05"/>
    <w:rsid w:val="00CC480A"/>
    <w:rsid w:val="00CC482B"/>
    <w:rsid w:val="00CC4BAA"/>
    <w:rsid w:val="00CC4D94"/>
    <w:rsid w:val="00CC4FA6"/>
    <w:rsid w:val="00CC552C"/>
    <w:rsid w:val="00CC5DEC"/>
    <w:rsid w:val="00CC5F9A"/>
    <w:rsid w:val="00CC5FC3"/>
    <w:rsid w:val="00CC605E"/>
    <w:rsid w:val="00CC62E9"/>
    <w:rsid w:val="00CC7565"/>
    <w:rsid w:val="00CC7960"/>
    <w:rsid w:val="00CC7A05"/>
    <w:rsid w:val="00CD02AF"/>
    <w:rsid w:val="00CD0453"/>
    <w:rsid w:val="00CD04B9"/>
    <w:rsid w:val="00CD08BA"/>
    <w:rsid w:val="00CD1174"/>
    <w:rsid w:val="00CD1247"/>
    <w:rsid w:val="00CD223C"/>
    <w:rsid w:val="00CD2707"/>
    <w:rsid w:val="00CD275B"/>
    <w:rsid w:val="00CD2780"/>
    <w:rsid w:val="00CD28FD"/>
    <w:rsid w:val="00CD297E"/>
    <w:rsid w:val="00CD2DB4"/>
    <w:rsid w:val="00CD2EB7"/>
    <w:rsid w:val="00CD33DD"/>
    <w:rsid w:val="00CD41C1"/>
    <w:rsid w:val="00CD4386"/>
    <w:rsid w:val="00CD4431"/>
    <w:rsid w:val="00CD4480"/>
    <w:rsid w:val="00CD47EF"/>
    <w:rsid w:val="00CD550B"/>
    <w:rsid w:val="00CD5648"/>
    <w:rsid w:val="00CD5C8C"/>
    <w:rsid w:val="00CD6024"/>
    <w:rsid w:val="00CD628A"/>
    <w:rsid w:val="00CD6663"/>
    <w:rsid w:val="00CD6B6C"/>
    <w:rsid w:val="00CD78F4"/>
    <w:rsid w:val="00CD799D"/>
    <w:rsid w:val="00CD79E6"/>
    <w:rsid w:val="00CD7DC7"/>
    <w:rsid w:val="00CD7FFB"/>
    <w:rsid w:val="00CE0168"/>
    <w:rsid w:val="00CE0EED"/>
    <w:rsid w:val="00CE14A1"/>
    <w:rsid w:val="00CE16EC"/>
    <w:rsid w:val="00CE181A"/>
    <w:rsid w:val="00CE18D6"/>
    <w:rsid w:val="00CE20AD"/>
    <w:rsid w:val="00CE22EB"/>
    <w:rsid w:val="00CE261A"/>
    <w:rsid w:val="00CE30AD"/>
    <w:rsid w:val="00CE33E8"/>
    <w:rsid w:val="00CE354A"/>
    <w:rsid w:val="00CE46D7"/>
    <w:rsid w:val="00CE4C29"/>
    <w:rsid w:val="00CE4C38"/>
    <w:rsid w:val="00CE4D99"/>
    <w:rsid w:val="00CE5087"/>
    <w:rsid w:val="00CE5374"/>
    <w:rsid w:val="00CE53D0"/>
    <w:rsid w:val="00CE55BA"/>
    <w:rsid w:val="00CE56E7"/>
    <w:rsid w:val="00CE5B05"/>
    <w:rsid w:val="00CE6BEF"/>
    <w:rsid w:val="00CE7078"/>
    <w:rsid w:val="00CE713F"/>
    <w:rsid w:val="00CE740A"/>
    <w:rsid w:val="00CE7769"/>
    <w:rsid w:val="00CE7ACB"/>
    <w:rsid w:val="00CE7B4C"/>
    <w:rsid w:val="00CE7C9E"/>
    <w:rsid w:val="00CE7DD2"/>
    <w:rsid w:val="00CE7FA6"/>
    <w:rsid w:val="00CF05BE"/>
    <w:rsid w:val="00CF0651"/>
    <w:rsid w:val="00CF0655"/>
    <w:rsid w:val="00CF0EA7"/>
    <w:rsid w:val="00CF113E"/>
    <w:rsid w:val="00CF15FB"/>
    <w:rsid w:val="00CF191F"/>
    <w:rsid w:val="00CF1C0B"/>
    <w:rsid w:val="00CF1E9B"/>
    <w:rsid w:val="00CF1F66"/>
    <w:rsid w:val="00CF216C"/>
    <w:rsid w:val="00CF2835"/>
    <w:rsid w:val="00CF2B80"/>
    <w:rsid w:val="00CF3074"/>
    <w:rsid w:val="00CF30E3"/>
    <w:rsid w:val="00CF38B1"/>
    <w:rsid w:val="00CF3DF9"/>
    <w:rsid w:val="00CF3F34"/>
    <w:rsid w:val="00CF4097"/>
    <w:rsid w:val="00CF44F5"/>
    <w:rsid w:val="00CF4923"/>
    <w:rsid w:val="00CF4B99"/>
    <w:rsid w:val="00CF4E47"/>
    <w:rsid w:val="00CF501C"/>
    <w:rsid w:val="00CF5D3F"/>
    <w:rsid w:val="00CF5D68"/>
    <w:rsid w:val="00CF6585"/>
    <w:rsid w:val="00CF6601"/>
    <w:rsid w:val="00CF6689"/>
    <w:rsid w:val="00CF7124"/>
    <w:rsid w:val="00CF7250"/>
    <w:rsid w:val="00CF771F"/>
    <w:rsid w:val="00CF7729"/>
    <w:rsid w:val="00CF77B6"/>
    <w:rsid w:val="00CF7ECD"/>
    <w:rsid w:val="00CF7FF4"/>
    <w:rsid w:val="00D00346"/>
    <w:rsid w:val="00D003D0"/>
    <w:rsid w:val="00D0064F"/>
    <w:rsid w:val="00D011B0"/>
    <w:rsid w:val="00D015A5"/>
    <w:rsid w:val="00D016FF"/>
    <w:rsid w:val="00D018C1"/>
    <w:rsid w:val="00D01A2B"/>
    <w:rsid w:val="00D01E63"/>
    <w:rsid w:val="00D01F33"/>
    <w:rsid w:val="00D02021"/>
    <w:rsid w:val="00D024EF"/>
    <w:rsid w:val="00D0253D"/>
    <w:rsid w:val="00D02C61"/>
    <w:rsid w:val="00D02CF0"/>
    <w:rsid w:val="00D0319F"/>
    <w:rsid w:val="00D03AF1"/>
    <w:rsid w:val="00D03BDE"/>
    <w:rsid w:val="00D0471A"/>
    <w:rsid w:val="00D049A2"/>
    <w:rsid w:val="00D04A59"/>
    <w:rsid w:val="00D04ADA"/>
    <w:rsid w:val="00D04E27"/>
    <w:rsid w:val="00D04E50"/>
    <w:rsid w:val="00D0547B"/>
    <w:rsid w:val="00D055A0"/>
    <w:rsid w:val="00D058AC"/>
    <w:rsid w:val="00D058DF"/>
    <w:rsid w:val="00D060A7"/>
    <w:rsid w:val="00D061C1"/>
    <w:rsid w:val="00D06506"/>
    <w:rsid w:val="00D06F2A"/>
    <w:rsid w:val="00D0710B"/>
    <w:rsid w:val="00D07745"/>
    <w:rsid w:val="00D07EA1"/>
    <w:rsid w:val="00D1003F"/>
    <w:rsid w:val="00D103F1"/>
    <w:rsid w:val="00D105B6"/>
    <w:rsid w:val="00D10670"/>
    <w:rsid w:val="00D107D0"/>
    <w:rsid w:val="00D1082E"/>
    <w:rsid w:val="00D11910"/>
    <w:rsid w:val="00D11AA8"/>
    <w:rsid w:val="00D11B22"/>
    <w:rsid w:val="00D11DE0"/>
    <w:rsid w:val="00D11EBE"/>
    <w:rsid w:val="00D1206F"/>
    <w:rsid w:val="00D1211C"/>
    <w:rsid w:val="00D127DE"/>
    <w:rsid w:val="00D12BD5"/>
    <w:rsid w:val="00D12D08"/>
    <w:rsid w:val="00D12FD2"/>
    <w:rsid w:val="00D130AB"/>
    <w:rsid w:val="00D13200"/>
    <w:rsid w:val="00D1354F"/>
    <w:rsid w:val="00D13C55"/>
    <w:rsid w:val="00D13F30"/>
    <w:rsid w:val="00D13FD3"/>
    <w:rsid w:val="00D1405E"/>
    <w:rsid w:val="00D14202"/>
    <w:rsid w:val="00D1420E"/>
    <w:rsid w:val="00D14272"/>
    <w:rsid w:val="00D143BD"/>
    <w:rsid w:val="00D143EB"/>
    <w:rsid w:val="00D14565"/>
    <w:rsid w:val="00D14E2A"/>
    <w:rsid w:val="00D15269"/>
    <w:rsid w:val="00D15443"/>
    <w:rsid w:val="00D154EA"/>
    <w:rsid w:val="00D15600"/>
    <w:rsid w:val="00D1562E"/>
    <w:rsid w:val="00D156CE"/>
    <w:rsid w:val="00D15B5B"/>
    <w:rsid w:val="00D15EA6"/>
    <w:rsid w:val="00D15F73"/>
    <w:rsid w:val="00D15FFB"/>
    <w:rsid w:val="00D1658A"/>
    <w:rsid w:val="00D16C69"/>
    <w:rsid w:val="00D16CE0"/>
    <w:rsid w:val="00D17549"/>
    <w:rsid w:val="00D17943"/>
    <w:rsid w:val="00D17F19"/>
    <w:rsid w:val="00D17FC4"/>
    <w:rsid w:val="00D20460"/>
    <w:rsid w:val="00D20EBB"/>
    <w:rsid w:val="00D21222"/>
    <w:rsid w:val="00D21609"/>
    <w:rsid w:val="00D21625"/>
    <w:rsid w:val="00D21759"/>
    <w:rsid w:val="00D224A0"/>
    <w:rsid w:val="00D226E6"/>
    <w:rsid w:val="00D22753"/>
    <w:rsid w:val="00D22B6B"/>
    <w:rsid w:val="00D22B81"/>
    <w:rsid w:val="00D22E35"/>
    <w:rsid w:val="00D22F91"/>
    <w:rsid w:val="00D23961"/>
    <w:rsid w:val="00D23A51"/>
    <w:rsid w:val="00D23A55"/>
    <w:rsid w:val="00D23D3A"/>
    <w:rsid w:val="00D23D79"/>
    <w:rsid w:val="00D23F2F"/>
    <w:rsid w:val="00D23FFE"/>
    <w:rsid w:val="00D24481"/>
    <w:rsid w:val="00D2458F"/>
    <w:rsid w:val="00D24649"/>
    <w:rsid w:val="00D24C25"/>
    <w:rsid w:val="00D2504E"/>
    <w:rsid w:val="00D255B7"/>
    <w:rsid w:val="00D255C1"/>
    <w:rsid w:val="00D25955"/>
    <w:rsid w:val="00D25E3E"/>
    <w:rsid w:val="00D261F1"/>
    <w:rsid w:val="00D262C8"/>
    <w:rsid w:val="00D26AA3"/>
    <w:rsid w:val="00D26F1A"/>
    <w:rsid w:val="00D2710B"/>
    <w:rsid w:val="00D271AD"/>
    <w:rsid w:val="00D279AC"/>
    <w:rsid w:val="00D27A6F"/>
    <w:rsid w:val="00D27F81"/>
    <w:rsid w:val="00D306B0"/>
    <w:rsid w:val="00D306B8"/>
    <w:rsid w:val="00D307B5"/>
    <w:rsid w:val="00D308B2"/>
    <w:rsid w:val="00D30E43"/>
    <w:rsid w:val="00D30FFC"/>
    <w:rsid w:val="00D313C7"/>
    <w:rsid w:val="00D31509"/>
    <w:rsid w:val="00D31532"/>
    <w:rsid w:val="00D31874"/>
    <w:rsid w:val="00D32177"/>
    <w:rsid w:val="00D3226A"/>
    <w:rsid w:val="00D3247C"/>
    <w:rsid w:val="00D325A4"/>
    <w:rsid w:val="00D329AB"/>
    <w:rsid w:val="00D32A47"/>
    <w:rsid w:val="00D33052"/>
    <w:rsid w:val="00D33BC5"/>
    <w:rsid w:val="00D34861"/>
    <w:rsid w:val="00D352AB"/>
    <w:rsid w:val="00D35AE8"/>
    <w:rsid w:val="00D35BED"/>
    <w:rsid w:val="00D35D01"/>
    <w:rsid w:val="00D35D5B"/>
    <w:rsid w:val="00D35E15"/>
    <w:rsid w:val="00D35E92"/>
    <w:rsid w:val="00D363FE"/>
    <w:rsid w:val="00D36703"/>
    <w:rsid w:val="00D367F4"/>
    <w:rsid w:val="00D3684C"/>
    <w:rsid w:val="00D368F1"/>
    <w:rsid w:val="00D3693A"/>
    <w:rsid w:val="00D36A35"/>
    <w:rsid w:val="00D3786B"/>
    <w:rsid w:val="00D37AD4"/>
    <w:rsid w:val="00D37E41"/>
    <w:rsid w:val="00D37E5E"/>
    <w:rsid w:val="00D40228"/>
    <w:rsid w:val="00D406A6"/>
    <w:rsid w:val="00D4098B"/>
    <w:rsid w:val="00D40DA2"/>
    <w:rsid w:val="00D40E39"/>
    <w:rsid w:val="00D40F9D"/>
    <w:rsid w:val="00D410E6"/>
    <w:rsid w:val="00D414AA"/>
    <w:rsid w:val="00D42648"/>
    <w:rsid w:val="00D4272E"/>
    <w:rsid w:val="00D42917"/>
    <w:rsid w:val="00D42965"/>
    <w:rsid w:val="00D42A25"/>
    <w:rsid w:val="00D42BD8"/>
    <w:rsid w:val="00D42CB7"/>
    <w:rsid w:val="00D42FF7"/>
    <w:rsid w:val="00D4336A"/>
    <w:rsid w:val="00D43567"/>
    <w:rsid w:val="00D43AD4"/>
    <w:rsid w:val="00D43ED2"/>
    <w:rsid w:val="00D4432B"/>
    <w:rsid w:val="00D4463C"/>
    <w:rsid w:val="00D44663"/>
    <w:rsid w:val="00D44A25"/>
    <w:rsid w:val="00D44C55"/>
    <w:rsid w:val="00D44C5C"/>
    <w:rsid w:val="00D4515E"/>
    <w:rsid w:val="00D456A0"/>
    <w:rsid w:val="00D462D5"/>
    <w:rsid w:val="00D46438"/>
    <w:rsid w:val="00D46BB4"/>
    <w:rsid w:val="00D46C33"/>
    <w:rsid w:val="00D46F74"/>
    <w:rsid w:val="00D475F4"/>
    <w:rsid w:val="00D4771F"/>
    <w:rsid w:val="00D50256"/>
    <w:rsid w:val="00D50579"/>
    <w:rsid w:val="00D50676"/>
    <w:rsid w:val="00D5086D"/>
    <w:rsid w:val="00D5086F"/>
    <w:rsid w:val="00D5098F"/>
    <w:rsid w:val="00D50BCB"/>
    <w:rsid w:val="00D50E05"/>
    <w:rsid w:val="00D50EDA"/>
    <w:rsid w:val="00D513CD"/>
    <w:rsid w:val="00D51522"/>
    <w:rsid w:val="00D515F4"/>
    <w:rsid w:val="00D51F73"/>
    <w:rsid w:val="00D52163"/>
    <w:rsid w:val="00D521D0"/>
    <w:rsid w:val="00D52215"/>
    <w:rsid w:val="00D525C1"/>
    <w:rsid w:val="00D52900"/>
    <w:rsid w:val="00D52969"/>
    <w:rsid w:val="00D52B50"/>
    <w:rsid w:val="00D52D6A"/>
    <w:rsid w:val="00D52ECC"/>
    <w:rsid w:val="00D52FA5"/>
    <w:rsid w:val="00D53126"/>
    <w:rsid w:val="00D53CB9"/>
    <w:rsid w:val="00D53D49"/>
    <w:rsid w:val="00D53F91"/>
    <w:rsid w:val="00D54194"/>
    <w:rsid w:val="00D544C5"/>
    <w:rsid w:val="00D548FF"/>
    <w:rsid w:val="00D54AA9"/>
    <w:rsid w:val="00D54B63"/>
    <w:rsid w:val="00D54CAC"/>
    <w:rsid w:val="00D55446"/>
    <w:rsid w:val="00D5574F"/>
    <w:rsid w:val="00D55816"/>
    <w:rsid w:val="00D55A0B"/>
    <w:rsid w:val="00D55AAA"/>
    <w:rsid w:val="00D55DC7"/>
    <w:rsid w:val="00D55F23"/>
    <w:rsid w:val="00D5628D"/>
    <w:rsid w:val="00D56484"/>
    <w:rsid w:val="00D56B50"/>
    <w:rsid w:val="00D56BA1"/>
    <w:rsid w:val="00D56CCC"/>
    <w:rsid w:val="00D56D9E"/>
    <w:rsid w:val="00D57029"/>
    <w:rsid w:val="00D57103"/>
    <w:rsid w:val="00D57144"/>
    <w:rsid w:val="00D5749B"/>
    <w:rsid w:val="00D57668"/>
    <w:rsid w:val="00D57782"/>
    <w:rsid w:val="00D57A0D"/>
    <w:rsid w:val="00D601D7"/>
    <w:rsid w:val="00D6080E"/>
    <w:rsid w:val="00D60BE4"/>
    <w:rsid w:val="00D60E1A"/>
    <w:rsid w:val="00D60E4E"/>
    <w:rsid w:val="00D610C6"/>
    <w:rsid w:val="00D61177"/>
    <w:rsid w:val="00D61806"/>
    <w:rsid w:val="00D620F3"/>
    <w:rsid w:val="00D62E12"/>
    <w:rsid w:val="00D63029"/>
    <w:rsid w:val="00D63052"/>
    <w:rsid w:val="00D630FB"/>
    <w:rsid w:val="00D63A24"/>
    <w:rsid w:val="00D63EFD"/>
    <w:rsid w:val="00D63F4C"/>
    <w:rsid w:val="00D6427E"/>
    <w:rsid w:val="00D6445A"/>
    <w:rsid w:val="00D64619"/>
    <w:rsid w:val="00D64763"/>
    <w:rsid w:val="00D649D5"/>
    <w:rsid w:val="00D64C08"/>
    <w:rsid w:val="00D64E3F"/>
    <w:rsid w:val="00D65241"/>
    <w:rsid w:val="00D6581D"/>
    <w:rsid w:val="00D658FB"/>
    <w:rsid w:val="00D65BE8"/>
    <w:rsid w:val="00D65D25"/>
    <w:rsid w:val="00D66C10"/>
    <w:rsid w:val="00D66DE6"/>
    <w:rsid w:val="00D66E94"/>
    <w:rsid w:val="00D66EEC"/>
    <w:rsid w:val="00D671D1"/>
    <w:rsid w:val="00D67484"/>
    <w:rsid w:val="00D675D7"/>
    <w:rsid w:val="00D67687"/>
    <w:rsid w:val="00D676E8"/>
    <w:rsid w:val="00D67B1A"/>
    <w:rsid w:val="00D70206"/>
    <w:rsid w:val="00D70222"/>
    <w:rsid w:val="00D70942"/>
    <w:rsid w:val="00D70D0C"/>
    <w:rsid w:val="00D710A7"/>
    <w:rsid w:val="00D712F8"/>
    <w:rsid w:val="00D714E2"/>
    <w:rsid w:val="00D71533"/>
    <w:rsid w:val="00D717ED"/>
    <w:rsid w:val="00D719D3"/>
    <w:rsid w:val="00D721C1"/>
    <w:rsid w:val="00D721F5"/>
    <w:rsid w:val="00D72356"/>
    <w:rsid w:val="00D72576"/>
    <w:rsid w:val="00D72579"/>
    <w:rsid w:val="00D72A73"/>
    <w:rsid w:val="00D73000"/>
    <w:rsid w:val="00D733E3"/>
    <w:rsid w:val="00D73AFB"/>
    <w:rsid w:val="00D73B8D"/>
    <w:rsid w:val="00D73BFD"/>
    <w:rsid w:val="00D73F9A"/>
    <w:rsid w:val="00D74053"/>
    <w:rsid w:val="00D7475B"/>
    <w:rsid w:val="00D7483C"/>
    <w:rsid w:val="00D74AA6"/>
    <w:rsid w:val="00D75035"/>
    <w:rsid w:val="00D753AD"/>
    <w:rsid w:val="00D75593"/>
    <w:rsid w:val="00D756EA"/>
    <w:rsid w:val="00D75924"/>
    <w:rsid w:val="00D75A36"/>
    <w:rsid w:val="00D75BFB"/>
    <w:rsid w:val="00D7619A"/>
    <w:rsid w:val="00D765A1"/>
    <w:rsid w:val="00D766BA"/>
    <w:rsid w:val="00D769D4"/>
    <w:rsid w:val="00D76CDF"/>
    <w:rsid w:val="00D76F0D"/>
    <w:rsid w:val="00D77BB3"/>
    <w:rsid w:val="00D77C68"/>
    <w:rsid w:val="00D77DC7"/>
    <w:rsid w:val="00D80026"/>
    <w:rsid w:val="00D80293"/>
    <w:rsid w:val="00D80408"/>
    <w:rsid w:val="00D80725"/>
    <w:rsid w:val="00D80C3E"/>
    <w:rsid w:val="00D812BC"/>
    <w:rsid w:val="00D81C80"/>
    <w:rsid w:val="00D81FB4"/>
    <w:rsid w:val="00D82247"/>
    <w:rsid w:val="00D82292"/>
    <w:rsid w:val="00D829ED"/>
    <w:rsid w:val="00D82D74"/>
    <w:rsid w:val="00D82D91"/>
    <w:rsid w:val="00D830A8"/>
    <w:rsid w:val="00D83100"/>
    <w:rsid w:val="00D83AA5"/>
    <w:rsid w:val="00D83E59"/>
    <w:rsid w:val="00D83E62"/>
    <w:rsid w:val="00D84405"/>
    <w:rsid w:val="00D84B30"/>
    <w:rsid w:val="00D84D10"/>
    <w:rsid w:val="00D84D43"/>
    <w:rsid w:val="00D84E11"/>
    <w:rsid w:val="00D85114"/>
    <w:rsid w:val="00D85471"/>
    <w:rsid w:val="00D85A59"/>
    <w:rsid w:val="00D85F3A"/>
    <w:rsid w:val="00D860CB"/>
    <w:rsid w:val="00D86175"/>
    <w:rsid w:val="00D86233"/>
    <w:rsid w:val="00D87100"/>
    <w:rsid w:val="00D871B8"/>
    <w:rsid w:val="00D879B3"/>
    <w:rsid w:val="00D87C01"/>
    <w:rsid w:val="00D87D2B"/>
    <w:rsid w:val="00D905CA"/>
    <w:rsid w:val="00D90939"/>
    <w:rsid w:val="00D90B55"/>
    <w:rsid w:val="00D91001"/>
    <w:rsid w:val="00D910A6"/>
    <w:rsid w:val="00D91A01"/>
    <w:rsid w:val="00D91BE1"/>
    <w:rsid w:val="00D9204D"/>
    <w:rsid w:val="00D920E6"/>
    <w:rsid w:val="00D926CF"/>
    <w:rsid w:val="00D92CEA"/>
    <w:rsid w:val="00D92DA4"/>
    <w:rsid w:val="00D93494"/>
    <w:rsid w:val="00D93729"/>
    <w:rsid w:val="00D9374B"/>
    <w:rsid w:val="00D9376F"/>
    <w:rsid w:val="00D93AF4"/>
    <w:rsid w:val="00D93AFD"/>
    <w:rsid w:val="00D947C9"/>
    <w:rsid w:val="00D9497F"/>
    <w:rsid w:val="00D94D3C"/>
    <w:rsid w:val="00D94F77"/>
    <w:rsid w:val="00D95132"/>
    <w:rsid w:val="00D951AE"/>
    <w:rsid w:val="00D95712"/>
    <w:rsid w:val="00D95BF4"/>
    <w:rsid w:val="00D95C93"/>
    <w:rsid w:val="00D95CFA"/>
    <w:rsid w:val="00D95E07"/>
    <w:rsid w:val="00D96413"/>
    <w:rsid w:val="00D966C3"/>
    <w:rsid w:val="00D968F5"/>
    <w:rsid w:val="00D96AF4"/>
    <w:rsid w:val="00D96ED9"/>
    <w:rsid w:val="00D96FE8"/>
    <w:rsid w:val="00D972C7"/>
    <w:rsid w:val="00D97779"/>
    <w:rsid w:val="00D97A8E"/>
    <w:rsid w:val="00D97C6F"/>
    <w:rsid w:val="00D97DA0"/>
    <w:rsid w:val="00DA0226"/>
    <w:rsid w:val="00DA03D0"/>
    <w:rsid w:val="00DA066B"/>
    <w:rsid w:val="00DA0EC1"/>
    <w:rsid w:val="00DA0F71"/>
    <w:rsid w:val="00DA10B6"/>
    <w:rsid w:val="00DA1527"/>
    <w:rsid w:val="00DA1B4D"/>
    <w:rsid w:val="00DA2305"/>
    <w:rsid w:val="00DA29C8"/>
    <w:rsid w:val="00DA3312"/>
    <w:rsid w:val="00DA3338"/>
    <w:rsid w:val="00DA3C5D"/>
    <w:rsid w:val="00DA3EE4"/>
    <w:rsid w:val="00DA40A6"/>
    <w:rsid w:val="00DA4F92"/>
    <w:rsid w:val="00DA4FA1"/>
    <w:rsid w:val="00DA5027"/>
    <w:rsid w:val="00DA5296"/>
    <w:rsid w:val="00DA5376"/>
    <w:rsid w:val="00DA589E"/>
    <w:rsid w:val="00DA58C6"/>
    <w:rsid w:val="00DA698B"/>
    <w:rsid w:val="00DA75EB"/>
    <w:rsid w:val="00DA7737"/>
    <w:rsid w:val="00DA7962"/>
    <w:rsid w:val="00DA7B74"/>
    <w:rsid w:val="00DB0793"/>
    <w:rsid w:val="00DB09C9"/>
    <w:rsid w:val="00DB0A02"/>
    <w:rsid w:val="00DB0BBC"/>
    <w:rsid w:val="00DB0C4A"/>
    <w:rsid w:val="00DB0DB1"/>
    <w:rsid w:val="00DB1081"/>
    <w:rsid w:val="00DB10B1"/>
    <w:rsid w:val="00DB11B3"/>
    <w:rsid w:val="00DB11F8"/>
    <w:rsid w:val="00DB12A3"/>
    <w:rsid w:val="00DB140C"/>
    <w:rsid w:val="00DB1665"/>
    <w:rsid w:val="00DB1862"/>
    <w:rsid w:val="00DB1D77"/>
    <w:rsid w:val="00DB1F34"/>
    <w:rsid w:val="00DB2000"/>
    <w:rsid w:val="00DB20C6"/>
    <w:rsid w:val="00DB24E2"/>
    <w:rsid w:val="00DB2564"/>
    <w:rsid w:val="00DB25CC"/>
    <w:rsid w:val="00DB2767"/>
    <w:rsid w:val="00DB2AED"/>
    <w:rsid w:val="00DB31BF"/>
    <w:rsid w:val="00DB3239"/>
    <w:rsid w:val="00DB3351"/>
    <w:rsid w:val="00DB3603"/>
    <w:rsid w:val="00DB3633"/>
    <w:rsid w:val="00DB392C"/>
    <w:rsid w:val="00DB3B64"/>
    <w:rsid w:val="00DB3C87"/>
    <w:rsid w:val="00DB3CC9"/>
    <w:rsid w:val="00DB42CF"/>
    <w:rsid w:val="00DB472E"/>
    <w:rsid w:val="00DB4AB8"/>
    <w:rsid w:val="00DB4CD6"/>
    <w:rsid w:val="00DB5328"/>
    <w:rsid w:val="00DB5365"/>
    <w:rsid w:val="00DB539B"/>
    <w:rsid w:val="00DB5C7D"/>
    <w:rsid w:val="00DB62CC"/>
    <w:rsid w:val="00DB62D8"/>
    <w:rsid w:val="00DB64B2"/>
    <w:rsid w:val="00DB6C55"/>
    <w:rsid w:val="00DB6CAB"/>
    <w:rsid w:val="00DB70FD"/>
    <w:rsid w:val="00DB71AD"/>
    <w:rsid w:val="00DB71DB"/>
    <w:rsid w:val="00DB7220"/>
    <w:rsid w:val="00DB75E0"/>
    <w:rsid w:val="00DB7651"/>
    <w:rsid w:val="00DB7B74"/>
    <w:rsid w:val="00DC037D"/>
    <w:rsid w:val="00DC0550"/>
    <w:rsid w:val="00DC0600"/>
    <w:rsid w:val="00DC08EF"/>
    <w:rsid w:val="00DC0BFB"/>
    <w:rsid w:val="00DC1483"/>
    <w:rsid w:val="00DC14EB"/>
    <w:rsid w:val="00DC15D7"/>
    <w:rsid w:val="00DC2291"/>
    <w:rsid w:val="00DC241B"/>
    <w:rsid w:val="00DC2861"/>
    <w:rsid w:val="00DC2A96"/>
    <w:rsid w:val="00DC2AD2"/>
    <w:rsid w:val="00DC2E0A"/>
    <w:rsid w:val="00DC374D"/>
    <w:rsid w:val="00DC3B30"/>
    <w:rsid w:val="00DC3B86"/>
    <w:rsid w:val="00DC40D6"/>
    <w:rsid w:val="00DC41C7"/>
    <w:rsid w:val="00DC4323"/>
    <w:rsid w:val="00DC43EB"/>
    <w:rsid w:val="00DC48C0"/>
    <w:rsid w:val="00DC4A7E"/>
    <w:rsid w:val="00DC53BD"/>
    <w:rsid w:val="00DC55FA"/>
    <w:rsid w:val="00DC58B3"/>
    <w:rsid w:val="00DC5AC5"/>
    <w:rsid w:val="00DC5C69"/>
    <w:rsid w:val="00DC5FBF"/>
    <w:rsid w:val="00DC60F8"/>
    <w:rsid w:val="00DC6BAF"/>
    <w:rsid w:val="00DC6CF2"/>
    <w:rsid w:val="00DC6D1C"/>
    <w:rsid w:val="00DC6D58"/>
    <w:rsid w:val="00DC6E1D"/>
    <w:rsid w:val="00DC6EA0"/>
    <w:rsid w:val="00DC6F9A"/>
    <w:rsid w:val="00DC7129"/>
    <w:rsid w:val="00DC7402"/>
    <w:rsid w:val="00DC79C6"/>
    <w:rsid w:val="00DC7D03"/>
    <w:rsid w:val="00DD0136"/>
    <w:rsid w:val="00DD0166"/>
    <w:rsid w:val="00DD0884"/>
    <w:rsid w:val="00DD08CF"/>
    <w:rsid w:val="00DD0922"/>
    <w:rsid w:val="00DD0B8A"/>
    <w:rsid w:val="00DD0C68"/>
    <w:rsid w:val="00DD0DB9"/>
    <w:rsid w:val="00DD157A"/>
    <w:rsid w:val="00DD1FB4"/>
    <w:rsid w:val="00DD223A"/>
    <w:rsid w:val="00DD2854"/>
    <w:rsid w:val="00DD2D0E"/>
    <w:rsid w:val="00DD2F83"/>
    <w:rsid w:val="00DD3197"/>
    <w:rsid w:val="00DD33A5"/>
    <w:rsid w:val="00DD3489"/>
    <w:rsid w:val="00DD37D3"/>
    <w:rsid w:val="00DD3E3E"/>
    <w:rsid w:val="00DD3F58"/>
    <w:rsid w:val="00DD3FDE"/>
    <w:rsid w:val="00DD4752"/>
    <w:rsid w:val="00DD4D94"/>
    <w:rsid w:val="00DD4EAC"/>
    <w:rsid w:val="00DD5099"/>
    <w:rsid w:val="00DD52A5"/>
    <w:rsid w:val="00DD5961"/>
    <w:rsid w:val="00DD5D60"/>
    <w:rsid w:val="00DD5DE0"/>
    <w:rsid w:val="00DD5F5C"/>
    <w:rsid w:val="00DD6065"/>
    <w:rsid w:val="00DD611F"/>
    <w:rsid w:val="00DD6FDF"/>
    <w:rsid w:val="00DD7356"/>
    <w:rsid w:val="00DD77A4"/>
    <w:rsid w:val="00DD7E4D"/>
    <w:rsid w:val="00DE0047"/>
    <w:rsid w:val="00DE036C"/>
    <w:rsid w:val="00DE0AEF"/>
    <w:rsid w:val="00DE0F41"/>
    <w:rsid w:val="00DE113A"/>
    <w:rsid w:val="00DE16F9"/>
    <w:rsid w:val="00DE200B"/>
    <w:rsid w:val="00DE232A"/>
    <w:rsid w:val="00DE2810"/>
    <w:rsid w:val="00DE2FF6"/>
    <w:rsid w:val="00DE302E"/>
    <w:rsid w:val="00DE36BC"/>
    <w:rsid w:val="00DE36F8"/>
    <w:rsid w:val="00DE38B9"/>
    <w:rsid w:val="00DE41C0"/>
    <w:rsid w:val="00DE41C3"/>
    <w:rsid w:val="00DE4261"/>
    <w:rsid w:val="00DE45A3"/>
    <w:rsid w:val="00DE4C28"/>
    <w:rsid w:val="00DE51E1"/>
    <w:rsid w:val="00DE5303"/>
    <w:rsid w:val="00DE5516"/>
    <w:rsid w:val="00DE575B"/>
    <w:rsid w:val="00DE659E"/>
    <w:rsid w:val="00DE671C"/>
    <w:rsid w:val="00DE6A65"/>
    <w:rsid w:val="00DE6B94"/>
    <w:rsid w:val="00DE6D19"/>
    <w:rsid w:val="00DE7709"/>
    <w:rsid w:val="00DE7836"/>
    <w:rsid w:val="00DF0475"/>
    <w:rsid w:val="00DF0804"/>
    <w:rsid w:val="00DF09D1"/>
    <w:rsid w:val="00DF0A05"/>
    <w:rsid w:val="00DF0EF3"/>
    <w:rsid w:val="00DF0F1F"/>
    <w:rsid w:val="00DF1057"/>
    <w:rsid w:val="00DF13ED"/>
    <w:rsid w:val="00DF1954"/>
    <w:rsid w:val="00DF1A06"/>
    <w:rsid w:val="00DF1ECB"/>
    <w:rsid w:val="00DF20D3"/>
    <w:rsid w:val="00DF2318"/>
    <w:rsid w:val="00DF2803"/>
    <w:rsid w:val="00DF2A89"/>
    <w:rsid w:val="00DF2DAF"/>
    <w:rsid w:val="00DF2EF8"/>
    <w:rsid w:val="00DF2FD4"/>
    <w:rsid w:val="00DF330F"/>
    <w:rsid w:val="00DF34F3"/>
    <w:rsid w:val="00DF3CAA"/>
    <w:rsid w:val="00DF3EC1"/>
    <w:rsid w:val="00DF4108"/>
    <w:rsid w:val="00DF41B5"/>
    <w:rsid w:val="00DF493C"/>
    <w:rsid w:val="00DF51B7"/>
    <w:rsid w:val="00DF52DC"/>
    <w:rsid w:val="00DF5855"/>
    <w:rsid w:val="00DF599A"/>
    <w:rsid w:val="00DF5BB1"/>
    <w:rsid w:val="00DF5DF5"/>
    <w:rsid w:val="00DF5E24"/>
    <w:rsid w:val="00DF6025"/>
    <w:rsid w:val="00DF66FF"/>
    <w:rsid w:val="00DF67AD"/>
    <w:rsid w:val="00DF6E08"/>
    <w:rsid w:val="00DF71DB"/>
    <w:rsid w:val="00DF72B2"/>
    <w:rsid w:val="00DF737A"/>
    <w:rsid w:val="00DF738C"/>
    <w:rsid w:val="00DF7597"/>
    <w:rsid w:val="00DF78C8"/>
    <w:rsid w:val="00DF7A92"/>
    <w:rsid w:val="00DF7F88"/>
    <w:rsid w:val="00E001FF"/>
    <w:rsid w:val="00E003B3"/>
    <w:rsid w:val="00E003C9"/>
    <w:rsid w:val="00E006E6"/>
    <w:rsid w:val="00E00AE6"/>
    <w:rsid w:val="00E011D6"/>
    <w:rsid w:val="00E013D5"/>
    <w:rsid w:val="00E0167F"/>
    <w:rsid w:val="00E01A9E"/>
    <w:rsid w:val="00E01BF0"/>
    <w:rsid w:val="00E01D15"/>
    <w:rsid w:val="00E01DB7"/>
    <w:rsid w:val="00E01F30"/>
    <w:rsid w:val="00E020A6"/>
    <w:rsid w:val="00E0232A"/>
    <w:rsid w:val="00E02644"/>
    <w:rsid w:val="00E028AC"/>
    <w:rsid w:val="00E02AB1"/>
    <w:rsid w:val="00E032E1"/>
    <w:rsid w:val="00E0351F"/>
    <w:rsid w:val="00E03C70"/>
    <w:rsid w:val="00E04376"/>
    <w:rsid w:val="00E0456D"/>
    <w:rsid w:val="00E048D8"/>
    <w:rsid w:val="00E04A6F"/>
    <w:rsid w:val="00E051BA"/>
    <w:rsid w:val="00E056F4"/>
    <w:rsid w:val="00E05776"/>
    <w:rsid w:val="00E05860"/>
    <w:rsid w:val="00E059C9"/>
    <w:rsid w:val="00E05E35"/>
    <w:rsid w:val="00E06227"/>
    <w:rsid w:val="00E0622E"/>
    <w:rsid w:val="00E06291"/>
    <w:rsid w:val="00E0637B"/>
    <w:rsid w:val="00E06518"/>
    <w:rsid w:val="00E06CC5"/>
    <w:rsid w:val="00E07447"/>
    <w:rsid w:val="00E074C1"/>
    <w:rsid w:val="00E0754C"/>
    <w:rsid w:val="00E07748"/>
    <w:rsid w:val="00E07928"/>
    <w:rsid w:val="00E07FED"/>
    <w:rsid w:val="00E1025E"/>
    <w:rsid w:val="00E10353"/>
    <w:rsid w:val="00E10404"/>
    <w:rsid w:val="00E10785"/>
    <w:rsid w:val="00E10932"/>
    <w:rsid w:val="00E10937"/>
    <w:rsid w:val="00E1093F"/>
    <w:rsid w:val="00E10B25"/>
    <w:rsid w:val="00E10BB9"/>
    <w:rsid w:val="00E10E67"/>
    <w:rsid w:val="00E10EF0"/>
    <w:rsid w:val="00E110E1"/>
    <w:rsid w:val="00E1162F"/>
    <w:rsid w:val="00E11B3E"/>
    <w:rsid w:val="00E11CC2"/>
    <w:rsid w:val="00E12094"/>
    <w:rsid w:val="00E1234B"/>
    <w:rsid w:val="00E1254D"/>
    <w:rsid w:val="00E1286E"/>
    <w:rsid w:val="00E12AE1"/>
    <w:rsid w:val="00E12AED"/>
    <w:rsid w:val="00E12BAE"/>
    <w:rsid w:val="00E12C16"/>
    <w:rsid w:val="00E12C60"/>
    <w:rsid w:val="00E13562"/>
    <w:rsid w:val="00E13AF0"/>
    <w:rsid w:val="00E13BCD"/>
    <w:rsid w:val="00E14444"/>
    <w:rsid w:val="00E144AA"/>
    <w:rsid w:val="00E1473E"/>
    <w:rsid w:val="00E150BC"/>
    <w:rsid w:val="00E15209"/>
    <w:rsid w:val="00E153BC"/>
    <w:rsid w:val="00E15466"/>
    <w:rsid w:val="00E15681"/>
    <w:rsid w:val="00E16BCE"/>
    <w:rsid w:val="00E17492"/>
    <w:rsid w:val="00E1761A"/>
    <w:rsid w:val="00E17783"/>
    <w:rsid w:val="00E179E6"/>
    <w:rsid w:val="00E17FE5"/>
    <w:rsid w:val="00E21103"/>
    <w:rsid w:val="00E2129B"/>
    <w:rsid w:val="00E21392"/>
    <w:rsid w:val="00E21667"/>
    <w:rsid w:val="00E21A62"/>
    <w:rsid w:val="00E21FF0"/>
    <w:rsid w:val="00E222A2"/>
    <w:rsid w:val="00E22795"/>
    <w:rsid w:val="00E22ADD"/>
    <w:rsid w:val="00E230B4"/>
    <w:rsid w:val="00E2338F"/>
    <w:rsid w:val="00E2345B"/>
    <w:rsid w:val="00E23484"/>
    <w:rsid w:val="00E23768"/>
    <w:rsid w:val="00E23B53"/>
    <w:rsid w:val="00E23E5D"/>
    <w:rsid w:val="00E23E93"/>
    <w:rsid w:val="00E24ACC"/>
    <w:rsid w:val="00E250E2"/>
    <w:rsid w:val="00E252CD"/>
    <w:rsid w:val="00E25390"/>
    <w:rsid w:val="00E2595B"/>
    <w:rsid w:val="00E25F0C"/>
    <w:rsid w:val="00E25F82"/>
    <w:rsid w:val="00E25F93"/>
    <w:rsid w:val="00E2612F"/>
    <w:rsid w:val="00E26765"/>
    <w:rsid w:val="00E269B8"/>
    <w:rsid w:val="00E26CDB"/>
    <w:rsid w:val="00E27117"/>
    <w:rsid w:val="00E272F8"/>
    <w:rsid w:val="00E27509"/>
    <w:rsid w:val="00E277A0"/>
    <w:rsid w:val="00E279DB"/>
    <w:rsid w:val="00E27C1C"/>
    <w:rsid w:val="00E27C9C"/>
    <w:rsid w:val="00E3017F"/>
    <w:rsid w:val="00E30226"/>
    <w:rsid w:val="00E30428"/>
    <w:rsid w:val="00E30500"/>
    <w:rsid w:val="00E30684"/>
    <w:rsid w:val="00E30956"/>
    <w:rsid w:val="00E309D8"/>
    <w:rsid w:val="00E30A0C"/>
    <w:rsid w:val="00E30E0C"/>
    <w:rsid w:val="00E3124C"/>
    <w:rsid w:val="00E31A09"/>
    <w:rsid w:val="00E31D8C"/>
    <w:rsid w:val="00E3222B"/>
    <w:rsid w:val="00E322AC"/>
    <w:rsid w:val="00E323C5"/>
    <w:rsid w:val="00E32E7C"/>
    <w:rsid w:val="00E32F0B"/>
    <w:rsid w:val="00E32FB5"/>
    <w:rsid w:val="00E335F2"/>
    <w:rsid w:val="00E335F8"/>
    <w:rsid w:val="00E33A56"/>
    <w:rsid w:val="00E33BD8"/>
    <w:rsid w:val="00E33C0E"/>
    <w:rsid w:val="00E340F5"/>
    <w:rsid w:val="00E3447E"/>
    <w:rsid w:val="00E34543"/>
    <w:rsid w:val="00E345ED"/>
    <w:rsid w:val="00E346CB"/>
    <w:rsid w:val="00E34774"/>
    <w:rsid w:val="00E34826"/>
    <w:rsid w:val="00E34933"/>
    <w:rsid w:val="00E34CB8"/>
    <w:rsid w:val="00E34DC7"/>
    <w:rsid w:val="00E34F3A"/>
    <w:rsid w:val="00E35068"/>
    <w:rsid w:val="00E35842"/>
    <w:rsid w:val="00E35941"/>
    <w:rsid w:val="00E35A5E"/>
    <w:rsid w:val="00E35DB5"/>
    <w:rsid w:val="00E364AA"/>
    <w:rsid w:val="00E36A07"/>
    <w:rsid w:val="00E377C5"/>
    <w:rsid w:val="00E378C3"/>
    <w:rsid w:val="00E4060A"/>
    <w:rsid w:val="00E40681"/>
    <w:rsid w:val="00E4081B"/>
    <w:rsid w:val="00E40831"/>
    <w:rsid w:val="00E40C0B"/>
    <w:rsid w:val="00E40EB3"/>
    <w:rsid w:val="00E416DC"/>
    <w:rsid w:val="00E41CCF"/>
    <w:rsid w:val="00E41E7A"/>
    <w:rsid w:val="00E42264"/>
    <w:rsid w:val="00E422A9"/>
    <w:rsid w:val="00E42775"/>
    <w:rsid w:val="00E42A51"/>
    <w:rsid w:val="00E42CC0"/>
    <w:rsid w:val="00E42DEF"/>
    <w:rsid w:val="00E42E1B"/>
    <w:rsid w:val="00E42E98"/>
    <w:rsid w:val="00E437E3"/>
    <w:rsid w:val="00E43822"/>
    <w:rsid w:val="00E43B10"/>
    <w:rsid w:val="00E43D64"/>
    <w:rsid w:val="00E43E65"/>
    <w:rsid w:val="00E43F49"/>
    <w:rsid w:val="00E44D23"/>
    <w:rsid w:val="00E4556A"/>
    <w:rsid w:val="00E4559A"/>
    <w:rsid w:val="00E45A05"/>
    <w:rsid w:val="00E45AA2"/>
    <w:rsid w:val="00E467EA"/>
    <w:rsid w:val="00E4682B"/>
    <w:rsid w:val="00E46C6F"/>
    <w:rsid w:val="00E46D19"/>
    <w:rsid w:val="00E47130"/>
    <w:rsid w:val="00E4718A"/>
    <w:rsid w:val="00E473B2"/>
    <w:rsid w:val="00E47445"/>
    <w:rsid w:val="00E47501"/>
    <w:rsid w:val="00E47589"/>
    <w:rsid w:val="00E47BAA"/>
    <w:rsid w:val="00E47E74"/>
    <w:rsid w:val="00E509E0"/>
    <w:rsid w:val="00E50B1B"/>
    <w:rsid w:val="00E50BCC"/>
    <w:rsid w:val="00E510B0"/>
    <w:rsid w:val="00E5123A"/>
    <w:rsid w:val="00E51266"/>
    <w:rsid w:val="00E512CF"/>
    <w:rsid w:val="00E51789"/>
    <w:rsid w:val="00E51797"/>
    <w:rsid w:val="00E519D3"/>
    <w:rsid w:val="00E51E51"/>
    <w:rsid w:val="00E52704"/>
    <w:rsid w:val="00E527A2"/>
    <w:rsid w:val="00E52E32"/>
    <w:rsid w:val="00E5305F"/>
    <w:rsid w:val="00E53748"/>
    <w:rsid w:val="00E5412C"/>
    <w:rsid w:val="00E5421C"/>
    <w:rsid w:val="00E5432D"/>
    <w:rsid w:val="00E546A9"/>
    <w:rsid w:val="00E54D2B"/>
    <w:rsid w:val="00E55013"/>
    <w:rsid w:val="00E55532"/>
    <w:rsid w:val="00E5559E"/>
    <w:rsid w:val="00E556AC"/>
    <w:rsid w:val="00E556B2"/>
    <w:rsid w:val="00E55716"/>
    <w:rsid w:val="00E56985"/>
    <w:rsid w:val="00E56BD6"/>
    <w:rsid w:val="00E56F97"/>
    <w:rsid w:val="00E57024"/>
    <w:rsid w:val="00E602A1"/>
    <w:rsid w:val="00E603DE"/>
    <w:rsid w:val="00E60492"/>
    <w:rsid w:val="00E60589"/>
    <w:rsid w:val="00E60605"/>
    <w:rsid w:val="00E60F56"/>
    <w:rsid w:val="00E6155A"/>
    <w:rsid w:val="00E6164C"/>
    <w:rsid w:val="00E618E3"/>
    <w:rsid w:val="00E6192C"/>
    <w:rsid w:val="00E61DF7"/>
    <w:rsid w:val="00E62278"/>
    <w:rsid w:val="00E62B1C"/>
    <w:rsid w:val="00E62D4A"/>
    <w:rsid w:val="00E62D66"/>
    <w:rsid w:val="00E63A45"/>
    <w:rsid w:val="00E63E01"/>
    <w:rsid w:val="00E641EC"/>
    <w:rsid w:val="00E646D5"/>
    <w:rsid w:val="00E64742"/>
    <w:rsid w:val="00E64AC8"/>
    <w:rsid w:val="00E6544C"/>
    <w:rsid w:val="00E657D2"/>
    <w:rsid w:val="00E657F7"/>
    <w:rsid w:val="00E65A11"/>
    <w:rsid w:val="00E6606D"/>
    <w:rsid w:val="00E66132"/>
    <w:rsid w:val="00E66912"/>
    <w:rsid w:val="00E66B68"/>
    <w:rsid w:val="00E66D3C"/>
    <w:rsid w:val="00E66D9D"/>
    <w:rsid w:val="00E66E1B"/>
    <w:rsid w:val="00E6753E"/>
    <w:rsid w:val="00E67668"/>
    <w:rsid w:val="00E67888"/>
    <w:rsid w:val="00E6790B"/>
    <w:rsid w:val="00E67944"/>
    <w:rsid w:val="00E6798F"/>
    <w:rsid w:val="00E67A17"/>
    <w:rsid w:val="00E67E81"/>
    <w:rsid w:val="00E700AC"/>
    <w:rsid w:val="00E701BC"/>
    <w:rsid w:val="00E7033C"/>
    <w:rsid w:val="00E70432"/>
    <w:rsid w:val="00E70C51"/>
    <w:rsid w:val="00E70C5F"/>
    <w:rsid w:val="00E70C6C"/>
    <w:rsid w:val="00E70E5C"/>
    <w:rsid w:val="00E70EAF"/>
    <w:rsid w:val="00E71563"/>
    <w:rsid w:val="00E716B1"/>
    <w:rsid w:val="00E71702"/>
    <w:rsid w:val="00E72007"/>
    <w:rsid w:val="00E721F7"/>
    <w:rsid w:val="00E72D6F"/>
    <w:rsid w:val="00E72F00"/>
    <w:rsid w:val="00E734D6"/>
    <w:rsid w:val="00E743A1"/>
    <w:rsid w:val="00E7441A"/>
    <w:rsid w:val="00E74776"/>
    <w:rsid w:val="00E75193"/>
    <w:rsid w:val="00E752B0"/>
    <w:rsid w:val="00E75730"/>
    <w:rsid w:val="00E75B84"/>
    <w:rsid w:val="00E75F2E"/>
    <w:rsid w:val="00E763F9"/>
    <w:rsid w:val="00E7646E"/>
    <w:rsid w:val="00E7659C"/>
    <w:rsid w:val="00E76A85"/>
    <w:rsid w:val="00E76AF4"/>
    <w:rsid w:val="00E7706E"/>
    <w:rsid w:val="00E7719A"/>
    <w:rsid w:val="00E772D0"/>
    <w:rsid w:val="00E7761A"/>
    <w:rsid w:val="00E77A3E"/>
    <w:rsid w:val="00E77CAB"/>
    <w:rsid w:val="00E77F0B"/>
    <w:rsid w:val="00E80782"/>
    <w:rsid w:val="00E80B21"/>
    <w:rsid w:val="00E80DC3"/>
    <w:rsid w:val="00E81295"/>
    <w:rsid w:val="00E81F14"/>
    <w:rsid w:val="00E8218F"/>
    <w:rsid w:val="00E82412"/>
    <w:rsid w:val="00E82432"/>
    <w:rsid w:val="00E826E2"/>
    <w:rsid w:val="00E827A0"/>
    <w:rsid w:val="00E82D65"/>
    <w:rsid w:val="00E833AD"/>
    <w:rsid w:val="00E837CB"/>
    <w:rsid w:val="00E8398E"/>
    <w:rsid w:val="00E844B4"/>
    <w:rsid w:val="00E84715"/>
    <w:rsid w:val="00E847D2"/>
    <w:rsid w:val="00E8486E"/>
    <w:rsid w:val="00E84FA7"/>
    <w:rsid w:val="00E85457"/>
    <w:rsid w:val="00E85B80"/>
    <w:rsid w:val="00E85CBD"/>
    <w:rsid w:val="00E85FDC"/>
    <w:rsid w:val="00E86233"/>
    <w:rsid w:val="00E8628E"/>
    <w:rsid w:val="00E862E6"/>
    <w:rsid w:val="00E86337"/>
    <w:rsid w:val="00E86500"/>
    <w:rsid w:val="00E86644"/>
    <w:rsid w:val="00E867A1"/>
    <w:rsid w:val="00E86984"/>
    <w:rsid w:val="00E869F9"/>
    <w:rsid w:val="00E86A6C"/>
    <w:rsid w:val="00E874DA"/>
    <w:rsid w:val="00E87652"/>
    <w:rsid w:val="00E87839"/>
    <w:rsid w:val="00E90418"/>
    <w:rsid w:val="00E9046D"/>
    <w:rsid w:val="00E909EE"/>
    <w:rsid w:val="00E90A31"/>
    <w:rsid w:val="00E90D34"/>
    <w:rsid w:val="00E90DB0"/>
    <w:rsid w:val="00E9118C"/>
    <w:rsid w:val="00E9152A"/>
    <w:rsid w:val="00E92C2D"/>
    <w:rsid w:val="00E92DE8"/>
    <w:rsid w:val="00E930E6"/>
    <w:rsid w:val="00E932C2"/>
    <w:rsid w:val="00E933ED"/>
    <w:rsid w:val="00E93531"/>
    <w:rsid w:val="00E93682"/>
    <w:rsid w:val="00E93720"/>
    <w:rsid w:val="00E93B43"/>
    <w:rsid w:val="00E93C2D"/>
    <w:rsid w:val="00E9466B"/>
    <w:rsid w:val="00E9506C"/>
    <w:rsid w:val="00E951ED"/>
    <w:rsid w:val="00E95624"/>
    <w:rsid w:val="00E95CB8"/>
    <w:rsid w:val="00E96067"/>
    <w:rsid w:val="00E96241"/>
    <w:rsid w:val="00E96402"/>
    <w:rsid w:val="00E969A8"/>
    <w:rsid w:val="00E969D4"/>
    <w:rsid w:val="00E96A43"/>
    <w:rsid w:val="00E96AC2"/>
    <w:rsid w:val="00E9747C"/>
    <w:rsid w:val="00E97609"/>
    <w:rsid w:val="00EA0130"/>
    <w:rsid w:val="00EA02FA"/>
    <w:rsid w:val="00EA03AD"/>
    <w:rsid w:val="00EA0646"/>
    <w:rsid w:val="00EA0653"/>
    <w:rsid w:val="00EA0A39"/>
    <w:rsid w:val="00EA0B37"/>
    <w:rsid w:val="00EA0F21"/>
    <w:rsid w:val="00EA130B"/>
    <w:rsid w:val="00EA14FE"/>
    <w:rsid w:val="00EA16D5"/>
    <w:rsid w:val="00EA18B1"/>
    <w:rsid w:val="00EA19C1"/>
    <w:rsid w:val="00EA1C87"/>
    <w:rsid w:val="00EA1F63"/>
    <w:rsid w:val="00EA203B"/>
    <w:rsid w:val="00EA2535"/>
    <w:rsid w:val="00EA2620"/>
    <w:rsid w:val="00EA281C"/>
    <w:rsid w:val="00EA2C2D"/>
    <w:rsid w:val="00EA2FC1"/>
    <w:rsid w:val="00EA34BB"/>
    <w:rsid w:val="00EA3517"/>
    <w:rsid w:val="00EA3971"/>
    <w:rsid w:val="00EA49B6"/>
    <w:rsid w:val="00EA4A47"/>
    <w:rsid w:val="00EA4E5C"/>
    <w:rsid w:val="00EA5246"/>
    <w:rsid w:val="00EA54B9"/>
    <w:rsid w:val="00EA5A25"/>
    <w:rsid w:val="00EA5B36"/>
    <w:rsid w:val="00EA63CD"/>
    <w:rsid w:val="00EA66BB"/>
    <w:rsid w:val="00EA6AF1"/>
    <w:rsid w:val="00EA6D0D"/>
    <w:rsid w:val="00EA7565"/>
    <w:rsid w:val="00EA7B04"/>
    <w:rsid w:val="00EA7CB6"/>
    <w:rsid w:val="00EB01DB"/>
    <w:rsid w:val="00EB0407"/>
    <w:rsid w:val="00EB05DC"/>
    <w:rsid w:val="00EB062F"/>
    <w:rsid w:val="00EB0FC0"/>
    <w:rsid w:val="00EB10F9"/>
    <w:rsid w:val="00EB1195"/>
    <w:rsid w:val="00EB1351"/>
    <w:rsid w:val="00EB1738"/>
    <w:rsid w:val="00EB19E9"/>
    <w:rsid w:val="00EB1BBE"/>
    <w:rsid w:val="00EB1BDE"/>
    <w:rsid w:val="00EB21D0"/>
    <w:rsid w:val="00EB2A2E"/>
    <w:rsid w:val="00EB31BD"/>
    <w:rsid w:val="00EB35CC"/>
    <w:rsid w:val="00EB3BA4"/>
    <w:rsid w:val="00EB3D1C"/>
    <w:rsid w:val="00EB4344"/>
    <w:rsid w:val="00EB50B8"/>
    <w:rsid w:val="00EB5526"/>
    <w:rsid w:val="00EB5528"/>
    <w:rsid w:val="00EB59E6"/>
    <w:rsid w:val="00EB5D0E"/>
    <w:rsid w:val="00EB6648"/>
    <w:rsid w:val="00EB6673"/>
    <w:rsid w:val="00EC1627"/>
    <w:rsid w:val="00EC1695"/>
    <w:rsid w:val="00EC1806"/>
    <w:rsid w:val="00EC199C"/>
    <w:rsid w:val="00EC1B23"/>
    <w:rsid w:val="00EC1BCB"/>
    <w:rsid w:val="00EC200C"/>
    <w:rsid w:val="00EC2570"/>
    <w:rsid w:val="00EC2AD7"/>
    <w:rsid w:val="00EC3707"/>
    <w:rsid w:val="00EC3766"/>
    <w:rsid w:val="00EC3B4A"/>
    <w:rsid w:val="00EC3C7F"/>
    <w:rsid w:val="00EC3E91"/>
    <w:rsid w:val="00EC4BFB"/>
    <w:rsid w:val="00EC53C3"/>
    <w:rsid w:val="00EC547C"/>
    <w:rsid w:val="00EC5973"/>
    <w:rsid w:val="00EC5BC7"/>
    <w:rsid w:val="00EC5FDF"/>
    <w:rsid w:val="00EC602B"/>
    <w:rsid w:val="00EC60E0"/>
    <w:rsid w:val="00EC632C"/>
    <w:rsid w:val="00EC64B0"/>
    <w:rsid w:val="00EC6666"/>
    <w:rsid w:val="00EC6C4E"/>
    <w:rsid w:val="00EC6D73"/>
    <w:rsid w:val="00EC6F0C"/>
    <w:rsid w:val="00EC706B"/>
    <w:rsid w:val="00EC7083"/>
    <w:rsid w:val="00EC7B34"/>
    <w:rsid w:val="00EC7C18"/>
    <w:rsid w:val="00EC7FCA"/>
    <w:rsid w:val="00ED059E"/>
    <w:rsid w:val="00ED080F"/>
    <w:rsid w:val="00ED0815"/>
    <w:rsid w:val="00ED0917"/>
    <w:rsid w:val="00ED0D56"/>
    <w:rsid w:val="00ED1E5C"/>
    <w:rsid w:val="00ED1E90"/>
    <w:rsid w:val="00ED1F0C"/>
    <w:rsid w:val="00ED2053"/>
    <w:rsid w:val="00ED2757"/>
    <w:rsid w:val="00ED27BF"/>
    <w:rsid w:val="00ED2EE0"/>
    <w:rsid w:val="00ED2FA5"/>
    <w:rsid w:val="00ED3031"/>
    <w:rsid w:val="00ED33B0"/>
    <w:rsid w:val="00ED3AD8"/>
    <w:rsid w:val="00ED3E78"/>
    <w:rsid w:val="00ED3FCB"/>
    <w:rsid w:val="00ED4135"/>
    <w:rsid w:val="00ED4B8B"/>
    <w:rsid w:val="00ED4F04"/>
    <w:rsid w:val="00ED50D5"/>
    <w:rsid w:val="00ED5309"/>
    <w:rsid w:val="00ED5843"/>
    <w:rsid w:val="00ED598F"/>
    <w:rsid w:val="00ED5D4B"/>
    <w:rsid w:val="00ED61D9"/>
    <w:rsid w:val="00ED61EA"/>
    <w:rsid w:val="00ED62F0"/>
    <w:rsid w:val="00ED644D"/>
    <w:rsid w:val="00ED6991"/>
    <w:rsid w:val="00ED6FD5"/>
    <w:rsid w:val="00ED702E"/>
    <w:rsid w:val="00ED7430"/>
    <w:rsid w:val="00ED7A5F"/>
    <w:rsid w:val="00ED7F50"/>
    <w:rsid w:val="00EE0213"/>
    <w:rsid w:val="00EE059D"/>
    <w:rsid w:val="00EE0A2F"/>
    <w:rsid w:val="00EE0EDD"/>
    <w:rsid w:val="00EE1175"/>
    <w:rsid w:val="00EE15BB"/>
    <w:rsid w:val="00EE1841"/>
    <w:rsid w:val="00EE19C3"/>
    <w:rsid w:val="00EE1B19"/>
    <w:rsid w:val="00EE1C61"/>
    <w:rsid w:val="00EE2A4A"/>
    <w:rsid w:val="00EE2FDC"/>
    <w:rsid w:val="00EE33B5"/>
    <w:rsid w:val="00EE373F"/>
    <w:rsid w:val="00EE397B"/>
    <w:rsid w:val="00EE3AA3"/>
    <w:rsid w:val="00EE3CE0"/>
    <w:rsid w:val="00EE3FDA"/>
    <w:rsid w:val="00EE4168"/>
    <w:rsid w:val="00EE457B"/>
    <w:rsid w:val="00EE472B"/>
    <w:rsid w:val="00EE4B2F"/>
    <w:rsid w:val="00EE4B88"/>
    <w:rsid w:val="00EE4C33"/>
    <w:rsid w:val="00EE5AEE"/>
    <w:rsid w:val="00EE5D67"/>
    <w:rsid w:val="00EE5E2E"/>
    <w:rsid w:val="00EE5F9E"/>
    <w:rsid w:val="00EE6198"/>
    <w:rsid w:val="00EE6B7D"/>
    <w:rsid w:val="00EE6E06"/>
    <w:rsid w:val="00EE6E65"/>
    <w:rsid w:val="00EE6F8A"/>
    <w:rsid w:val="00EE7031"/>
    <w:rsid w:val="00EE737D"/>
    <w:rsid w:val="00EE7429"/>
    <w:rsid w:val="00EE74D5"/>
    <w:rsid w:val="00EE7B1E"/>
    <w:rsid w:val="00EF0728"/>
    <w:rsid w:val="00EF072C"/>
    <w:rsid w:val="00EF1BF7"/>
    <w:rsid w:val="00EF20C2"/>
    <w:rsid w:val="00EF294E"/>
    <w:rsid w:val="00EF29D9"/>
    <w:rsid w:val="00EF3202"/>
    <w:rsid w:val="00EF380B"/>
    <w:rsid w:val="00EF397A"/>
    <w:rsid w:val="00EF3A7F"/>
    <w:rsid w:val="00EF3E08"/>
    <w:rsid w:val="00EF4AEA"/>
    <w:rsid w:val="00EF4C43"/>
    <w:rsid w:val="00EF4FBC"/>
    <w:rsid w:val="00EF5095"/>
    <w:rsid w:val="00EF50FE"/>
    <w:rsid w:val="00EF538B"/>
    <w:rsid w:val="00EF57C0"/>
    <w:rsid w:val="00EF5917"/>
    <w:rsid w:val="00EF5C11"/>
    <w:rsid w:val="00EF5D95"/>
    <w:rsid w:val="00EF5DFF"/>
    <w:rsid w:val="00EF64C6"/>
    <w:rsid w:val="00EF652B"/>
    <w:rsid w:val="00EF6BAF"/>
    <w:rsid w:val="00EF6CE3"/>
    <w:rsid w:val="00EF6D2D"/>
    <w:rsid w:val="00EF709F"/>
    <w:rsid w:val="00EF7540"/>
    <w:rsid w:val="00EF75FB"/>
    <w:rsid w:val="00EF7B7D"/>
    <w:rsid w:val="00F00442"/>
    <w:rsid w:val="00F00477"/>
    <w:rsid w:val="00F00587"/>
    <w:rsid w:val="00F00B35"/>
    <w:rsid w:val="00F017BF"/>
    <w:rsid w:val="00F017C7"/>
    <w:rsid w:val="00F01B88"/>
    <w:rsid w:val="00F02241"/>
    <w:rsid w:val="00F0240C"/>
    <w:rsid w:val="00F034C0"/>
    <w:rsid w:val="00F035F7"/>
    <w:rsid w:val="00F0402C"/>
    <w:rsid w:val="00F04946"/>
    <w:rsid w:val="00F04FD9"/>
    <w:rsid w:val="00F05286"/>
    <w:rsid w:val="00F054B9"/>
    <w:rsid w:val="00F05620"/>
    <w:rsid w:val="00F0590B"/>
    <w:rsid w:val="00F05939"/>
    <w:rsid w:val="00F05D0E"/>
    <w:rsid w:val="00F05F6E"/>
    <w:rsid w:val="00F06094"/>
    <w:rsid w:val="00F068F0"/>
    <w:rsid w:val="00F06F49"/>
    <w:rsid w:val="00F0785A"/>
    <w:rsid w:val="00F07963"/>
    <w:rsid w:val="00F07A71"/>
    <w:rsid w:val="00F07AB0"/>
    <w:rsid w:val="00F07D72"/>
    <w:rsid w:val="00F07FFC"/>
    <w:rsid w:val="00F10986"/>
    <w:rsid w:val="00F10D93"/>
    <w:rsid w:val="00F10E51"/>
    <w:rsid w:val="00F1156F"/>
    <w:rsid w:val="00F115B5"/>
    <w:rsid w:val="00F117C5"/>
    <w:rsid w:val="00F11D54"/>
    <w:rsid w:val="00F120B3"/>
    <w:rsid w:val="00F121C6"/>
    <w:rsid w:val="00F121DA"/>
    <w:rsid w:val="00F122B1"/>
    <w:rsid w:val="00F12322"/>
    <w:rsid w:val="00F124F6"/>
    <w:rsid w:val="00F124F7"/>
    <w:rsid w:val="00F12530"/>
    <w:rsid w:val="00F1294F"/>
    <w:rsid w:val="00F12B86"/>
    <w:rsid w:val="00F12E2A"/>
    <w:rsid w:val="00F12F70"/>
    <w:rsid w:val="00F13156"/>
    <w:rsid w:val="00F1334E"/>
    <w:rsid w:val="00F133CD"/>
    <w:rsid w:val="00F134EA"/>
    <w:rsid w:val="00F135E4"/>
    <w:rsid w:val="00F13833"/>
    <w:rsid w:val="00F138E1"/>
    <w:rsid w:val="00F13B39"/>
    <w:rsid w:val="00F13F0B"/>
    <w:rsid w:val="00F14507"/>
    <w:rsid w:val="00F146CB"/>
    <w:rsid w:val="00F14E4A"/>
    <w:rsid w:val="00F154AB"/>
    <w:rsid w:val="00F15BBC"/>
    <w:rsid w:val="00F15ECA"/>
    <w:rsid w:val="00F160AE"/>
    <w:rsid w:val="00F1635D"/>
    <w:rsid w:val="00F1685E"/>
    <w:rsid w:val="00F16E58"/>
    <w:rsid w:val="00F17307"/>
    <w:rsid w:val="00F17611"/>
    <w:rsid w:val="00F178B3"/>
    <w:rsid w:val="00F17A50"/>
    <w:rsid w:val="00F17D34"/>
    <w:rsid w:val="00F203B8"/>
    <w:rsid w:val="00F20543"/>
    <w:rsid w:val="00F2060C"/>
    <w:rsid w:val="00F20C77"/>
    <w:rsid w:val="00F21475"/>
    <w:rsid w:val="00F2270F"/>
    <w:rsid w:val="00F2325E"/>
    <w:rsid w:val="00F233EE"/>
    <w:rsid w:val="00F234E9"/>
    <w:rsid w:val="00F2350F"/>
    <w:rsid w:val="00F23514"/>
    <w:rsid w:val="00F2399B"/>
    <w:rsid w:val="00F23B6B"/>
    <w:rsid w:val="00F23DF9"/>
    <w:rsid w:val="00F24424"/>
    <w:rsid w:val="00F24D25"/>
    <w:rsid w:val="00F24D4B"/>
    <w:rsid w:val="00F24D90"/>
    <w:rsid w:val="00F25333"/>
    <w:rsid w:val="00F255AD"/>
    <w:rsid w:val="00F255C4"/>
    <w:rsid w:val="00F258AF"/>
    <w:rsid w:val="00F25909"/>
    <w:rsid w:val="00F2608F"/>
    <w:rsid w:val="00F26242"/>
    <w:rsid w:val="00F2631A"/>
    <w:rsid w:val="00F266CD"/>
    <w:rsid w:val="00F26BC7"/>
    <w:rsid w:val="00F26C49"/>
    <w:rsid w:val="00F26E2C"/>
    <w:rsid w:val="00F2735C"/>
    <w:rsid w:val="00F279EC"/>
    <w:rsid w:val="00F27A4F"/>
    <w:rsid w:val="00F30794"/>
    <w:rsid w:val="00F30A87"/>
    <w:rsid w:val="00F31320"/>
    <w:rsid w:val="00F31729"/>
    <w:rsid w:val="00F31B17"/>
    <w:rsid w:val="00F31B56"/>
    <w:rsid w:val="00F31F3D"/>
    <w:rsid w:val="00F32226"/>
    <w:rsid w:val="00F32479"/>
    <w:rsid w:val="00F3261E"/>
    <w:rsid w:val="00F3274F"/>
    <w:rsid w:val="00F327A8"/>
    <w:rsid w:val="00F3290B"/>
    <w:rsid w:val="00F32D11"/>
    <w:rsid w:val="00F32ECE"/>
    <w:rsid w:val="00F33382"/>
    <w:rsid w:val="00F334A7"/>
    <w:rsid w:val="00F334FF"/>
    <w:rsid w:val="00F3351B"/>
    <w:rsid w:val="00F33539"/>
    <w:rsid w:val="00F336FC"/>
    <w:rsid w:val="00F33837"/>
    <w:rsid w:val="00F338B6"/>
    <w:rsid w:val="00F338E0"/>
    <w:rsid w:val="00F33A4A"/>
    <w:rsid w:val="00F33DBE"/>
    <w:rsid w:val="00F33DC9"/>
    <w:rsid w:val="00F34135"/>
    <w:rsid w:val="00F34225"/>
    <w:rsid w:val="00F34311"/>
    <w:rsid w:val="00F3501C"/>
    <w:rsid w:val="00F35B57"/>
    <w:rsid w:val="00F35DD4"/>
    <w:rsid w:val="00F35FAD"/>
    <w:rsid w:val="00F35FCB"/>
    <w:rsid w:val="00F35FCE"/>
    <w:rsid w:val="00F36541"/>
    <w:rsid w:val="00F36576"/>
    <w:rsid w:val="00F3686B"/>
    <w:rsid w:val="00F36967"/>
    <w:rsid w:val="00F36A69"/>
    <w:rsid w:val="00F36A7A"/>
    <w:rsid w:val="00F36E38"/>
    <w:rsid w:val="00F37569"/>
    <w:rsid w:val="00F37768"/>
    <w:rsid w:val="00F377FE"/>
    <w:rsid w:val="00F37CF2"/>
    <w:rsid w:val="00F37D8D"/>
    <w:rsid w:val="00F4008B"/>
    <w:rsid w:val="00F402C4"/>
    <w:rsid w:val="00F40331"/>
    <w:rsid w:val="00F40908"/>
    <w:rsid w:val="00F40B18"/>
    <w:rsid w:val="00F40BDE"/>
    <w:rsid w:val="00F4158A"/>
    <w:rsid w:val="00F41711"/>
    <w:rsid w:val="00F4177A"/>
    <w:rsid w:val="00F41D50"/>
    <w:rsid w:val="00F422F5"/>
    <w:rsid w:val="00F428FD"/>
    <w:rsid w:val="00F42DF2"/>
    <w:rsid w:val="00F430DE"/>
    <w:rsid w:val="00F432FC"/>
    <w:rsid w:val="00F4395F"/>
    <w:rsid w:val="00F43B49"/>
    <w:rsid w:val="00F43C04"/>
    <w:rsid w:val="00F43F88"/>
    <w:rsid w:val="00F440E7"/>
    <w:rsid w:val="00F448CA"/>
    <w:rsid w:val="00F448F5"/>
    <w:rsid w:val="00F44A14"/>
    <w:rsid w:val="00F44B51"/>
    <w:rsid w:val="00F44BAC"/>
    <w:rsid w:val="00F44D4C"/>
    <w:rsid w:val="00F4545C"/>
    <w:rsid w:val="00F45512"/>
    <w:rsid w:val="00F4617F"/>
    <w:rsid w:val="00F4632F"/>
    <w:rsid w:val="00F4653B"/>
    <w:rsid w:val="00F465EF"/>
    <w:rsid w:val="00F46A4A"/>
    <w:rsid w:val="00F471FC"/>
    <w:rsid w:val="00F47499"/>
    <w:rsid w:val="00F477E9"/>
    <w:rsid w:val="00F4799A"/>
    <w:rsid w:val="00F47D7D"/>
    <w:rsid w:val="00F47DD7"/>
    <w:rsid w:val="00F47F7C"/>
    <w:rsid w:val="00F50218"/>
    <w:rsid w:val="00F50271"/>
    <w:rsid w:val="00F5065C"/>
    <w:rsid w:val="00F509D0"/>
    <w:rsid w:val="00F50D41"/>
    <w:rsid w:val="00F50F96"/>
    <w:rsid w:val="00F513E7"/>
    <w:rsid w:val="00F51686"/>
    <w:rsid w:val="00F519C3"/>
    <w:rsid w:val="00F51D93"/>
    <w:rsid w:val="00F522A3"/>
    <w:rsid w:val="00F5256B"/>
    <w:rsid w:val="00F52921"/>
    <w:rsid w:val="00F52EEC"/>
    <w:rsid w:val="00F5315C"/>
    <w:rsid w:val="00F5318B"/>
    <w:rsid w:val="00F53400"/>
    <w:rsid w:val="00F535ED"/>
    <w:rsid w:val="00F53F2E"/>
    <w:rsid w:val="00F541AD"/>
    <w:rsid w:val="00F55050"/>
    <w:rsid w:val="00F5576D"/>
    <w:rsid w:val="00F5588F"/>
    <w:rsid w:val="00F5609F"/>
    <w:rsid w:val="00F56102"/>
    <w:rsid w:val="00F565A0"/>
    <w:rsid w:val="00F566D2"/>
    <w:rsid w:val="00F57484"/>
    <w:rsid w:val="00F57988"/>
    <w:rsid w:val="00F60723"/>
    <w:rsid w:val="00F607CB"/>
    <w:rsid w:val="00F60BFA"/>
    <w:rsid w:val="00F61794"/>
    <w:rsid w:val="00F61A21"/>
    <w:rsid w:val="00F61B1B"/>
    <w:rsid w:val="00F61FF6"/>
    <w:rsid w:val="00F622BA"/>
    <w:rsid w:val="00F62574"/>
    <w:rsid w:val="00F62B43"/>
    <w:rsid w:val="00F633DC"/>
    <w:rsid w:val="00F63C1C"/>
    <w:rsid w:val="00F63D97"/>
    <w:rsid w:val="00F63DD4"/>
    <w:rsid w:val="00F63DED"/>
    <w:rsid w:val="00F63E51"/>
    <w:rsid w:val="00F63E89"/>
    <w:rsid w:val="00F63FC9"/>
    <w:rsid w:val="00F64917"/>
    <w:rsid w:val="00F6555C"/>
    <w:rsid w:val="00F65608"/>
    <w:rsid w:val="00F65BE7"/>
    <w:rsid w:val="00F65DC6"/>
    <w:rsid w:val="00F65FEF"/>
    <w:rsid w:val="00F6662F"/>
    <w:rsid w:val="00F66D1A"/>
    <w:rsid w:val="00F67383"/>
    <w:rsid w:val="00F674DE"/>
    <w:rsid w:val="00F6764C"/>
    <w:rsid w:val="00F6799A"/>
    <w:rsid w:val="00F70054"/>
    <w:rsid w:val="00F70131"/>
    <w:rsid w:val="00F7052D"/>
    <w:rsid w:val="00F7075F"/>
    <w:rsid w:val="00F7086B"/>
    <w:rsid w:val="00F708C9"/>
    <w:rsid w:val="00F70A92"/>
    <w:rsid w:val="00F70D9A"/>
    <w:rsid w:val="00F7168B"/>
    <w:rsid w:val="00F71901"/>
    <w:rsid w:val="00F721B2"/>
    <w:rsid w:val="00F724CB"/>
    <w:rsid w:val="00F7250F"/>
    <w:rsid w:val="00F726C3"/>
    <w:rsid w:val="00F73104"/>
    <w:rsid w:val="00F7372B"/>
    <w:rsid w:val="00F7399C"/>
    <w:rsid w:val="00F73ADD"/>
    <w:rsid w:val="00F73D61"/>
    <w:rsid w:val="00F74134"/>
    <w:rsid w:val="00F7420A"/>
    <w:rsid w:val="00F74357"/>
    <w:rsid w:val="00F743AC"/>
    <w:rsid w:val="00F74B40"/>
    <w:rsid w:val="00F74C25"/>
    <w:rsid w:val="00F74D2E"/>
    <w:rsid w:val="00F7501A"/>
    <w:rsid w:val="00F75534"/>
    <w:rsid w:val="00F755DF"/>
    <w:rsid w:val="00F759D9"/>
    <w:rsid w:val="00F75F63"/>
    <w:rsid w:val="00F7648D"/>
    <w:rsid w:val="00F766F0"/>
    <w:rsid w:val="00F76813"/>
    <w:rsid w:val="00F76934"/>
    <w:rsid w:val="00F76B3E"/>
    <w:rsid w:val="00F76EA1"/>
    <w:rsid w:val="00F77224"/>
    <w:rsid w:val="00F77509"/>
    <w:rsid w:val="00F779C6"/>
    <w:rsid w:val="00F80975"/>
    <w:rsid w:val="00F80C3D"/>
    <w:rsid w:val="00F80F8D"/>
    <w:rsid w:val="00F812DD"/>
    <w:rsid w:val="00F813D9"/>
    <w:rsid w:val="00F814DA"/>
    <w:rsid w:val="00F81652"/>
    <w:rsid w:val="00F817A8"/>
    <w:rsid w:val="00F81AC7"/>
    <w:rsid w:val="00F81D95"/>
    <w:rsid w:val="00F81E3C"/>
    <w:rsid w:val="00F82013"/>
    <w:rsid w:val="00F8254C"/>
    <w:rsid w:val="00F82713"/>
    <w:rsid w:val="00F82754"/>
    <w:rsid w:val="00F82880"/>
    <w:rsid w:val="00F828DD"/>
    <w:rsid w:val="00F82DE7"/>
    <w:rsid w:val="00F82EF3"/>
    <w:rsid w:val="00F845B2"/>
    <w:rsid w:val="00F84B73"/>
    <w:rsid w:val="00F84BBA"/>
    <w:rsid w:val="00F84C87"/>
    <w:rsid w:val="00F8504B"/>
    <w:rsid w:val="00F852F2"/>
    <w:rsid w:val="00F85DC9"/>
    <w:rsid w:val="00F869B4"/>
    <w:rsid w:val="00F86AEF"/>
    <w:rsid w:val="00F86E88"/>
    <w:rsid w:val="00F87461"/>
    <w:rsid w:val="00F87551"/>
    <w:rsid w:val="00F87BE0"/>
    <w:rsid w:val="00F87DCE"/>
    <w:rsid w:val="00F904A8"/>
    <w:rsid w:val="00F909CA"/>
    <w:rsid w:val="00F909EF"/>
    <w:rsid w:val="00F919DF"/>
    <w:rsid w:val="00F91A12"/>
    <w:rsid w:val="00F91AC6"/>
    <w:rsid w:val="00F92109"/>
    <w:rsid w:val="00F92D70"/>
    <w:rsid w:val="00F92E5B"/>
    <w:rsid w:val="00F931CA"/>
    <w:rsid w:val="00F93323"/>
    <w:rsid w:val="00F934B9"/>
    <w:rsid w:val="00F93825"/>
    <w:rsid w:val="00F93E99"/>
    <w:rsid w:val="00F9497C"/>
    <w:rsid w:val="00F94988"/>
    <w:rsid w:val="00F94B9F"/>
    <w:rsid w:val="00F94C68"/>
    <w:rsid w:val="00F9522C"/>
    <w:rsid w:val="00F954AC"/>
    <w:rsid w:val="00F956DC"/>
    <w:rsid w:val="00F95CC1"/>
    <w:rsid w:val="00F95D77"/>
    <w:rsid w:val="00F96043"/>
    <w:rsid w:val="00F960BF"/>
    <w:rsid w:val="00F9616F"/>
    <w:rsid w:val="00F972C2"/>
    <w:rsid w:val="00F972C7"/>
    <w:rsid w:val="00F975AF"/>
    <w:rsid w:val="00F97699"/>
    <w:rsid w:val="00F97E53"/>
    <w:rsid w:val="00F97FB8"/>
    <w:rsid w:val="00FA0487"/>
    <w:rsid w:val="00FA1755"/>
    <w:rsid w:val="00FA1A9C"/>
    <w:rsid w:val="00FA1F16"/>
    <w:rsid w:val="00FA244D"/>
    <w:rsid w:val="00FA277B"/>
    <w:rsid w:val="00FA31D2"/>
    <w:rsid w:val="00FA3389"/>
    <w:rsid w:val="00FA373C"/>
    <w:rsid w:val="00FA3D07"/>
    <w:rsid w:val="00FA3FD6"/>
    <w:rsid w:val="00FA44D6"/>
    <w:rsid w:val="00FA487C"/>
    <w:rsid w:val="00FA487F"/>
    <w:rsid w:val="00FA558F"/>
    <w:rsid w:val="00FA635F"/>
    <w:rsid w:val="00FA638B"/>
    <w:rsid w:val="00FA66F4"/>
    <w:rsid w:val="00FA6A22"/>
    <w:rsid w:val="00FA6AD2"/>
    <w:rsid w:val="00FA6B40"/>
    <w:rsid w:val="00FA6D65"/>
    <w:rsid w:val="00FA6E25"/>
    <w:rsid w:val="00FA7394"/>
    <w:rsid w:val="00FA7E17"/>
    <w:rsid w:val="00FA7E3C"/>
    <w:rsid w:val="00FB047E"/>
    <w:rsid w:val="00FB052B"/>
    <w:rsid w:val="00FB0584"/>
    <w:rsid w:val="00FB05D6"/>
    <w:rsid w:val="00FB0619"/>
    <w:rsid w:val="00FB0835"/>
    <w:rsid w:val="00FB0A45"/>
    <w:rsid w:val="00FB1330"/>
    <w:rsid w:val="00FB18EC"/>
    <w:rsid w:val="00FB210A"/>
    <w:rsid w:val="00FB22D6"/>
    <w:rsid w:val="00FB232F"/>
    <w:rsid w:val="00FB32ED"/>
    <w:rsid w:val="00FB3A7F"/>
    <w:rsid w:val="00FB3B74"/>
    <w:rsid w:val="00FB3CF6"/>
    <w:rsid w:val="00FB4AFD"/>
    <w:rsid w:val="00FB511C"/>
    <w:rsid w:val="00FB5209"/>
    <w:rsid w:val="00FB5277"/>
    <w:rsid w:val="00FB5582"/>
    <w:rsid w:val="00FB5AAD"/>
    <w:rsid w:val="00FB5E3A"/>
    <w:rsid w:val="00FB5F00"/>
    <w:rsid w:val="00FB60ED"/>
    <w:rsid w:val="00FB6320"/>
    <w:rsid w:val="00FB6649"/>
    <w:rsid w:val="00FB7270"/>
    <w:rsid w:val="00FB7615"/>
    <w:rsid w:val="00FC051E"/>
    <w:rsid w:val="00FC0759"/>
    <w:rsid w:val="00FC088A"/>
    <w:rsid w:val="00FC0C28"/>
    <w:rsid w:val="00FC103B"/>
    <w:rsid w:val="00FC14DC"/>
    <w:rsid w:val="00FC1649"/>
    <w:rsid w:val="00FC1659"/>
    <w:rsid w:val="00FC1756"/>
    <w:rsid w:val="00FC1AE5"/>
    <w:rsid w:val="00FC1C16"/>
    <w:rsid w:val="00FC1DE6"/>
    <w:rsid w:val="00FC1E3D"/>
    <w:rsid w:val="00FC1E8B"/>
    <w:rsid w:val="00FC2364"/>
    <w:rsid w:val="00FC2387"/>
    <w:rsid w:val="00FC23F9"/>
    <w:rsid w:val="00FC2736"/>
    <w:rsid w:val="00FC3203"/>
    <w:rsid w:val="00FC32CF"/>
    <w:rsid w:val="00FC32E9"/>
    <w:rsid w:val="00FC3A62"/>
    <w:rsid w:val="00FC404B"/>
    <w:rsid w:val="00FC406A"/>
    <w:rsid w:val="00FC432C"/>
    <w:rsid w:val="00FC43E4"/>
    <w:rsid w:val="00FC44F7"/>
    <w:rsid w:val="00FC47BF"/>
    <w:rsid w:val="00FC5A34"/>
    <w:rsid w:val="00FC5AE4"/>
    <w:rsid w:val="00FC5D42"/>
    <w:rsid w:val="00FC63EB"/>
    <w:rsid w:val="00FC642D"/>
    <w:rsid w:val="00FC68A8"/>
    <w:rsid w:val="00FC6B1C"/>
    <w:rsid w:val="00FC6DE3"/>
    <w:rsid w:val="00FC707F"/>
    <w:rsid w:val="00FC7227"/>
    <w:rsid w:val="00FC732C"/>
    <w:rsid w:val="00FC7D3E"/>
    <w:rsid w:val="00FC7F77"/>
    <w:rsid w:val="00FD01EE"/>
    <w:rsid w:val="00FD03B1"/>
    <w:rsid w:val="00FD0541"/>
    <w:rsid w:val="00FD0AB6"/>
    <w:rsid w:val="00FD11A6"/>
    <w:rsid w:val="00FD1364"/>
    <w:rsid w:val="00FD13B9"/>
    <w:rsid w:val="00FD1724"/>
    <w:rsid w:val="00FD1751"/>
    <w:rsid w:val="00FD1921"/>
    <w:rsid w:val="00FD19F0"/>
    <w:rsid w:val="00FD245E"/>
    <w:rsid w:val="00FD24E6"/>
    <w:rsid w:val="00FD2A77"/>
    <w:rsid w:val="00FD2B59"/>
    <w:rsid w:val="00FD2C3B"/>
    <w:rsid w:val="00FD2F77"/>
    <w:rsid w:val="00FD3864"/>
    <w:rsid w:val="00FD38EC"/>
    <w:rsid w:val="00FD3EB8"/>
    <w:rsid w:val="00FD41D7"/>
    <w:rsid w:val="00FD430C"/>
    <w:rsid w:val="00FD462A"/>
    <w:rsid w:val="00FD4BB2"/>
    <w:rsid w:val="00FD4C20"/>
    <w:rsid w:val="00FD4D14"/>
    <w:rsid w:val="00FD4EC0"/>
    <w:rsid w:val="00FD4F73"/>
    <w:rsid w:val="00FD5131"/>
    <w:rsid w:val="00FD53FD"/>
    <w:rsid w:val="00FD5EEC"/>
    <w:rsid w:val="00FD6625"/>
    <w:rsid w:val="00FD6819"/>
    <w:rsid w:val="00FD6A60"/>
    <w:rsid w:val="00FD6ED3"/>
    <w:rsid w:val="00FD7059"/>
    <w:rsid w:val="00FD735F"/>
    <w:rsid w:val="00FD73D1"/>
    <w:rsid w:val="00FD74D8"/>
    <w:rsid w:val="00FD7653"/>
    <w:rsid w:val="00FD7A68"/>
    <w:rsid w:val="00FE0308"/>
    <w:rsid w:val="00FE0411"/>
    <w:rsid w:val="00FE04F4"/>
    <w:rsid w:val="00FE0A8C"/>
    <w:rsid w:val="00FE0D57"/>
    <w:rsid w:val="00FE112F"/>
    <w:rsid w:val="00FE18D2"/>
    <w:rsid w:val="00FE1B8B"/>
    <w:rsid w:val="00FE1D25"/>
    <w:rsid w:val="00FE1F79"/>
    <w:rsid w:val="00FE219A"/>
    <w:rsid w:val="00FE2ACE"/>
    <w:rsid w:val="00FE2C3F"/>
    <w:rsid w:val="00FE3226"/>
    <w:rsid w:val="00FE38B7"/>
    <w:rsid w:val="00FE3BE3"/>
    <w:rsid w:val="00FE3C74"/>
    <w:rsid w:val="00FE3D76"/>
    <w:rsid w:val="00FE4215"/>
    <w:rsid w:val="00FE4220"/>
    <w:rsid w:val="00FE42EC"/>
    <w:rsid w:val="00FE4470"/>
    <w:rsid w:val="00FE4612"/>
    <w:rsid w:val="00FE4679"/>
    <w:rsid w:val="00FE4C54"/>
    <w:rsid w:val="00FE4CF7"/>
    <w:rsid w:val="00FE4F00"/>
    <w:rsid w:val="00FE57E1"/>
    <w:rsid w:val="00FE5857"/>
    <w:rsid w:val="00FE587C"/>
    <w:rsid w:val="00FE59E5"/>
    <w:rsid w:val="00FE5A15"/>
    <w:rsid w:val="00FE5FA7"/>
    <w:rsid w:val="00FE6163"/>
    <w:rsid w:val="00FE62DA"/>
    <w:rsid w:val="00FE62E3"/>
    <w:rsid w:val="00FE668D"/>
    <w:rsid w:val="00FE6FCE"/>
    <w:rsid w:val="00FE6FD2"/>
    <w:rsid w:val="00FE7227"/>
    <w:rsid w:val="00FE786D"/>
    <w:rsid w:val="00FE7F23"/>
    <w:rsid w:val="00FE7FCA"/>
    <w:rsid w:val="00FF0175"/>
    <w:rsid w:val="00FF030B"/>
    <w:rsid w:val="00FF04F3"/>
    <w:rsid w:val="00FF06ED"/>
    <w:rsid w:val="00FF072E"/>
    <w:rsid w:val="00FF0C8C"/>
    <w:rsid w:val="00FF0F0C"/>
    <w:rsid w:val="00FF1B30"/>
    <w:rsid w:val="00FF1F04"/>
    <w:rsid w:val="00FF2201"/>
    <w:rsid w:val="00FF2261"/>
    <w:rsid w:val="00FF25EA"/>
    <w:rsid w:val="00FF2DE4"/>
    <w:rsid w:val="00FF2FDF"/>
    <w:rsid w:val="00FF3604"/>
    <w:rsid w:val="00FF3F66"/>
    <w:rsid w:val="00FF41EC"/>
    <w:rsid w:val="00FF4A5A"/>
    <w:rsid w:val="00FF4EA5"/>
    <w:rsid w:val="00FF4EE3"/>
    <w:rsid w:val="00FF529F"/>
    <w:rsid w:val="00FF543B"/>
    <w:rsid w:val="00FF545D"/>
    <w:rsid w:val="00FF58EB"/>
    <w:rsid w:val="00FF5956"/>
    <w:rsid w:val="00FF5DC6"/>
    <w:rsid w:val="00FF5DF8"/>
    <w:rsid w:val="00FF5F02"/>
    <w:rsid w:val="00FF602F"/>
    <w:rsid w:val="00FF6252"/>
    <w:rsid w:val="00FF6E95"/>
    <w:rsid w:val="00FF6FC3"/>
    <w:rsid w:val="00FF71D2"/>
    <w:rsid w:val="00FF75C2"/>
    <w:rsid w:val="00FF7822"/>
    <w:rsid w:val="00FF78F4"/>
    <w:rsid w:val="00FF7BB6"/>
    <w:rsid w:val="00FF7BC7"/>
    <w:rsid w:val="00FF7BCB"/>
  </w:rsids>
  <m:mathPr>
    <m:mathFont m:val="Cambria Math"/>
    <m:brkBin m:val="before"/>
    <m:brkBinSub m:val="--"/>
    <m:smallFrac/>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8AA5570"/>
  <w15:docId w15:val="{E8A0FB2A-A2E8-4C91-A8C8-9EB1E1D7CD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84E7A"/>
    <w:pPr>
      <w:spacing w:after="200" w:line="276" w:lineRule="auto"/>
    </w:pPr>
    <w:rPr>
      <w:kern w:val="0"/>
      <w:sz w:val="22"/>
      <w:lang w:val="en-GB" w:eastAsia="en-US"/>
    </w:rPr>
  </w:style>
  <w:style w:type="paragraph" w:styleId="3">
    <w:name w:val="heading 3"/>
    <w:basedOn w:val="a"/>
    <w:link w:val="30"/>
    <w:uiPriority w:val="9"/>
    <w:qFormat/>
    <w:rsid w:val="00B869B4"/>
    <w:pPr>
      <w:spacing w:before="100" w:beforeAutospacing="1" w:after="100" w:afterAutospacing="1" w:line="240" w:lineRule="auto"/>
      <w:outlineLvl w:val="2"/>
    </w:pPr>
    <w:rPr>
      <w:rFonts w:ascii="ＭＳ Ｐゴシック" w:eastAsia="ＭＳ Ｐゴシック" w:hAnsi="ＭＳ Ｐゴシック" w:cs="ＭＳ Ｐゴシック"/>
      <w:b/>
      <w:bCs/>
      <w:sz w:val="27"/>
      <w:szCs w:val="27"/>
      <w:lang w:val="en-US" w:eastAsia="ja-JP"/>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C2291"/>
    <w:pPr>
      <w:ind w:leftChars="400" w:left="840"/>
    </w:pPr>
  </w:style>
  <w:style w:type="character" w:customStyle="1" w:styleId="st1">
    <w:name w:val="st1"/>
    <w:rsid w:val="002917FB"/>
  </w:style>
  <w:style w:type="character" w:styleId="a4">
    <w:name w:val="Hyperlink"/>
    <w:basedOn w:val="a0"/>
    <w:uiPriority w:val="99"/>
    <w:unhideWhenUsed/>
    <w:rsid w:val="001D5057"/>
    <w:rPr>
      <w:color w:val="0563C1" w:themeColor="hyperlink"/>
      <w:u w:val="single"/>
    </w:rPr>
  </w:style>
  <w:style w:type="paragraph" w:styleId="a5">
    <w:name w:val="header"/>
    <w:basedOn w:val="a"/>
    <w:link w:val="a6"/>
    <w:uiPriority w:val="99"/>
    <w:unhideWhenUsed/>
    <w:rsid w:val="007A32FF"/>
    <w:pPr>
      <w:tabs>
        <w:tab w:val="center" w:pos="4252"/>
        <w:tab w:val="right" w:pos="8504"/>
      </w:tabs>
      <w:snapToGrid w:val="0"/>
    </w:pPr>
  </w:style>
  <w:style w:type="character" w:customStyle="1" w:styleId="a6">
    <w:name w:val="ヘッダー (文字)"/>
    <w:basedOn w:val="a0"/>
    <w:link w:val="a5"/>
    <w:uiPriority w:val="99"/>
    <w:rsid w:val="007A32FF"/>
    <w:rPr>
      <w:kern w:val="0"/>
      <w:sz w:val="22"/>
      <w:lang w:eastAsia="en-US"/>
    </w:rPr>
  </w:style>
  <w:style w:type="paragraph" w:styleId="a7">
    <w:name w:val="footer"/>
    <w:basedOn w:val="a"/>
    <w:link w:val="a8"/>
    <w:uiPriority w:val="99"/>
    <w:unhideWhenUsed/>
    <w:rsid w:val="007A32FF"/>
    <w:pPr>
      <w:tabs>
        <w:tab w:val="center" w:pos="4252"/>
        <w:tab w:val="right" w:pos="8504"/>
      </w:tabs>
      <w:snapToGrid w:val="0"/>
    </w:pPr>
  </w:style>
  <w:style w:type="character" w:customStyle="1" w:styleId="a8">
    <w:name w:val="フッター (文字)"/>
    <w:basedOn w:val="a0"/>
    <w:link w:val="a7"/>
    <w:uiPriority w:val="99"/>
    <w:rsid w:val="007A32FF"/>
    <w:rPr>
      <w:kern w:val="0"/>
      <w:sz w:val="22"/>
      <w:lang w:eastAsia="en-US"/>
    </w:rPr>
  </w:style>
  <w:style w:type="table" w:styleId="a9">
    <w:name w:val="Table Grid"/>
    <w:basedOn w:val="a1"/>
    <w:uiPriority w:val="39"/>
    <w:rsid w:val="00745D5D"/>
    <w:rPr>
      <w:rFonts w:ascii="Times New Roman" w:eastAsia="ＭＳ Ｐ明朝"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l">
    <w:name w:val="il"/>
    <w:basedOn w:val="a0"/>
    <w:rsid w:val="00D77BB3"/>
  </w:style>
  <w:style w:type="paragraph" w:styleId="Web">
    <w:name w:val="Normal (Web)"/>
    <w:basedOn w:val="a"/>
    <w:uiPriority w:val="99"/>
    <w:unhideWhenUsed/>
    <w:rsid w:val="009231A5"/>
    <w:pPr>
      <w:spacing w:before="100" w:beforeAutospacing="1" w:after="100" w:afterAutospacing="1" w:line="240" w:lineRule="auto"/>
    </w:pPr>
    <w:rPr>
      <w:rFonts w:ascii="ＭＳ Ｐゴシック" w:eastAsia="ＭＳ Ｐゴシック" w:hAnsi="ＭＳ Ｐゴシック" w:cs="ＭＳ Ｐゴシック"/>
      <w:sz w:val="24"/>
      <w:szCs w:val="24"/>
      <w:lang w:eastAsia="ja-JP"/>
    </w:rPr>
  </w:style>
  <w:style w:type="character" w:styleId="aa">
    <w:name w:val="Placeholder Text"/>
    <w:basedOn w:val="a0"/>
    <w:uiPriority w:val="99"/>
    <w:semiHidden/>
    <w:rsid w:val="003C4708"/>
    <w:rPr>
      <w:color w:val="808080"/>
    </w:rPr>
  </w:style>
  <w:style w:type="character" w:styleId="ab">
    <w:name w:val="Emphasis"/>
    <w:basedOn w:val="a0"/>
    <w:uiPriority w:val="20"/>
    <w:qFormat/>
    <w:rsid w:val="00424058"/>
    <w:rPr>
      <w:i/>
      <w:iCs/>
    </w:rPr>
  </w:style>
  <w:style w:type="paragraph" w:styleId="ac">
    <w:name w:val="Balloon Text"/>
    <w:basedOn w:val="a"/>
    <w:link w:val="ad"/>
    <w:uiPriority w:val="99"/>
    <w:semiHidden/>
    <w:unhideWhenUsed/>
    <w:rsid w:val="00EF709F"/>
    <w:pPr>
      <w:spacing w:after="0" w:line="240" w:lineRule="auto"/>
    </w:pPr>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EF709F"/>
    <w:rPr>
      <w:rFonts w:asciiTheme="majorHAnsi" w:eastAsiaTheme="majorEastAsia" w:hAnsiTheme="majorHAnsi" w:cstheme="majorBidi"/>
      <w:kern w:val="0"/>
      <w:sz w:val="18"/>
      <w:szCs w:val="18"/>
      <w:lang w:eastAsia="en-US"/>
    </w:rPr>
  </w:style>
  <w:style w:type="paragraph" w:customStyle="1" w:styleId="Default">
    <w:name w:val="Default"/>
    <w:rsid w:val="00EA5246"/>
    <w:pPr>
      <w:widowControl w:val="0"/>
      <w:autoSpaceDE w:val="0"/>
      <w:autoSpaceDN w:val="0"/>
      <w:adjustRightInd w:val="0"/>
    </w:pPr>
    <w:rPr>
      <w:rFonts w:ascii="Times New Roman" w:hAnsi="Times New Roman" w:cs="Times New Roman"/>
      <w:color w:val="000000"/>
      <w:kern w:val="0"/>
      <w:sz w:val="24"/>
      <w:szCs w:val="24"/>
    </w:rPr>
  </w:style>
  <w:style w:type="character" w:styleId="ae">
    <w:name w:val="annotation reference"/>
    <w:basedOn w:val="a0"/>
    <w:uiPriority w:val="99"/>
    <w:semiHidden/>
    <w:unhideWhenUsed/>
    <w:rsid w:val="00F828DD"/>
    <w:rPr>
      <w:sz w:val="16"/>
      <w:szCs w:val="16"/>
    </w:rPr>
  </w:style>
  <w:style w:type="paragraph" w:styleId="af">
    <w:name w:val="annotation text"/>
    <w:basedOn w:val="a"/>
    <w:link w:val="af0"/>
    <w:uiPriority w:val="99"/>
    <w:unhideWhenUsed/>
    <w:rsid w:val="00F828DD"/>
    <w:pPr>
      <w:spacing w:line="240" w:lineRule="auto"/>
    </w:pPr>
    <w:rPr>
      <w:sz w:val="20"/>
      <w:szCs w:val="20"/>
    </w:rPr>
  </w:style>
  <w:style w:type="character" w:customStyle="1" w:styleId="af0">
    <w:name w:val="コメント文字列 (文字)"/>
    <w:basedOn w:val="a0"/>
    <w:link w:val="af"/>
    <w:uiPriority w:val="99"/>
    <w:rsid w:val="00F828DD"/>
    <w:rPr>
      <w:kern w:val="0"/>
      <w:sz w:val="20"/>
      <w:szCs w:val="20"/>
      <w:lang w:eastAsia="en-US"/>
    </w:rPr>
  </w:style>
  <w:style w:type="paragraph" w:styleId="af1">
    <w:name w:val="annotation subject"/>
    <w:basedOn w:val="af"/>
    <w:next w:val="af"/>
    <w:link w:val="af2"/>
    <w:uiPriority w:val="99"/>
    <w:semiHidden/>
    <w:unhideWhenUsed/>
    <w:rsid w:val="00F828DD"/>
    <w:rPr>
      <w:b/>
      <w:bCs/>
    </w:rPr>
  </w:style>
  <w:style w:type="character" w:customStyle="1" w:styleId="af2">
    <w:name w:val="コメント内容 (文字)"/>
    <w:basedOn w:val="af0"/>
    <w:link w:val="af1"/>
    <w:uiPriority w:val="99"/>
    <w:semiHidden/>
    <w:rsid w:val="00F828DD"/>
    <w:rPr>
      <w:b/>
      <w:bCs/>
      <w:kern w:val="0"/>
      <w:sz w:val="20"/>
      <w:szCs w:val="20"/>
      <w:lang w:eastAsia="en-US"/>
    </w:rPr>
  </w:style>
  <w:style w:type="character" w:styleId="af3">
    <w:name w:val="FollowedHyperlink"/>
    <w:basedOn w:val="a0"/>
    <w:uiPriority w:val="99"/>
    <w:semiHidden/>
    <w:unhideWhenUsed/>
    <w:rsid w:val="00A854D0"/>
    <w:rPr>
      <w:color w:val="954F72" w:themeColor="followedHyperlink"/>
      <w:u w:val="single"/>
    </w:rPr>
  </w:style>
  <w:style w:type="paragraph" w:styleId="af4">
    <w:name w:val="Bibliography"/>
    <w:basedOn w:val="a"/>
    <w:next w:val="a"/>
    <w:uiPriority w:val="37"/>
    <w:unhideWhenUsed/>
    <w:rsid w:val="00A854D0"/>
  </w:style>
  <w:style w:type="character" w:customStyle="1" w:styleId="1">
    <w:name w:val="未解決のメンション1"/>
    <w:basedOn w:val="a0"/>
    <w:uiPriority w:val="99"/>
    <w:semiHidden/>
    <w:unhideWhenUsed/>
    <w:rsid w:val="007254F3"/>
    <w:rPr>
      <w:color w:val="605E5C"/>
      <w:shd w:val="clear" w:color="auto" w:fill="E1DFDD"/>
    </w:rPr>
  </w:style>
  <w:style w:type="character" w:customStyle="1" w:styleId="algo-summary">
    <w:name w:val="algo-summary"/>
    <w:basedOn w:val="a0"/>
    <w:rsid w:val="001062AA"/>
  </w:style>
  <w:style w:type="character" w:customStyle="1" w:styleId="30">
    <w:name w:val="見出し 3 (文字)"/>
    <w:basedOn w:val="a0"/>
    <w:link w:val="3"/>
    <w:uiPriority w:val="9"/>
    <w:rsid w:val="00B869B4"/>
    <w:rPr>
      <w:rFonts w:ascii="ＭＳ Ｐゴシック" w:eastAsia="ＭＳ Ｐゴシック" w:hAnsi="ＭＳ Ｐゴシック" w:cs="ＭＳ Ｐゴシック"/>
      <w:b/>
      <w:bCs/>
      <w:kern w:val="0"/>
      <w:sz w:val="27"/>
      <w:szCs w:val="27"/>
    </w:rPr>
  </w:style>
  <w:style w:type="character" w:customStyle="1" w:styleId="mw-headline">
    <w:name w:val="mw-headline"/>
    <w:basedOn w:val="a0"/>
    <w:rsid w:val="00B869B4"/>
  </w:style>
  <w:style w:type="character" w:customStyle="1" w:styleId="2">
    <w:name w:val="未解決のメンション2"/>
    <w:basedOn w:val="a0"/>
    <w:uiPriority w:val="99"/>
    <w:semiHidden/>
    <w:unhideWhenUsed/>
    <w:rsid w:val="00883C3C"/>
    <w:rPr>
      <w:color w:val="605E5C"/>
      <w:shd w:val="clear" w:color="auto" w:fill="E1DFDD"/>
    </w:rPr>
  </w:style>
  <w:style w:type="paragraph" w:styleId="af5">
    <w:name w:val="Title"/>
    <w:basedOn w:val="a"/>
    <w:next w:val="a"/>
    <w:link w:val="af6"/>
    <w:qFormat/>
    <w:rsid w:val="0070689D"/>
    <w:pPr>
      <w:framePr w:w="9360" w:hSpace="187" w:vSpace="187" w:wrap="notBeside" w:vAnchor="text" w:hAnchor="page" w:xAlign="center" w:y="1"/>
      <w:spacing w:after="0" w:line="240" w:lineRule="auto"/>
      <w:jc w:val="center"/>
    </w:pPr>
    <w:rPr>
      <w:rFonts w:ascii="Times New Roman" w:hAnsi="Times New Roman" w:cs="Times New Roman"/>
      <w:kern w:val="28"/>
      <w:sz w:val="48"/>
      <w:szCs w:val="48"/>
      <w:lang w:val="en-US"/>
    </w:rPr>
  </w:style>
  <w:style w:type="character" w:customStyle="1" w:styleId="af6">
    <w:name w:val="表題 (文字)"/>
    <w:basedOn w:val="a0"/>
    <w:link w:val="af5"/>
    <w:rsid w:val="0070689D"/>
    <w:rPr>
      <w:rFonts w:ascii="Times New Roman" w:hAnsi="Times New Roman" w:cs="Times New Roman"/>
      <w:kern w:val="28"/>
      <w:sz w:val="48"/>
      <w:szCs w:val="48"/>
      <w:lang w:eastAsia="en-US"/>
    </w:rPr>
  </w:style>
  <w:style w:type="paragraph" w:customStyle="1" w:styleId="Abstract">
    <w:name w:val="Abstract"/>
    <w:basedOn w:val="a"/>
    <w:next w:val="a"/>
    <w:rsid w:val="006E5CC8"/>
    <w:pPr>
      <w:spacing w:before="20" w:after="0" w:line="240" w:lineRule="auto"/>
      <w:ind w:firstLine="202"/>
      <w:jc w:val="both"/>
    </w:pPr>
    <w:rPr>
      <w:rFonts w:ascii="Times New Roman" w:hAnsi="Times New Roman" w:cs="Times New Roman"/>
      <w:b/>
      <w:bCs/>
      <w:sz w:val="18"/>
      <w:szCs w:val="18"/>
      <w:lang w:val="en-US"/>
    </w:rPr>
  </w:style>
  <w:style w:type="paragraph" w:styleId="af7">
    <w:name w:val="footnote text"/>
    <w:basedOn w:val="a"/>
    <w:link w:val="af8"/>
    <w:semiHidden/>
    <w:rsid w:val="00E10B25"/>
    <w:pPr>
      <w:spacing w:after="0" w:line="240" w:lineRule="auto"/>
      <w:ind w:firstLine="202"/>
      <w:jc w:val="both"/>
    </w:pPr>
    <w:rPr>
      <w:rFonts w:ascii="Times New Roman" w:hAnsi="Times New Roman" w:cs="Times New Roman"/>
      <w:sz w:val="16"/>
      <w:szCs w:val="16"/>
      <w:lang w:val="en-US"/>
    </w:rPr>
  </w:style>
  <w:style w:type="character" w:customStyle="1" w:styleId="af8">
    <w:name w:val="脚注文字列 (文字)"/>
    <w:basedOn w:val="a0"/>
    <w:link w:val="af7"/>
    <w:semiHidden/>
    <w:rsid w:val="00E10B25"/>
    <w:rPr>
      <w:rFonts w:ascii="Times New Roman" w:hAnsi="Times New Roman" w:cs="Times New Roman"/>
      <w:kern w:val="0"/>
      <w:sz w:val="16"/>
      <w:szCs w:val="16"/>
      <w:lang w:eastAsia="en-US"/>
    </w:rPr>
  </w:style>
  <w:style w:type="paragraph" w:customStyle="1" w:styleId="Text">
    <w:name w:val="Text"/>
    <w:basedOn w:val="a"/>
    <w:rsid w:val="00E10B25"/>
    <w:pPr>
      <w:widowControl w:val="0"/>
      <w:spacing w:after="0" w:line="252" w:lineRule="auto"/>
      <w:ind w:firstLine="202"/>
      <w:jc w:val="both"/>
    </w:pPr>
    <w:rPr>
      <w:rFonts w:ascii="Times New Roman" w:hAnsi="Times New Roman" w:cs="Times New Roman"/>
      <w:sz w:val="20"/>
      <w:szCs w:val="20"/>
      <w:lang w:val="en-US"/>
    </w:rPr>
  </w:style>
  <w:style w:type="character" w:styleId="af9">
    <w:name w:val="Strong"/>
    <w:basedOn w:val="a0"/>
    <w:uiPriority w:val="22"/>
    <w:qFormat/>
    <w:rsid w:val="0023207A"/>
    <w:rPr>
      <w:b/>
      <w:bCs/>
    </w:rPr>
  </w:style>
  <w:style w:type="paragraph" w:styleId="afa">
    <w:name w:val="Revision"/>
    <w:hidden/>
    <w:uiPriority w:val="99"/>
    <w:semiHidden/>
    <w:rsid w:val="006D1A54"/>
    <w:rPr>
      <w:kern w:val="0"/>
      <w:sz w:val="22"/>
      <w:lang w:val="en-GB" w:eastAsia="en-US"/>
    </w:rPr>
  </w:style>
  <w:style w:type="paragraph" w:styleId="HTML">
    <w:name w:val="HTML Preformatted"/>
    <w:basedOn w:val="a"/>
    <w:link w:val="HTML0"/>
    <w:uiPriority w:val="99"/>
    <w:semiHidden/>
    <w:unhideWhenUsed/>
    <w:rsid w:val="009A0631"/>
    <w:rPr>
      <w:rFonts w:ascii="Courier New" w:hAnsi="Courier New" w:cs="Courier New"/>
      <w:sz w:val="20"/>
      <w:szCs w:val="20"/>
    </w:rPr>
  </w:style>
  <w:style w:type="character" w:customStyle="1" w:styleId="HTML0">
    <w:name w:val="HTML 書式付き (文字)"/>
    <w:basedOn w:val="a0"/>
    <w:link w:val="HTML"/>
    <w:uiPriority w:val="99"/>
    <w:semiHidden/>
    <w:rsid w:val="009A0631"/>
    <w:rPr>
      <w:rFonts w:ascii="Courier New" w:hAnsi="Courier New" w:cs="Courier New"/>
      <w:kern w:val="0"/>
      <w:sz w:val="20"/>
      <w:szCs w:val="20"/>
      <w:lang w:val="en-GB" w:eastAsia="en-US"/>
    </w:rPr>
  </w:style>
  <w:style w:type="character" w:customStyle="1" w:styleId="31">
    <w:name w:val="未解決のメンション3"/>
    <w:basedOn w:val="a0"/>
    <w:uiPriority w:val="99"/>
    <w:semiHidden/>
    <w:unhideWhenUsed/>
    <w:rsid w:val="004F202E"/>
    <w:rPr>
      <w:color w:val="605E5C"/>
      <w:shd w:val="clear" w:color="auto" w:fill="E1DFDD"/>
    </w:rPr>
  </w:style>
  <w:style w:type="character" w:customStyle="1" w:styleId="4">
    <w:name w:val="未解決のメンション4"/>
    <w:basedOn w:val="a0"/>
    <w:uiPriority w:val="99"/>
    <w:semiHidden/>
    <w:unhideWhenUsed/>
    <w:rsid w:val="009D44DF"/>
    <w:rPr>
      <w:color w:val="605E5C"/>
      <w:shd w:val="clear" w:color="auto" w:fill="E1DFDD"/>
    </w:rPr>
  </w:style>
  <w:style w:type="character" w:customStyle="1" w:styleId="5">
    <w:name w:val="未解決のメンション5"/>
    <w:basedOn w:val="a0"/>
    <w:uiPriority w:val="99"/>
    <w:semiHidden/>
    <w:unhideWhenUsed/>
    <w:rsid w:val="006A396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6395">
      <w:bodyDiv w:val="1"/>
      <w:marLeft w:val="0"/>
      <w:marRight w:val="0"/>
      <w:marTop w:val="0"/>
      <w:marBottom w:val="0"/>
      <w:divBdr>
        <w:top w:val="none" w:sz="0" w:space="0" w:color="auto"/>
        <w:left w:val="none" w:sz="0" w:space="0" w:color="auto"/>
        <w:bottom w:val="none" w:sz="0" w:space="0" w:color="auto"/>
        <w:right w:val="none" w:sz="0" w:space="0" w:color="auto"/>
      </w:divBdr>
    </w:div>
    <w:div w:id="5375459">
      <w:bodyDiv w:val="1"/>
      <w:marLeft w:val="0"/>
      <w:marRight w:val="0"/>
      <w:marTop w:val="0"/>
      <w:marBottom w:val="0"/>
      <w:divBdr>
        <w:top w:val="none" w:sz="0" w:space="0" w:color="auto"/>
        <w:left w:val="none" w:sz="0" w:space="0" w:color="auto"/>
        <w:bottom w:val="none" w:sz="0" w:space="0" w:color="auto"/>
        <w:right w:val="none" w:sz="0" w:space="0" w:color="auto"/>
      </w:divBdr>
    </w:div>
    <w:div w:id="7222763">
      <w:bodyDiv w:val="1"/>
      <w:marLeft w:val="0"/>
      <w:marRight w:val="0"/>
      <w:marTop w:val="0"/>
      <w:marBottom w:val="0"/>
      <w:divBdr>
        <w:top w:val="none" w:sz="0" w:space="0" w:color="auto"/>
        <w:left w:val="none" w:sz="0" w:space="0" w:color="auto"/>
        <w:bottom w:val="none" w:sz="0" w:space="0" w:color="auto"/>
        <w:right w:val="none" w:sz="0" w:space="0" w:color="auto"/>
      </w:divBdr>
      <w:divsChild>
        <w:div w:id="873349990">
          <w:marLeft w:val="640"/>
          <w:marRight w:val="0"/>
          <w:marTop w:val="0"/>
          <w:marBottom w:val="0"/>
          <w:divBdr>
            <w:top w:val="none" w:sz="0" w:space="0" w:color="auto"/>
            <w:left w:val="none" w:sz="0" w:space="0" w:color="auto"/>
            <w:bottom w:val="none" w:sz="0" w:space="0" w:color="auto"/>
            <w:right w:val="none" w:sz="0" w:space="0" w:color="auto"/>
          </w:divBdr>
        </w:div>
      </w:divsChild>
    </w:div>
    <w:div w:id="44916245">
      <w:bodyDiv w:val="1"/>
      <w:marLeft w:val="0"/>
      <w:marRight w:val="0"/>
      <w:marTop w:val="0"/>
      <w:marBottom w:val="0"/>
      <w:divBdr>
        <w:top w:val="none" w:sz="0" w:space="0" w:color="auto"/>
        <w:left w:val="none" w:sz="0" w:space="0" w:color="auto"/>
        <w:bottom w:val="none" w:sz="0" w:space="0" w:color="auto"/>
        <w:right w:val="none" w:sz="0" w:space="0" w:color="auto"/>
      </w:divBdr>
    </w:div>
    <w:div w:id="47729434">
      <w:bodyDiv w:val="1"/>
      <w:marLeft w:val="0"/>
      <w:marRight w:val="0"/>
      <w:marTop w:val="0"/>
      <w:marBottom w:val="0"/>
      <w:divBdr>
        <w:top w:val="none" w:sz="0" w:space="0" w:color="auto"/>
        <w:left w:val="none" w:sz="0" w:space="0" w:color="auto"/>
        <w:bottom w:val="none" w:sz="0" w:space="0" w:color="auto"/>
        <w:right w:val="none" w:sz="0" w:space="0" w:color="auto"/>
      </w:divBdr>
    </w:div>
    <w:div w:id="48038263">
      <w:bodyDiv w:val="1"/>
      <w:marLeft w:val="0"/>
      <w:marRight w:val="0"/>
      <w:marTop w:val="0"/>
      <w:marBottom w:val="0"/>
      <w:divBdr>
        <w:top w:val="none" w:sz="0" w:space="0" w:color="auto"/>
        <w:left w:val="none" w:sz="0" w:space="0" w:color="auto"/>
        <w:bottom w:val="none" w:sz="0" w:space="0" w:color="auto"/>
        <w:right w:val="none" w:sz="0" w:space="0" w:color="auto"/>
      </w:divBdr>
    </w:div>
    <w:div w:id="49888092">
      <w:bodyDiv w:val="1"/>
      <w:marLeft w:val="0"/>
      <w:marRight w:val="0"/>
      <w:marTop w:val="0"/>
      <w:marBottom w:val="0"/>
      <w:divBdr>
        <w:top w:val="none" w:sz="0" w:space="0" w:color="auto"/>
        <w:left w:val="none" w:sz="0" w:space="0" w:color="auto"/>
        <w:bottom w:val="none" w:sz="0" w:space="0" w:color="auto"/>
        <w:right w:val="none" w:sz="0" w:space="0" w:color="auto"/>
      </w:divBdr>
    </w:div>
    <w:div w:id="69891076">
      <w:bodyDiv w:val="1"/>
      <w:marLeft w:val="0"/>
      <w:marRight w:val="0"/>
      <w:marTop w:val="0"/>
      <w:marBottom w:val="0"/>
      <w:divBdr>
        <w:top w:val="none" w:sz="0" w:space="0" w:color="auto"/>
        <w:left w:val="none" w:sz="0" w:space="0" w:color="auto"/>
        <w:bottom w:val="none" w:sz="0" w:space="0" w:color="auto"/>
        <w:right w:val="none" w:sz="0" w:space="0" w:color="auto"/>
      </w:divBdr>
    </w:div>
    <w:div w:id="76171889">
      <w:bodyDiv w:val="1"/>
      <w:marLeft w:val="0"/>
      <w:marRight w:val="0"/>
      <w:marTop w:val="0"/>
      <w:marBottom w:val="0"/>
      <w:divBdr>
        <w:top w:val="none" w:sz="0" w:space="0" w:color="auto"/>
        <w:left w:val="none" w:sz="0" w:space="0" w:color="auto"/>
        <w:bottom w:val="none" w:sz="0" w:space="0" w:color="auto"/>
        <w:right w:val="none" w:sz="0" w:space="0" w:color="auto"/>
      </w:divBdr>
      <w:divsChild>
        <w:div w:id="1173228409">
          <w:marLeft w:val="640"/>
          <w:marRight w:val="0"/>
          <w:marTop w:val="0"/>
          <w:marBottom w:val="0"/>
          <w:divBdr>
            <w:top w:val="none" w:sz="0" w:space="0" w:color="auto"/>
            <w:left w:val="none" w:sz="0" w:space="0" w:color="auto"/>
            <w:bottom w:val="none" w:sz="0" w:space="0" w:color="auto"/>
            <w:right w:val="none" w:sz="0" w:space="0" w:color="auto"/>
          </w:divBdr>
        </w:div>
      </w:divsChild>
    </w:div>
    <w:div w:id="77558810">
      <w:bodyDiv w:val="1"/>
      <w:marLeft w:val="0"/>
      <w:marRight w:val="0"/>
      <w:marTop w:val="0"/>
      <w:marBottom w:val="0"/>
      <w:divBdr>
        <w:top w:val="none" w:sz="0" w:space="0" w:color="auto"/>
        <w:left w:val="none" w:sz="0" w:space="0" w:color="auto"/>
        <w:bottom w:val="none" w:sz="0" w:space="0" w:color="auto"/>
        <w:right w:val="none" w:sz="0" w:space="0" w:color="auto"/>
      </w:divBdr>
      <w:divsChild>
        <w:div w:id="78404411">
          <w:marLeft w:val="640"/>
          <w:marRight w:val="0"/>
          <w:marTop w:val="0"/>
          <w:marBottom w:val="0"/>
          <w:divBdr>
            <w:top w:val="none" w:sz="0" w:space="0" w:color="auto"/>
            <w:left w:val="none" w:sz="0" w:space="0" w:color="auto"/>
            <w:bottom w:val="none" w:sz="0" w:space="0" w:color="auto"/>
            <w:right w:val="none" w:sz="0" w:space="0" w:color="auto"/>
          </w:divBdr>
        </w:div>
      </w:divsChild>
    </w:div>
    <w:div w:id="83917767">
      <w:bodyDiv w:val="1"/>
      <w:marLeft w:val="0"/>
      <w:marRight w:val="0"/>
      <w:marTop w:val="0"/>
      <w:marBottom w:val="0"/>
      <w:divBdr>
        <w:top w:val="none" w:sz="0" w:space="0" w:color="auto"/>
        <w:left w:val="none" w:sz="0" w:space="0" w:color="auto"/>
        <w:bottom w:val="none" w:sz="0" w:space="0" w:color="auto"/>
        <w:right w:val="none" w:sz="0" w:space="0" w:color="auto"/>
      </w:divBdr>
    </w:div>
    <w:div w:id="114523380">
      <w:bodyDiv w:val="1"/>
      <w:marLeft w:val="0"/>
      <w:marRight w:val="0"/>
      <w:marTop w:val="0"/>
      <w:marBottom w:val="0"/>
      <w:divBdr>
        <w:top w:val="none" w:sz="0" w:space="0" w:color="auto"/>
        <w:left w:val="none" w:sz="0" w:space="0" w:color="auto"/>
        <w:bottom w:val="none" w:sz="0" w:space="0" w:color="auto"/>
        <w:right w:val="none" w:sz="0" w:space="0" w:color="auto"/>
      </w:divBdr>
    </w:div>
    <w:div w:id="126701782">
      <w:bodyDiv w:val="1"/>
      <w:marLeft w:val="0"/>
      <w:marRight w:val="0"/>
      <w:marTop w:val="0"/>
      <w:marBottom w:val="0"/>
      <w:divBdr>
        <w:top w:val="none" w:sz="0" w:space="0" w:color="auto"/>
        <w:left w:val="none" w:sz="0" w:space="0" w:color="auto"/>
        <w:bottom w:val="none" w:sz="0" w:space="0" w:color="auto"/>
        <w:right w:val="none" w:sz="0" w:space="0" w:color="auto"/>
      </w:divBdr>
    </w:div>
    <w:div w:id="150411216">
      <w:bodyDiv w:val="1"/>
      <w:marLeft w:val="0"/>
      <w:marRight w:val="0"/>
      <w:marTop w:val="0"/>
      <w:marBottom w:val="0"/>
      <w:divBdr>
        <w:top w:val="none" w:sz="0" w:space="0" w:color="auto"/>
        <w:left w:val="none" w:sz="0" w:space="0" w:color="auto"/>
        <w:bottom w:val="none" w:sz="0" w:space="0" w:color="auto"/>
        <w:right w:val="none" w:sz="0" w:space="0" w:color="auto"/>
      </w:divBdr>
    </w:div>
    <w:div w:id="155800827">
      <w:bodyDiv w:val="1"/>
      <w:marLeft w:val="0"/>
      <w:marRight w:val="0"/>
      <w:marTop w:val="0"/>
      <w:marBottom w:val="0"/>
      <w:divBdr>
        <w:top w:val="none" w:sz="0" w:space="0" w:color="auto"/>
        <w:left w:val="none" w:sz="0" w:space="0" w:color="auto"/>
        <w:bottom w:val="none" w:sz="0" w:space="0" w:color="auto"/>
        <w:right w:val="none" w:sz="0" w:space="0" w:color="auto"/>
      </w:divBdr>
    </w:div>
    <w:div w:id="163322014">
      <w:bodyDiv w:val="1"/>
      <w:marLeft w:val="0"/>
      <w:marRight w:val="0"/>
      <w:marTop w:val="0"/>
      <w:marBottom w:val="0"/>
      <w:divBdr>
        <w:top w:val="none" w:sz="0" w:space="0" w:color="auto"/>
        <w:left w:val="none" w:sz="0" w:space="0" w:color="auto"/>
        <w:bottom w:val="none" w:sz="0" w:space="0" w:color="auto"/>
        <w:right w:val="none" w:sz="0" w:space="0" w:color="auto"/>
      </w:divBdr>
    </w:div>
    <w:div w:id="172035902">
      <w:bodyDiv w:val="1"/>
      <w:marLeft w:val="0"/>
      <w:marRight w:val="0"/>
      <w:marTop w:val="0"/>
      <w:marBottom w:val="0"/>
      <w:divBdr>
        <w:top w:val="none" w:sz="0" w:space="0" w:color="auto"/>
        <w:left w:val="none" w:sz="0" w:space="0" w:color="auto"/>
        <w:bottom w:val="none" w:sz="0" w:space="0" w:color="auto"/>
        <w:right w:val="none" w:sz="0" w:space="0" w:color="auto"/>
      </w:divBdr>
    </w:div>
    <w:div w:id="193690366">
      <w:bodyDiv w:val="1"/>
      <w:marLeft w:val="0"/>
      <w:marRight w:val="0"/>
      <w:marTop w:val="0"/>
      <w:marBottom w:val="0"/>
      <w:divBdr>
        <w:top w:val="none" w:sz="0" w:space="0" w:color="auto"/>
        <w:left w:val="none" w:sz="0" w:space="0" w:color="auto"/>
        <w:bottom w:val="none" w:sz="0" w:space="0" w:color="auto"/>
        <w:right w:val="none" w:sz="0" w:space="0" w:color="auto"/>
      </w:divBdr>
    </w:div>
    <w:div w:id="200829576">
      <w:bodyDiv w:val="1"/>
      <w:marLeft w:val="0"/>
      <w:marRight w:val="0"/>
      <w:marTop w:val="0"/>
      <w:marBottom w:val="0"/>
      <w:divBdr>
        <w:top w:val="none" w:sz="0" w:space="0" w:color="auto"/>
        <w:left w:val="none" w:sz="0" w:space="0" w:color="auto"/>
        <w:bottom w:val="none" w:sz="0" w:space="0" w:color="auto"/>
        <w:right w:val="none" w:sz="0" w:space="0" w:color="auto"/>
      </w:divBdr>
    </w:div>
    <w:div w:id="232617723">
      <w:bodyDiv w:val="1"/>
      <w:marLeft w:val="0"/>
      <w:marRight w:val="0"/>
      <w:marTop w:val="0"/>
      <w:marBottom w:val="0"/>
      <w:divBdr>
        <w:top w:val="none" w:sz="0" w:space="0" w:color="auto"/>
        <w:left w:val="none" w:sz="0" w:space="0" w:color="auto"/>
        <w:bottom w:val="none" w:sz="0" w:space="0" w:color="auto"/>
        <w:right w:val="none" w:sz="0" w:space="0" w:color="auto"/>
      </w:divBdr>
    </w:div>
    <w:div w:id="233510103">
      <w:bodyDiv w:val="1"/>
      <w:marLeft w:val="0"/>
      <w:marRight w:val="0"/>
      <w:marTop w:val="0"/>
      <w:marBottom w:val="0"/>
      <w:divBdr>
        <w:top w:val="none" w:sz="0" w:space="0" w:color="auto"/>
        <w:left w:val="none" w:sz="0" w:space="0" w:color="auto"/>
        <w:bottom w:val="none" w:sz="0" w:space="0" w:color="auto"/>
        <w:right w:val="none" w:sz="0" w:space="0" w:color="auto"/>
      </w:divBdr>
      <w:divsChild>
        <w:div w:id="1618759876">
          <w:marLeft w:val="640"/>
          <w:marRight w:val="0"/>
          <w:marTop w:val="0"/>
          <w:marBottom w:val="0"/>
          <w:divBdr>
            <w:top w:val="none" w:sz="0" w:space="0" w:color="auto"/>
            <w:left w:val="none" w:sz="0" w:space="0" w:color="auto"/>
            <w:bottom w:val="none" w:sz="0" w:space="0" w:color="auto"/>
            <w:right w:val="none" w:sz="0" w:space="0" w:color="auto"/>
          </w:divBdr>
        </w:div>
      </w:divsChild>
    </w:div>
    <w:div w:id="244000473">
      <w:bodyDiv w:val="1"/>
      <w:marLeft w:val="0"/>
      <w:marRight w:val="0"/>
      <w:marTop w:val="0"/>
      <w:marBottom w:val="0"/>
      <w:divBdr>
        <w:top w:val="none" w:sz="0" w:space="0" w:color="auto"/>
        <w:left w:val="none" w:sz="0" w:space="0" w:color="auto"/>
        <w:bottom w:val="none" w:sz="0" w:space="0" w:color="auto"/>
        <w:right w:val="none" w:sz="0" w:space="0" w:color="auto"/>
      </w:divBdr>
    </w:div>
    <w:div w:id="246498333">
      <w:bodyDiv w:val="1"/>
      <w:marLeft w:val="0"/>
      <w:marRight w:val="0"/>
      <w:marTop w:val="0"/>
      <w:marBottom w:val="0"/>
      <w:divBdr>
        <w:top w:val="none" w:sz="0" w:space="0" w:color="auto"/>
        <w:left w:val="none" w:sz="0" w:space="0" w:color="auto"/>
        <w:bottom w:val="none" w:sz="0" w:space="0" w:color="auto"/>
        <w:right w:val="none" w:sz="0" w:space="0" w:color="auto"/>
      </w:divBdr>
    </w:div>
    <w:div w:id="262418806">
      <w:bodyDiv w:val="1"/>
      <w:marLeft w:val="0"/>
      <w:marRight w:val="0"/>
      <w:marTop w:val="0"/>
      <w:marBottom w:val="0"/>
      <w:divBdr>
        <w:top w:val="none" w:sz="0" w:space="0" w:color="auto"/>
        <w:left w:val="none" w:sz="0" w:space="0" w:color="auto"/>
        <w:bottom w:val="none" w:sz="0" w:space="0" w:color="auto"/>
        <w:right w:val="none" w:sz="0" w:space="0" w:color="auto"/>
      </w:divBdr>
    </w:div>
    <w:div w:id="263806121">
      <w:bodyDiv w:val="1"/>
      <w:marLeft w:val="0"/>
      <w:marRight w:val="0"/>
      <w:marTop w:val="0"/>
      <w:marBottom w:val="0"/>
      <w:divBdr>
        <w:top w:val="none" w:sz="0" w:space="0" w:color="auto"/>
        <w:left w:val="none" w:sz="0" w:space="0" w:color="auto"/>
        <w:bottom w:val="none" w:sz="0" w:space="0" w:color="auto"/>
        <w:right w:val="none" w:sz="0" w:space="0" w:color="auto"/>
      </w:divBdr>
    </w:div>
    <w:div w:id="269431860">
      <w:bodyDiv w:val="1"/>
      <w:marLeft w:val="0"/>
      <w:marRight w:val="0"/>
      <w:marTop w:val="0"/>
      <w:marBottom w:val="0"/>
      <w:divBdr>
        <w:top w:val="none" w:sz="0" w:space="0" w:color="auto"/>
        <w:left w:val="none" w:sz="0" w:space="0" w:color="auto"/>
        <w:bottom w:val="none" w:sz="0" w:space="0" w:color="auto"/>
        <w:right w:val="none" w:sz="0" w:space="0" w:color="auto"/>
      </w:divBdr>
      <w:divsChild>
        <w:div w:id="1833252096">
          <w:marLeft w:val="640"/>
          <w:marRight w:val="0"/>
          <w:marTop w:val="0"/>
          <w:marBottom w:val="0"/>
          <w:divBdr>
            <w:top w:val="none" w:sz="0" w:space="0" w:color="auto"/>
            <w:left w:val="none" w:sz="0" w:space="0" w:color="auto"/>
            <w:bottom w:val="none" w:sz="0" w:space="0" w:color="auto"/>
            <w:right w:val="none" w:sz="0" w:space="0" w:color="auto"/>
          </w:divBdr>
        </w:div>
      </w:divsChild>
    </w:div>
    <w:div w:id="298534493">
      <w:bodyDiv w:val="1"/>
      <w:marLeft w:val="0"/>
      <w:marRight w:val="0"/>
      <w:marTop w:val="0"/>
      <w:marBottom w:val="0"/>
      <w:divBdr>
        <w:top w:val="none" w:sz="0" w:space="0" w:color="auto"/>
        <w:left w:val="none" w:sz="0" w:space="0" w:color="auto"/>
        <w:bottom w:val="none" w:sz="0" w:space="0" w:color="auto"/>
        <w:right w:val="none" w:sz="0" w:space="0" w:color="auto"/>
      </w:divBdr>
    </w:div>
    <w:div w:id="310183385">
      <w:bodyDiv w:val="1"/>
      <w:marLeft w:val="0"/>
      <w:marRight w:val="0"/>
      <w:marTop w:val="0"/>
      <w:marBottom w:val="0"/>
      <w:divBdr>
        <w:top w:val="none" w:sz="0" w:space="0" w:color="auto"/>
        <w:left w:val="none" w:sz="0" w:space="0" w:color="auto"/>
        <w:bottom w:val="none" w:sz="0" w:space="0" w:color="auto"/>
        <w:right w:val="none" w:sz="0" w:space="0" w:color="auto"/>
      </w:divBdr>
    </w:div>
    <w:div w:id="333462801">
      <w:bodyDiv w:val="1"/>
      <w:marLeft w:val="0"/>
      <w:marRight w:val="0"/>
      <w:marTop w:val="0"/>
      <w:marBottom w:val="0"/>
      <w:divBdr>
        <w:top w:val="none" w:sz="0" w:space="0" w:color="auto"/>
        <w:left w:val="none" w:sz="0" w:space="0" w:color="auto"/>
        <w:bottom w:val="none" w:sz="0" w:space="0" w:color="auto"/>
        <w:right w:val="none" w:sz="0" w:space="0" w:color="auto"/>
      </w:divBdr>
    </w:div>
    <w:div w:id="349064873">
      <w:bodyDiv w:val="1"/>
      <w:marLeft w:val="0"/>
      <w:marRight w:val="0"/>
      <w:marTop w:val="0"/>
      <w:marBottom w:val="0"/>
      <w:divBdr>
        <w:top w:val="none" w:sz="0" w:space="0" w:color="auto"/>
        <w:left w:val="none" w:sz="0" w:space="0" w:color="auto"/>
        <w:bottom w:val="none" w:sz="0" w:space="0" w:color="auto"/>
        <w:right w:val="none" w:sz="0" w:space="0" w:color="auto"/>
      </w:divBdr>
      <w:divsChild>
        <w:div w:id="422726226">
          <w:marLeft w:val="640"/>
          <w:marRight w:val="0"/>
          <w:marTop w:val="0"/>
          <w:marBottom w:val="0"/>
          <w:divBdr>
            <w:top w:val="none" w:sz="0" w:space="0" w:color="auto"/>
            <w:left w:val="none" w:sz="0" w:space="0" w:color="auto"/>
            <w:bottom w:val="none" w:sz="0" w:space="0" w:color="auto"/>
            <w:right w:val="none" w:sz="0" w:space="0" w:color="auto"/>
          </w:divBdr>
        </w:div>
      </w:divsChild>
    </w:div>
    <w:div w:id="351688142">
      <w:bodyDiv w:val="1"/>
      <w:marLeft w:val="0"/>
      <w:marRight w:val="0"/>
      <w:marTop w:val="0"/>
      <w:marBottom w:val="0"/>
      <w:divBdr>
        <w:top w:val="none" w:sz="0" w:space="0" w:color="auto"/>
        <w:left w:val="none" w:sz="0" w:space="0" w:color="auto"/>
        <w:bottom w:val="none" w:sz="0" w:space="0" w:color="auto"/>
        <w:right w:val="none" w:sz="0" w:space="0" w:color="auto"/>
      </w:divBdr>
      <w:divsChild>
        <w:div w:id="1760909890">
          <w:marLeft w:val="640"/>
          <w:marRight w:val="0"/>
          <w:marTop w:val="0"/>
          <w:marBottom w:val="0"/>
          <w:divBdr>
            <w:top w:val="none" w:sz="0" w:space="0" w:color="auto"/>
            <w:left w:val="none" w:sz="0" w:space="0" w:color="auto"/>
            <w:bottom w:val="none" w:sz="0" w:space="0" w:color="auto"/>
            <w:right w:val="none" w:sz="0" w:space="0" w:color="auto"/>
          </w:divBdr>
        </w:div>
      </w:divsChild>
    </w:div>
    <w:div w:id="362558601">
      <w:bodyDiv w:val="1"/>
      <w:marLeft w:val="0"/>
      <w:marRight w:val="0"/>
      <w:marTop w:val="0"/>
      <w:marBottom w:val="0"/>
      <w:divBdr>
        <w:top w:val="none" w:sz="0" w:space="0" w:color="auto"/>
        <w:left w:val="none" w:sz="0" w:space="0" w:color="auto"/>
        <w:bottom w:val="none" w:sz="0" w:space="0" w:color="auto"/>
        <w:right w:val="none" w:sz="0" w:space="0" w:color="auto"/>
      </w:divBdr>
    </w:div>
    <w:div w:id="363409418">
      <w:bodyDiv w:val="1"/>
      <w:marLeft w:val="0"/>
      <w:marRight w:val="0"/>
      <w:marTop w:val="0"/>
      <w:marBottom w:val="0"/>
      <w:divBdr>
        <w:top w:val="none" w:sz="0" w:space="0" w:color="auto"/>
        <w:left w:val="none" w:sz="0" w:space="0" w:color="auto"/>
        <w:bottom w:val="none" w:sz="0" w:space="0" w:color="auto"/>
        <w:right w:val="none" w:sz="0" w:space="0" w:color="auto"/>
      </w:divBdr>
    </w:div>
    <w:div w:id="371000740">
      <w:bodyDiv w:val="1"/>
      <w:marLeft w:val="0"/>
      <w:marRight w:val="0"/>
      <w:marTop w:val="0"/>
      <w:marBottom w:val="0"/>
      <w:divBdr>
        <w:top w:val="none" w:sz="0" w:space="0" w:color="auto"/>
        <w:left w:val="none" w:sz="0" w:space="0" w:color="auto"/>
        <w:bottom w:val="none" w:sz="0" w:space="0" w:color="auto"/>
        <w:right w:val="none" w:sz="0" w:space="0" w:color="auto"/>
      </w:divBdr>
    </w:div>
    <w:div w:id="371392566">
      <w:bodyDiv w:val="1"/>
      <w:marLeft w:val="0"/>
      <w:marRight w:val="0"/>
      <w:marTop w:val="0"/>
      <w:marBottom w:val="0"/>
      <w:divBdr>
        <w:top w:val="none" w:sz="0" w:space="0" w:color="auto"/>
        <w:left w:val="none" w:sz="0" w:space="0" w:color="auto"/>
        <w:bottom w:val="none" w:sz="0" w:space="0" w:color="auto"/>
        <w:right w:val="none" w:sz="0" w:space="0" w:color="auto"/>
      </w:divBdr>
      <w:divsChild>
        <w:div w:id="177545566">
          <w:marLeft w:val="640"/>
          <w:marRight w:val="0"/>
          <w:marTop w:val="0"/>
          <w:marBottom w:val="0"/>
          <w:divBdr>
            <w:top w:val="none" w:sz="0" w:space="0" w:color="auto"/>
            <w:left w:val="none" w:sz="0" w:space="0" w:color="auto"/>
            <w:bottom w:val="none" w:sz="0" w:space="0" w:color="auto"/>
            <w:right w:val="none" w:sz="0" w:space="0" w:color="auto"/>
          </w:divBdr>
        </w:div>
      </w:divsChild>
    </w:div>
    <w:div w:id="377584228">
      <w:bodyDiv w:val="1"/>
      <w:marLeft w:val="0"/>
      <w:marRight w:val="0"/>
      <w:marTop w:val="0"/>
      <w:marBottom w:val="0"/>
      <w:divBdr>
        <w:top w:val="none" w:sz="0" w:space="0" w:color="auto"/>
        <w:left w:val="none" w:sz="0" w:space="0" w:color="auto"/>
        <w:bottom w:val="none" w:sz="0" w:space="0" w:color="auto"/>
        <w:right w:val="none" w:sz="0" w:space="0" w:color="auto"/>
      </w:divBdr>
    </w:div>
    <w:div w:id="387339682">
      <w:bodyDiv w:val="1"/>
      <w:marLeft w:val="0"/>
      <w:marRight w:val="0"/>
      <w:marTop w:val="0"/>
      <w:marBottom w:val="0"/>
      <w:divBdr>
        <w:top w:val="none" w:sz="0" w:space="0" w:color="auto"/>
        <w:left w:val="none" w:sz="0" w:space="0" w:color="auto"/>
        <w:bottom w:val="none" w:sz="0" w:space="0" w:color="auto"/>
        <w:right w:val="none" w:sz="0" w:space="0" w:color="auto"/>
      </w:divBdr>
    </w:div>
    <w:div w:id="390614640">
      <w:bodyDiv w:val="1"/>
      <w:marLeft w:val="0"/>
      <w:marRight w:val="0"/>
      <w:marTop w:val="0"/>
      <w:marBottom w:val="0"/>
      <w:divBdr>
        <w:top w:val="none" w:sz="0" w:space="0" w:color="auto"/>
        <w:left w:val="none" w:sz="0" w:space="0" w:color="auto"/>
        <w:bottom w:val="none" w:sz="0" w:space="0" w:color="auto"/>
        <w:right w:val="none" w:sz="0" w:space="0" w:color="auto"/>
      </w:divBdr>
    </w:div>
    <w:div w:id="409425542">
      <w:bodyDiv w:val="1"/>
      <w:marLeft w:val="0"/>
      <w:marRight w:val="0"/>
      <w:marTop w:val="0"/>
      <w:marBottom w:val="0"/>
      <w:divBdr>
        <w:top w:val="none" w:sz="0" w:space="0" w:color="auto"/>
        <w:left w:val="none" w:sz="0" w:space="0" w:color="auto"/>
        <w:bottom w:val="none" w:sz="0" w:space="0" w:color="auto"/>
        <w:right w:val="none" w:sz="0" w:space="0" w:color="auto"/>
      </w:divBdr>
      <w:divsChild>
        <w:div w:id="45565810">
          <w:marLeft w:val="640"/>
          <w:marRight w:val="0"/>
          <w:marTop w:val="0"/>
          <w:marBottom w:val="0"/>
          <w:divBdr>
            <w:top w:val="none" w:sz="0" w:space="0" w:color="auto"/>
            <w:left w:val="none" w:sz="0" w:space="0" w:color="auto"/>
            <w:bottom w:val="none" w:sz="0" w:space="0" w:color="auto"/>
            <w:right w:val="none" w:sz="0" w:space="0" w:color="auto"/>
          </w:divBdr>
        </w:div>
      </w:divsChild>
    </w:div>
    <w:div w:id="451437674">
      <w:bodyDiv w:val="1"/>
      <w:marLeft w:val="0"/>
      <w:marRight w:val="0"/>
      <w:marTop w:val="0"/>
      <w:marBottom w:val="0"/>
      <w:divBdr>
        <w:top w:val="none" w:sz="0" w:space="0" w:color="auto"/>
        <w:left w:val="none" w:sz="0" w:space="0" w:color="auto"/>
        <w:bottom w:val="none" w:sz="0" w:space="0" w:color="auto"/>
        <w:right w:val="none" w:sz="0" w:space="0" w:color="auto"/>
      </w:divBdr>
    </w:div>
    <w:div w:id="462575389">
      <w:bodyDiv w:val="1"/>
      <w:marLeft w:val="0"/>
      <w:marRight w:val="0"/>
      <w:marTop w:val="0"/>
      <w:marBottom w:val="0"/>
      <w:divBdr>
        <w:top w:val="none" w:sz="0" w:space="0" w:color="auto"/>
        <w:left w:val="none" w:sz="0" w:space="0" w:color="auto"/>
        <w:bottom w:val="none" w:sz="0" w:space="0" w:color="auto"/>
        <w:right w:val="none" w:sz="0" w:space="0" w:color="auto"/>
      </w:divBdr>
    </w:div>
    <w:div w:id="465397846">
      <w:bodyDiv w:val="1"/>
      <w:marLeft w:val="0"/>
      <w:marRight w:val="0"/>
      <w:marTop w:val="0"/>
      <w:marBottom w:val="0"/>
      <w:divBdr>
        <w:top w:val="none" w:sz="0" w:space="0" w:color="auto"/>
        <w:left w:val="none" w:sz="0" w:space="0" w:color="auto"/>
        <w:bottom w:val="none" w:sz="0" w:space="0" w:color="auto"/>
        <w:right w:val="none" w:sz="0" w:space="0" w:color="auto"/>
      </w:divBdr>
    </w:div>
    <w:div w:id="492262232">
      <w:bodyDiv w:val="1"/>
      <w:marLeft w:val="0"/>
      <w:marRight w:val="0"/>
      <w:marTop w:val="0"/>
      <w:marBottom w:val="0"/>
      <w:divBdr>
        <w:top w:val="none" w:sz="0" w:space="0" w:color="auto"/>
        <w:left w:val="none" w:sz="0" w:space="0" w:color="auto"/>
        <w:bottom w:val="none" w:sz="0" w:space="0" w:color="auto"/>
        <w:right w:val="none" w:sz="0" w:space="0" w:color="auto"/>
      </w:divBdr>
    </w:div>
    <w:div w:id="497232264">
      <w:bodyDiv w:val="1"/>
      <w:marLeft w:val="0"/>
      <w:marRight w:val="0"/>
      <w:marTop w:val="0"/>
      <w:marBottom w:val="0"/>
      <w:divBdr>
        <w:top w:val="none" w:sz="0" w:space="0" w:color="auto"/>
        <w:left w:val="none" w:sz="0" w:space="0" w:color="auto"/>
        <w:bottom w:val="none" w:sz="0" w:space="0" w:color="auto"/>
        <w:right w:val="none" w:sz="0" w:space="0" w:color="auto"/>
      </w:divBdr>
    </w:div>
    <w:div w:id="507064114">
      <w:bodyDiv w:val="1"/>
      <w:marLeft w:val="0"/>
      <w:marRight w:val="0"/>
      <w:marTop w:val="0"/>
      <w:marBottom w:val="0"/>
      <w:divBdr>
        <w:top w:val="none" w:sz="0" w:space="0" w:color="auto"/>
        <w:left w:val="none" w:sz="0" w:space="0" w:color="auto"/>
        <w:bottom w:val="none" w:sz="0" w:space="0" w:color="auto"/>
        <w:right w:val="none" w:sz="0" w:space="0" w:color="auto"/>
      </w:divBdr>
      <w:divsChild>
        <w:div w:id="1016660391">
          <w:marLeft w:val="640"/>
          <w:marRight w:val="0"/>
          <w:marTop w:val="0"/>
          <w:marBottom w:val="0"/>
          <w:divBdr>
            <w:top w:val="none" w:sz="0" w:space="0" w:color="auto"/>
            <w:left w:val="none" w:sz="0" w:space="0" w:color="auto"/>
            <w:bottom w:val="none" w:sz="0" w:space="0" w:color="auto"/>
            <w:right w:val="none" w:sz="0" w:space="0" w:color="auto"/>
          </w:divBdr>
        </w:div>
      </w:divsChild>
    </w:div>
    <w:div w:id="511913891">
      <w:bodyDiv w:val="1"/>
      <w:marLeft w:val="0"/>
      <w:marRight w:val="0"/>
      <w:marTop w:val="0"/>
      <w:marBottom w:val="0"/>
      <w:divBdr>
        <w:top w:val="none" w:sz="0" w:space="0" w:color="auto"/>
        <w:left w:val="none" w:sz="0" w:space="0" w:color="auto"/>
        <w:bottom w:val="none" w:sz="0" w:space="0" w:color="auto"/>
        <w:right w:val="none" w:sz="0" w:space="0" w:color="auto"/>
      </w:divBdr>
    </w:div>
    <w:div w:id="515005599">
      <w:bodyDiv w:val="1"/>
      <w:marLeft w:val="0"/>
      <w:marRight w:val="0"/>
      <w:marTop w:val="0"/>
      <w:marBottom w:val="0"/>
      <w:divBdr>
        <w:top w:val="none" w:sz="0" w:space="0" w:color="auto"/>
        <w:left w:val="none" w:sz="0" w:space="0" w:color="auto"/>
        <w:bottom w:val="none" w:sz="0" w:space="0" w:color="auto"/>
        <w:right w:val="none" w:sz="0" w:space="0" w:color="auto"/>
      </w:divBdr>
    </w:div>
    <w:div w:id="526600601">
      <w:bodyDiv w:val="1"/>
      <w:marLeft w:val="0"/>
      <w:marRight w:val="0"/>
      <w:marTop w:val="0"/>
      <w:marBottom w:val="0"/>
      <w:divBdr>
        <w:top w:val="none" w:sz="0" w:space="0" w:color="auto"/>
        <w:left w:val="none" w:sz="0" w:space="0" w:color="auto"/>
        <w:bottom w:val="none" w:sz="0" w:space="0" w:color="auto"/>
        <w:right w:val="none" w:sz="0" w:space="0" w:color="auto"/>
      </w:divBdr>
    </w:div>
    <w:div w:id="555972519">
      <w:bodyDiv w:val="1"/>
      <w:marLeft w:val="0"/>
      <w:marRight w:val="0"/>
      <w:marTop w:val="0"/>
      <w:marBottom w:val="0"/>
      <w:divBdr>
        <w:top w:val="none" w:sz="0" w:space="0" w:color="auto"/>
        <w:left w:val="none" w:sz="0" w:space="0" w:color="auto"/>
        <w:bottom w:val="none" w:sz="0" w:space="0" w:color="auto"/>
        <w:right w:val="none" w:sz="0" w:space="0" w:color="auto"/>
      </w:divBdr>
    </w:div>
    <w:div w:id="557134514">
      <w:bodyDiv w:val="1"/>
      <w:marLeft w:val="0"/>
      <w:marRight w:val="0"/>
      <w:marTop w:val="0"/>
      <w:marBottom w:val="0"/>
      <w:divBdr>
        <w:top w:val="none" w:sz="0" w:space="0" w:color="auto"/>
        <w:left w:val="none" w:sz="0" w:space="0" w:color="auto"/>
        <w:bottom w:val="none" w:sz="0" w:space="0" w:color="auto"/>
        <w:right w:val="none" w:sz="0" w:space="0" w:color="auto"/>
      </w:divBdr>
    </w:div>
    <w:div w:id="570628021">
      <w:bodyDiv w:val="1"/>
      <w:marLeft w:val="0"/>
      <w:marRight w:val="0"/>
      <w:marTop w:val="0"/>
      <w:marBottom w:val="0"/>
      <w:divBdr>
        <w:top w:val="none" w:sz="0" w:space="0" w:color="auto"/>
        <w:left w:val="none" w:sz="0" w:space="0" w:color="auto"/>
        <w:bottom w:val="none" w:sz="0" w:space="0" w:color="auto"/>
        <w:right w:val="none" w:sz="0" w:space="0" w:color="auto"/>
      </w:divBdr>
    </w:div>
    <w:div w:id="571086084">
      <w:bodyDiv w:val="1"/>
      <w:marLeft w:val="0"/>
      <w:marRight w:val="0"/>
      <w:marTop w:val="0"/>
      <w:marBottom w:val="0"/>
      <w:divBdr>
        <w:top w:val="none" w:sz="0" w:space="0" w:color="auto"/>
        <w:left w:val="none" w:sz="0" w:space="0" w:color="auto"/>
        <w:bottom w:val="none" w:sz="0" w:space="0" w:color="auto"/>
        <w:right w:val="none" w:sz="0" w:space="0" w:color="auto"/>
      </w:divBdr>
      <w:divsChild>
        <w:div w:id="1340230878">
          <w:marLeft w:val="640"/>
          <w:marRight w:val="0"/>
          <w:marTop w:val="0"/>
          <w:marBottom w:val="0"/>
          <w:divBdr>
            <w:top w:val="none" w:sz="0" w:space="0" w:color="auto"/>
            <w:left w:val="none" w:sz="0" w:space="0" w:color="auto"/>
            <w:bottom w:val="none" w:sz="0" w:space="0" w:color="auto"/>
            <w:right w:val="none" w:sz="0" w:space="0" w:color="auto"/>
          </w:divBdr>
        </w:div>
      </w:divsChild>
    </w:div>
    <w:div w:id="575482722">
      <w:bodyDiv w:val="1"/>
      <w:marLeft w:val="0"/>
      <w:marRight w:val="0"/>
      <w:marTop w:val="0"/>
      <w:marBottom w:val="0"/>
      <w:divBdr>
        <w:top w:val="none" w:sz="0" w:space="0" w:color="auto"/>
        <w:left w:val="none" w:sz="0" w:space="0" w:color="auto"/>
        <w:bottom w:val="none" w:sz="0" w:space="0" w:color="auto"/>
        <w:right w:val="none" w:sz="0" w:space="0" w:color="auto"/>
      </w:divBdr>
    </w:div>
    <w:div w:id="595788825">
      <w:bodyDiv w:val="1"/>
      <w:marLeft w:val="0"/>
      <w:marRight w:val="0"/>
      <w:marTop w:val="0"/>
      <w:marBottom w:val="0"/>
      <w:divBdr>
        <w:top w:val="none" w:sz="0" w:space="0" w:color="auto"/>
        <w:left w:val="none" w:sz="0" w:space="0" w:color="auto"/>
        <w:bottom w:val="none" w:sz="0" w:space="0" w:color="auto"/>
        <w:right w:val="none" w:sz="0" w:space="0" w:color="auto"/>
      </w:divBdr>
    </w:div>
    <w:div w:id="596212469">
      <w:bodyDiv w:val="1"/>
      <w:marLeft w:val="0"/>
      <w:marRight w:val="0"/>
      <w:marTop w:val="0"/>
      <w:marBottom w:val="0"/>
      <w:divBdr>
        <w:top w:val="none" w:sz="0" w:space="0" w:color="auto"/>
        <w:left w:val="none" w:sz="0" w:space="0" w:color="auto"/>
        <w:bottom w:val="none" w:sz="0" w:space="0" w:color="auto"/>
        <w:right w:val="none" w:sz="0" w:space="0" w:color="auto"/>
      </w:divBdr>
    </w:div>
    <w:div w:id="597368546">
      <w:bodyDiv w:val="1"/>
      <w:marLeft w:val="0"/>
      <w:marRight w:val="0"/>
      <w:marTop w:val="0"/>
      <w:marBottom w:val="0"/>
      <w:divBdr>
        <w:top w:val="none" w:sz="0" w:space="0" w:color="auto"/>
        <w:left w:val="none" w:sz="0" w:space="0" w:color="auto"/>
        <w:bottom w:val="none" w:sz="0" w:space="0" w:color="auto"/>
        <w:right w:val="none" w:sz="0" w:space="0" w:color="auto"/>
      </w:divBdr>
    </w:div>
    <w:div w:id="599332466">
      <w:bodyDiv w:val="1"/>
      <w:marLeft w:val="0"/>
      <w:marRight w:val="0"/>
      <w:marTop w:val="0"/>
      <w:marBottom w:val="0"/>
      <w:divBdr>
        <w:top w:val="none" w:sz="0" w:space="0" w:color="auto"/>
        <w:left w:val="none" w:sz="0" w:space="0" w:color="auto"/>
        <w:bottom w:val="none" w:sz="0" w:space="0" w:color="auto"/>
        <w:right w:val="none" w:sz="0" w:space="0" w:color="auto"/>
      </w:divBdr>
    </w:div>
    <w:div w:id="611521912">
      <w:bodyDiv w:val="1"/>
      <w:marLeft w:val="0"/>
      <w:marRight w:val="0"/>
      <w:marTop w:val="0"/>
      <w:marBottom w:val="0"/>
      <w:divBdr>
        <w:top w:val="none" w:sz="0" w:space="0" w:color="auto"/>
        <w:left w:val="none" w:sz="0" w:space="0" w:color="auto"/>
        <w:bottom w:val="none" w:sz="0" w:space="0" w:color="auto"/>
        <w:right w:val="none" w:sz="0" w:space="0" w:color="auto"/>
      </w:divBdr>
    </w:div>
    <w:div w:id="616916300">
      <w:bodyDiv w:val="1"/>
      <w:marLeft w:val="0"/>
      <w:marRight w:val="0"/>
      <w:marTop w:val="0"/>
      <w:marBottom w:val="0"/>
      <w:divBdr>
        <w:top w:val="none" w:sz="0" w:space="0" w:color="auto"/>
        <w:left w:val="none" w:sz="0" w:space="0" w:color="auto"/>
        <w:bottom w:val="none" w:sz="0" w:space="0" w:color="auto"/>
        <w:right w:val="none" w:sz="0" w:space="0" w:color="auto"/>
      </w:divBdr>
    </w:div>
    <w:div w:id="631713929">
      <w:bodyDiv w:val="1"/>
      <w:marLeft w:val="0"/>
      <w:marRight w:val="0"/>
      <w:marTop w:val="0"/>
      <w:marBottom w:val="0"/>
      <w:divBdr>
        <w:top w:val="none" w:sz="0" w:space="0" w:color="auto"/>
        <w:left w:val="none" w:sz="0" w:space="0" w:color="auto"/>
        <w:bottom w:val="none" w:sz="0" w:space="0" w:color="auto"/>
        <w:right w:val="none" w:sz="0" w:space="0" w:color="auto"/>
      </w:divBdr>
    </w:div>
    <w:div w:id="639504060">
      <w:bodyDiv w:val="1"/>
      <w:marLeft w:val="0"/>
      <w:marRight w:val="0"/>
      <w:marTop w:val="0"/>
      <w:marBottom w:val="0"/>
      <w:divBdr>
        <w:top w:val="none" w:sz="0" w:space="0" w:color="auto"/>
        <w:left w:val="none" w:sz="0" w:space="0" w:color="auto"/>
        <w:bottom w:val="none" w:sz="0" w:space="0" w:color="auto"/>
        <w:right w:val="none" w:sz="0" w:space="0" w:color="auto"/>
      </w:divBdr>
    </w:div>
    <w:div w:id="643969516">
      <w:bodyDiv w:val="1"/>
      <w:marLeft w:val="0"/>
      <w:marRight w:val="0"/>
      <w:marTop w:val="0"/>
      <w:marBottom w:val="0"/>
      <w:divBdr>
        <w:top w:val="none" w:sz="0" w:space="0" w:color="auto"/>
        <w:left w:val="none" w:sz="0" w:space="0" w:color="auto"/>
        <w:bottom w:val="none" w:sz="0" w:space="0" w:color="auto"/>
        <w:right w:val="none" w:sz="0" w:space="0" w:color="auto"/>
      </w:divBdr>
    </w:div>
    <w:div w:id="656343577">
      <w:bodyDiv w:val="1"/>
      <w:marLeft w:val="0"/>
      <w:marRight w:val="0"/>
      <w:marTop w:val="0"/>
      <w:marBottom w:val="0"/>
      <w:divBdr>
        <w:top w:val="none" w:sz="0" w:space="0" w:color="auto"/>
        <w:left w:val="none" w:sz="0" w:space="0" w:color="auto"/>
        <w:bottom w:val="none" w:sz="0" w:space="0" w:color="auto"/>
        <w:right w:val="none" w:sz="0" w:space="0" w:color="auto"/>
      </w:divBdr>
      <w:divsChild>
        <w:div w:id="186605392">
          <w:marLeft w:val="720"/>
          <w:marRight w:val="0"/>
          <w:marTop w:val="0"/>
          <w:marBottom w:val="0"/>
          <w:divBdr>
            <w:top w:val="none" w:sz="0" w:space="0" w:color="auto"/>
            <w:left w:val="none" w:sz="0" w:space="0" w:color="auto"/>
            <w:bottom w:val="none" w:sz="0" w:space="0" w:color="auto"/>
            <w:right w:val="none" w:sz="0" w:space="0" w:color="auto"/>
          </w:divBdr>
        </w:div>
        <w:div w:id="676812767">
          <w:marLeft w:val="720"/>
          <w:marRight w:val="0"/>
          <w:marTop w:val="0"/>
          <w:marBottom w:val="0"/>
          <w:divBdr>
            <w:top w:val="none" w:sz="0" w:space="0" w:color="auto"/>
            <w:left w:val="none" w:sz="0" w:space="0" w:color="auto"/>
            <w:bottom w:val="none" w:sz="0" w:space="0" w:color="auto"/>
            <w:right w:val="none" w:sz="0" w:space="0" w:color="auto"/>
          </w:divBdr>
        </w:div>
        <w:div w:id="1101417549">
          <w:marLeft w:val="720"/>
          <w:marRight w:val="0"/>
          <w:marTop w:val="0"/>
          <w:marBottom w:val="0"/>
          <w:divBdr>
            <w:top w:val="none" w:sz="0" w:space="0" w:color="auto"/>
            <w:left w:val="none" w:sz="0" w:space="0" w:color="auto"/>
            <w:bottom w:val="none" w:sz="0" w:space="0" w:color="auto"/>
            <w:right w:val="none" w:sz="0" w:space="0" w:color="auto"/>
          </w:divBdr>
        </w:div>
        <w:div w:id="2029141080">
          <w:marLeft w:val="720"/>
          <w:marRight w:val="0"/>
          <w:marTop w:val="0"/>
          <w:marBottom w:val="0"/>
          <w:divBdr>
            <w:top w:val="none" w:sz="0" w:space="0" w:color="auto"/>
            <w:left w:val="none" w:sz="0" w:space="0" w:color="auto"/>
            <w:bottom w:val="none" w:sz="0" w:space="0" w:color="auto"/>
            <w:right w:val="none" w:sz="0" w:space="0" w:color="auto"/>
          </w:divBdr>
        </w:div>
      </w:divsChild>
    </w:div>
    <w:div w:id="662587986">
      <w:bodyDiv w:val="1"/>
      <w:marLeft w:val="0"/>
      <w:marRight w:val="0"/>
      <w:marTop w:val="0"/>
      <w:marBottom w:val="0"/>
      <w:divBdr>
        <w:top w:val="none" w:sz="0" w:space="0" w:color="auto"/>
        <w:left w:val="none" w:sz="0" w:space="0" w:color="auto"/>
        <w:bottom w:val="none" w:sz="0" w:space="0" w:color="auto"/>
        <w:right w:val="none" w:sz="0" w:space="0" w:color="auto"/>
      </w:divBdr>
      <w:divsChild>
        <w:div w:id="62216227">
          <w:marLeft w:val="0"/>
          <w:marRight w:val="0"/>
          <w:marTop w:val="0"/>
          <w:marBottom w:val="240"/>
          <w:divBdr>
            <w:top w:val="none" w:sz="0" w:space="0" w:color="auto"/>
            <w:left w:val="none" w:sz="0" w:space="0" w:color="auto"/>
            <w:bottom w:val="none" w:sz="0" w:space="0" w:color="auto"/>
            <w:right w:val="none" w:sz="0" w:space="0" w:color="auto"/>
          </w:divBdr>
        </w:div>
        <w:div w:id="1270504692">
          <w:marLeft w:val="480"/>
          <w:marRight w:val="0"/>
          <w:marTop w:val="0"/>
          <w:marBottom w:val="240"/>
          <w:divBdr>
            <w:top w:val="none" w:sz="0" w:space="0" w:color="auto"/>
            <w:left w:val="none" w:sz="0" w:space="0" w:color="auto"/>
            <w:bottom w:val="none" w:sz="0" w:space="0" w:color="auto"/>
            <w:right w:val="none" w:sz="0" w:space="0" w:color="auto"/>
          </w:divBdr>
        </w:div>
      </w:divsChild>
    </w:div>
    <w:div w:id="673993019">
      <w:bodyDiv w:val="1"/>
      <w:marLeft w:val="0"/>
      <w:marRight w:val="0"/>
      <w:marTop w:val="0"/>
      <w:marBottom w:val="0"/>
      <w:divBdr>
        <w:top w:val="none" w:sz="0" w:space="0" w:color="auto"/>
        <w:left w:val="none" w:sz="0" w:space="0" w:color="auto"/>
        <w:bottom w:val="none" w:sz="0" w:space="0" w:color="auto"/>
        <w:right w:val="none" w:sz="0" w:space="0" w:color="auto"/>
      </w:divBdr>
    </w:div>
    <w:div w:id="690105569">
      <w:bodyDiv w:val="1"/>
      <w:marLeft w:val="0"/>
      <w:marRight w:val="0"/>
      <w:marTop w:val="0"/>
      <w:marBottom w:val="0"/>
      <w:divBdr>
        <w:top w:val="none" w:sz="0" w:space="0" w:color="auto"/>
        <w:left w:val="none" w:sz="0" w:space="0" w:color="auto"/>
        <w:bottom w:val="none" w:sz="0" w:space="0" w:color="auto"/>
        <w:right w:val="none" w:sz="0" w:space="0" w:color="auto"/>
      </w:divBdr>
    </w:div>
    <w:div w:id="695078950">
      <w:bodyDiv w:val="1"/>
      <w:marLeft w:val="0"/>
      <w:marRight w:val="0"/>
      <w:marTop w:val="0"/>
      <w:marBottom w:val="0"/>
      <w:divBdr>
        <w:top w:val="none" w:sz="0" w:space="0" w:color="auto"/>
        <w:left w:val="none" w:sz="0" w:space="0" w:color="auto"/>
        <w:bottom w:val="none" w:sz="0" w:space="0" w:color="auto"/>
        <w:right w:val="none" w:sz="0" w:space="0" w:color="auto"/>
      </w:divBdr>
    </w:div>
    <w:div w:id="697002302">
      <w:bodyDiv w:val="1"/>
      <w:marLeft w:val="0"/>
      <w:marRight w:val="0"/>
      <w:marTop w:val="0"/>
      <w:marBottom w:val="0"/>
      <w:divBdr>
        <w:top w:val="none" w:sz="0" w:space="0" w:color="auto"/>
        <w:left w:val="none" w:sz="0" w:space="0" w:color="auto"/>
        <w:bottom w:val="none" w:sz="0" w:space="0" w:color="auto"/>
        <w:right w:val="none" w:sz="0" w:space="0" w:color="auto"/>
      </w:divBdr>
    </w:div>
    <w:div w:id="709648173">
      <w:bodyDiv w:val="1"/>
      <w:marLeft w:val="0"/>
      <w:marRight w:val="0"/>
      <w:marTop w:val="0"/>
      <w:marBottom w:val="0"/>
      <w:divBdr>
        <w:top w:val="none" w:sz="0" w:space="0" w:color="auto"/>
        <w:left w:val="none" w:sz="0" w:space="0" w:color="auto"/>
        <w:bottom w:val="none" w:sz="0" w:space="0" w:color="auto"/>
        <w:right w:val="none" w:sz="0" w:space="0" w:color="auto"/>
      </w:divBdr>
    </w:div>
    <w:div w:id="710541612">
      <w:bodyDiv w:val="1"/>
      <w:marLeft w:val="0"/>
      <w:marRight w:val="0"/>
      <w:marTop w:val="0"/>
      <w:marBottom w:val="0"/>
      <w:divBdr>
        <w:top w:val="none" w:sz="0" w:space="0" w:color="auto"/>
        <w:left w:val="none" w:sz="0" w:space="0" w:color="auto"/>
        <w:bottom w:val="none" w:sz="0" w:space="0" w:color="auto"/>
        <w:right w:val="none" w:sz="0" w:space="0" w:color="auto"/>
      </w:divBdr>
    </w:div>
    <w:div w:id="725834331">
      <w:bodyDiv w:val="1"/>
      <w:marLeft w:val="0"/>
      <w:marRight w:val="0"/>
      <w:marTop w:val="0"/>
      <w:marBottom w:val="0"/>
      <w:divBdr>
        <w:top w:val="none" w:sz="0" w:space="0" w:color="auto"/>
        <w:left w:val="none" w:sz="0" w:space="0" w:color="auto"/>
        <w:bottom w:val="none" w:sz="0" w:space="0" w:color="auto"/>
        <w:right w:val="none" w:sz="0" w:space="0" w:color="auto"/>
      </w:divBdr>
      <w:divsChild>
        <w:div w:id="1391147857">
          <w:marLeft w:val="640"/>
          <w:marRight w:val="0"/>
          <w:marTop w:val="0"/>
          <w:marBottom w:val="0"/>
          <w:divBdr>
            <w:top w:val="none" w:sz="0" w:space="0" w:color="auto"/>
            <w:left w:val="none" w:sz="0" w:space="0" w:color="auto"/>
            <w:bottom w:val="none" w:sz="0" w:space="0" w:color="auto"/>
            <w:right w:val="none" w:sz="0" w:space="0" w:color="auto"/>
          </w:divBdr>
        </w:div>
      </w:divsChild>
    </w:div>
    <w:div w:id="781876040">
      <w:bodyDiv w:val="1"/>
      <w:marLeft w:val="0"/>
      <w:marRight w:val="0"/>
      <w:marTop w:val="0"/>
      <w:marBottom w:val="0"/>
      <w:divBdr>
        <w:top w:val="none" w:sz="0" w:space="0" w:color="auto"/>
        <w:left w:val="none" w:sz="0" w:space="0" w:color="auto"/>
        <w:bottom w:val="none" w:sz="0" w:space="0" w:color="auto"/>
        <w:right w:val="none" w:sz="0" w:space="0" w:color="auto"/>
      </w:divBdr>
    </w:div>
    <w:div w:id="786315431">
      <w:bodyDiv w:val="1"/>
      <w:marLeft w:val="0"/>
      <w:marRight w:val="0"/>
      <w:marTop w:val="0"/>
      <w:marBottom w:val="0"/>
      <w:divBdr>
        <w:top w:val="none" w:sz="0" w:space="0" w:color="auto"/>
        <w:left w:val="none" w:sz="0" w:space="0" w:color="auto"/>
        <w:bottom w:val="none" w:sz="0" w:space="0" w:color="auto"/>
        <w:right w:val="none" w:sz="0" w:space="0" w:color="auto"/>
      </w:divBdr>
    </w:div>
    <w:div w:id="794642111">
      <w:bodyDiv w:val="1"/>
      <w:marLeft w:val="0"/>
      <w:marRight w:val="0"/>
      <w:marTop w:val="0"/>
      <w:marBottom w:val="0"/>
      <w:divBdr>
        <w:top w:val="none" w:sz="0" w:space="0" w:color="auto"/>
        <w:left w:val="none" w:sz="0" w:space="0" w:color="auto"/>
        <w:bottom w:val="none" w:sz="0" w:space="0" w:color="auto"/>
        <w:right w:val="none" w:sz="0" w:space="0" w:color="auto"/>
      </w:divBdr>
    </w:div>
    <w:div w:id="834228131">
      <w:bodyDiv w:val="1"/>
      <w:marLeft w:val="0"/>
      <w:marRight w:val="0"/>
      <w:marTop w:val="0"/>
      <w:marBottom w:val="0"/>
      <w:divBdr>
        <w:top w:val="none" w:sz="0" w:space="0" w:color="auto"/>
        <w:left w:val="none" w:sz="0" w:space="0" w:color="auto"/>
        <w:bottom w:val="none" w:sz="0" w:space="0" w:color="auto"/>
        <w:right w:val="none" w:sz="0" w:space="0" w:color="auto"/>
      </w:divBdr>
    </w:div>
    <w:div w:id="837888104">
      <w:bodyDiv w:val="1"/>
      <w:marLeft w:val="0"/>
      <w:marRight w:val="0"/>
      <w:marTop w:val="0"/>
      <w:marBottom w:val="0"/>
      <w:divBdr>
        <w:top w:val="none" w:sz="0" w:space="0" w:color="auto"/>
        <w:left w:val="none" w:sz="0" w:space="0" w:color="auto"/>
        <w:bottom w:val="none" w:sz="0" w:space="0" w:color="auto"/>
        <w:right w:val="none" w:sz="0" w:space="0" w:color="auto"/>
      </w:divBdr>
    </w:div>
    <w:div w:id="845091995">
      <w:bodyDiv w:val="1"/>
      <w:marLeft w:val="0"/>
      <w:marRight w:val="0"/>
      <w:marTop w:val="0"/>
      <w:marBottom w:val="0"/>
      <w:divBdr>
        <w:top w:val="none" w:sz="0" w:space="0" w:color="auto"/>
        <w:left w:val="none" w:sz="0" w:space="0" w:color="auto"/>
        <w:bottom w:val="none" w:sz="0" w:space="0" w:color="auto"/>
        <w:right w:val="none" w:sz="0" w:space="0" w:color="auto"/>
      </w:divBdr>
    </w:div>
    <w:div w:id="853803278">
      <w:bodyDiv w:val="1"/>
      <w:marLeft w:val="0"/>
      <w:marRight w:val="0"/>
      <w:marTop w:val="0"/>
      <w:marBottom w:val="0"/>
      <w:divBdr>
        <w:top w:val="none" w:sz="0" w:space="0" w:color="auto"/>
        <w:left w:val="none" w:sz="0" w:space="0" w:color="auto"/>
        <w:bottom w:val="none" w:sz="0" w:space="0" w:color="auto"/>
        <w:right w:val="none" w:sz="0" w:space="0" w:color="auto"/>
      </w:divBdr>
    </w:div>
    <w:div w:id="859703969">
      <w:bodyDiv w:val="1"/>
      <w:marLeft w:val="0"/>
      <w:marRight w:val="0"/>
      <w:marTop w:val="0"/>
      <w:marBottom w:val="0"/>
      <w:divBdr>
        <w:top w:val="none" w:sz="0" w:space="0" w:color="auto"/>
        <w:left w:val="none" w:sz="0" w:space="0" w:color="auto"/>
        <w:bottom w:val="none" w:sz="0" w:space="0" w:color="auto"/>
        <w:right w:val="none" w:sz="0" w:space="0" w:color="auto"/>
      </w:divBdr>
    </w:div>
    <w:div w:id="865943238">
      <w:bodyDiv w:val="1"/>
      <w:marLeft w:val="0"/>
      <w:marRight w:val="0"/>
      <w:marTop w:val="0"/>
      <w:marBottom w:val="0"/>
      <w:divBdr>
        <w:top w:val="none" w:sz="0" w:space="0" w:color="auto"/>
        <w:left w:val="none" w:sz="0" w:space="0" w:color="auto"/>
        <w:bottom w:val="none" w:sz="0" w:space="0" w:color="auto"/>
        <w:right w:val="none" w:sz="0" w:space="0" w:color="auto"/>
      </w:divBdr>
    </w:div>
    <w:div w:id="879509282">
      <w:bodyDiv w:val="1"/>
      <w:marLeft w:val="0"/>
      <w:marRight w:val="0"/>
      <w:marTop w:val="0"/>
      <w:marBottom w:val="0"/>
      <w:divBdr>
        <w:top w:val="none" w:sz="0" w:space="0" w:color="auto"/>
        <w:left w:val="none" w:sz="0" w:space="0" w:color="auto"/>
        <w:bottom w:val="none" w:sz="0" w:space="0" w:color="auto"/>
        <w:right w:val="none" w:sz="0" w:space="0" w:color="auto"/>
      </w:divBdr>
    </w:div>
    <w:div w:id="885022796">
      <w:bodyDiv w:val="1"/>
      <w:marLeft w:val="0"/>
      <w:marRight w:val="0"/>
      <w:marTop w:val="0"/>
      <w:marBottom w:val="0"/>
      <w:divBdr>
        <w:top w:val="none" w:sz="0" w:space="0" w:color="auto"/>
        <w:left w:val="none" w:sz="0" w:space="0" w:color="auto"/>
        <w:bottom w:val="none" w:sz="0" w:space="0" w:color="auto"/>
        <w:right w:val="none" w:sz="0" w:space="0" w:color="auto"/>
      </w:divBdr>
      <w:divsChild>
        <w:div w:id="1783956046">
          <w:marLeft w:val="640"/>
          <w:marRight w:val="0"/>
          <w:marTop w:val="0"/>
          <w:marBottom w:val="0"/>
          <w:divBdr>
            <w:top w:val="none" w:sz="0" w:space="0" w:color="auto"/>
            <w:left w:val="none" w:sz="0" w:space="0" w:color="auto"/>
            <w:bottom w:val="none" w:sz="0" w:space="0" w:color="auto"/>
            <w:right w:val="none" w:sz="0" w:space="0" w:color="auto"/>
          </w:divBdr>
        </w:div>
      </w:divsChild>
    </w:div>
    <w:div w:id="895117888">
      <w:bodyDiv w:val="1"/>
      <w:marLeft w:val="0"/>
      <w:marRight w:val="0"/>
      <w:marTop w:val="0"/>
      <w:marBottom w:val="0"/>
      <w:divBdr>
        <w:top w:val="none" w:sz="0" w:space="0" w:color="auto"/>
        <w:left w:val="none" w:sz="0" w:space="0" w:color="auto"/>
        <w:bottom w:val="none" w:sz="0" w:space="0" w:color="auto"/>
        <w:right w:val="none" w:sz="0" w:space="0" w:color="auto"/>
      </w:divBdr>
      <w:divsChild>
        <w:div w:id="2082478817">
          <w:marLeft w:val="640"/>
          <w:marRight w:val="0"/>
          <w:marTop w:val="0"/>
          <w:marBottom w:val="0"/>
          <w:divBdr>
            <w:top w:val="none" w:sz="0" w:space="0" w:color="auto"/>
            <w:left w:val="none" w:sz="0" w:space="0" w:color="auto"/>
            <w:bottom w:val="none" w:sz="0" w:space="0" w:color="auto"/>
            <w:right w:val="none" w:sz="0" w:space="0" w:color="auto"/>
          </w:divBdr>
        </w:div>
        <w:div w:id="1273976305">
          <w:marLeft w:val="640"/>
          <w:marRight w:val="0"/>
          <w:marTop w:val="0"/>
          <w:marBottom w:val="0"/>
          <w:divBdr>
            <w:top w:val="none" w:sz="0" w:space="0" w:color="auto"/>
            <w:left w:val="none" w:sz="0" w:space="0" w:color="auto"/>
            <w:bottom w:val="none" w:sz="0" w:space="0" w:color="auto"/>
            <w:right w:val="none" w:sz="0" w:space="0" w:color="auto"/>
          </w:divBdr>
        </w:div>
        <w:div w:id="1658803867">
          <w:marLeft w:val="640"/>
          <w:marRight w:val="0"/>
          <w:marTop w:val="0"/>
          <w:marBottom w:val="0"/>
          <w:divBdr>
            <w:top w:val="none" w:sz="0" w:space="0" w:color="auto"/>
            <w:left w:val="none" w:sz="0" w:space="0" w:color="auto"/>
            <w:bottom w:val="none" w:sz="0" w:space="0" w:color="auto"/>
            <w:right w:val="none" w:sz="0" w:space="0" w:color="auto"/>
          </w:divBdr>
        </w:div>
        <w:div w:id="389349658">
          <w:marLeft w:val="640"/>
          <w:marRight w:val="0"/>
          <w:marTop w:val="0"/>
          <w:marBottom w:val="0"/>
          <w:divBdr>
            <w:top w:val="none" w:sz="0" w:space="0" w:color="auto"/>
            <w:left w:val="none" w:sz="0" w:space="0" w:color="auto"/>
            <w:bottom w:val="none" w:sz="0" w:space="0" w:color="auto"/>
            <w:right w:val="none" w:sz="0" w:space="0" w:color="auto"/>
          </w:divBdr>
        </w:div>
        <w:div w:id="892932207">
          <w:marLeft w:val="640"/>
          <w:marRight w:val="0"/>
          <w:marTop w:val="0"/>
          <w:marBottom w:val="0"/>
          <w:divBdr>
            <w:top w:val="none" w:sz="0" w:space="0" w:color="auto"/>
            <w:left w:val="none" w:sz="0" w:space="0" w:color="auto"/>
            <w:bottom w:val="none" w:sz="0" w:space="0" w:color="auto"/>
            <w:right w:val="none" w:sz="0" w:space="0" w:color="auto"/>
          </w:divBdr>
        </w:div>
        <w:div w:id="1944916208">
          <w:marLeft w:val="640"/>
          <w:marRight w:val="0"/>
          <w:marTop w:val="0"/>
          <w:marBottom w:val="0"/>
          <w:divBdr>
            <w:top w:val="none" w:sz="0" w:space="0" w:color="auto"/>
            <w:left w:val="none" w:sz="0" w:space="0" w:color="auto"/>
            <w:bottom w:val="none" w:sz="0" w:space="0" w:color="auto"/>
            <w:right w:val="none" w:sz="0" w:space="0" w:color="auto"/>
          </w:divBdr>
        </w:div>
        <w:div w:id="1083988937">
          <w:marLeft w:val="640"/>
          <w:marRight w:val="0"/>
          <w:marTop w:val="0"/>
          <w:marBottom w:val="0"/>
          <w:divBdr>
            <w:top w:val="none" w:sz="0" w:space="0" w:color="auto"/>
            <w:left w:val="none" w:sz="0" w:space="0" w:color="auto"/>
            <w:bottom w:val="none" w:sz="0" w:space="0" w:color="auto"/>
            <w:right w:val="none" w:sz="0" w:space="0" w:color="auto"/>
          </w:divBdr>
        </w:div>
        <w:div w:id="313535440">
          <w:marLeft w:val="640"/>
          <w:marRight w:val="0"/>
          <w:marTop w:val="0"/>
          <w:marBottom w:val="0"/>
          <w:divBdr>
            <w:top w:val="none" w:sz="0" w:space="0" w:color="auto"/>
            <w:left w:val="none" w:sz="0" w:space="0" w:color="auto"/>
            <w:bottom w:val="none" w:sz="0" w:space="0" w:color="auto"/>
            <w:right w:val="none" w:sz="0" w:space="0" w:color="auto"/>
          </w:divBdr>
        </w:div>
        <w:div w:id="982348657">
          <w:marLeft w:val="640"/>
          <w:marRight w:val="0"/>
          <w:marTop w:val="0"/>
          <w:marBottom w:val="0"/>
          <w:divBdr>
            <w:top w:val="none" w:sz="0" w:space="0" w:color="auto"/>
            <w:left w:val="none" w:sz="0" w:space="0" w:color="auto"/>
            <w:bottom w:val="none" w:sz="0" w:space="0" w:color="auto"/>
            <w:right w:val="none" w:sz="0" w:space="0" w:color="auto"/>
          </w:divBdr>
        </w:div>
        <w:div w:id="1386297688">
          <w:marLeft w:val="640"/>
          <w:marRight w:val="0"/>
          <w:marTop w:val="0"/>
          <w:marBottom w:val="0"/>
          <w:divBdr>
            <w:top w:val="none" w:sz="0" w:space="0" w:color="auto"/>
            <w:left w:val="none" w:sz="0" w:space="0" w:color="auto"/>
            <w:bottom w:val="none" w:sz="0" w:space="0" w:color="auto"/>
            <w:right w:val="none" w:sz="0" w:space="0" w:color="auto"/>
          </w:divBdr>
        </w:div>
        <w:div w:id="1315336941">
          <w:marLeft w:val="640"/>
          <w:marRight w:val="0"/>
          <w:marTop w:val="0"/>
          <w:marBottom w:val="0"/>
          <w:divBdr>
            <w:top w:val="none" w:sz="0" w:space="0" w:color="auto"/>
            <w:left w:val="none" w:sz="0" w:space="0" w:color="auto"/>
            <w:bottom w:val="none" w:sz="0" w:space="0" w:color="auto"/>
            <w:right w:val="none" w:sz="0" w:space="0" w:color="auto"/>
          </w:divBdr>
        </w:div>
        <w:div w:id="944581159">
          <w:marLeft w:val="640"/>
          <w:marRight w:val="0"/>
          <w:marTop w:val="0"/>
          <w:marBottom w:val="0"/>
          <w:divBdr>
            <w:top w:val="none" w:sz="0" w:space="0" w:color="auto"/>
            <w:left w:val="none" w:sz="0" w:space="0" w:color="auto"/>
            <w:bottom w:val="none" w:sz="0" w:space="0" w:color="auto"/>
            <w:right w:val="none" w:sz="0" w:space="0" w:color="auto"/>
          </w:divBdr>
        </w:div>
        <w:div w:id="837380853">
          <w:marLeft w:val="640"/>
          <w:marRight w:val="0"/>
          <w:marTop w:val="0"/>
          <w:marBottom w:val="0"/>
          <w:divBdr>
            <w:top w:val="none" w:sz="0" w:space="0" w:color="auto"/>
            <w:left w:val="none" w:sz="0" w:space="0" w:color="auto"/>
            <w:bottom w:val="none" w:sz="0" w:space="0" w:color="auto"/>
            <w:right w:val="none" w:sz="0" w:space="0" w:color="auto"/>
          </w:divBdr>
        </w:div>
        <w:div w:id="1380936937">
          <w:marLeft w:val="640"/>
          <w:marRight w:val="0"/>
          <w:marTop w:val="0"/>
          <w:marBottom w:val="0"/>
          <w:divBdr>
            <w:top w:val="none" w:sz="0" w:space="0" w:color="auto"/>
            <w:left w:val="none" w:sz="0" w:space="0" w:color="auto"/>
            <w:bottom w:val="none" w:sz="0" w:space="0" w:color="auto"/>
            <w:right w:val="none" w:sz="0" w:space="0" w:color="auto"/>
          </w:divBdr>
        </w:div>
        <w:div w:id="1735203476">
          <w:marLeft w:val="640"/>
          <w:marRight w:val="0"/>
          <w:marTop w:val="0"/>
          <w:marBottom w:val="0"/>
          <w:divBdr>
            <w:top w:val="none" w:sz="0" w:space="0" w:color="auto"/>
            <w:left w:val="none" w:sz="0" w:space="0" w:color="auto"/>
            <w:bottom w:val="none" w:sz="0" w:space="0" w:color="auto"/>
            <w:right w:val="none" w:sz="0" w:space="0" w:color="auto"/>
          </w:divBdr>
        </w:div>
        <w:div w:id="2104689539">
          <w:marLeft w:val="640"/>
          <w:marRight w:val="0"/>
          <w:marTop w:val="0"/>
          <w:marBottom w:val="0"/>
          <w:divBdr>
            <w:top w:val="none" w:sz="0" w:space="0" w:color="auto"/>
            <w:left w:val="none" w:sz="0" w:space="0" w:color="auto"/>
            <w:bottom w:val="none" w:sz="0" w:space="0" w:color="auto"/>
            <w:right w:val="none" w:sz="0" w:space="0" w:color="auto"/>
          </w:divBdr>
        </w:div>
        <w:div w:id="1516386888">
          <w:marLeft w:val="640"/>
          <w:marRight w:val="0"/>
          <w:marTop w:val="0"/>
          <w:marBottom w:val="0"/>
          <w:divBdr>
            <w:top w:val="none" w:sz="0" w:space="0" w:color="auto"/>
            <w:left w:val="none" w:sz="0" w:space="0" w:color="auto"/>
            <w:bottom w:val="none" w:sz="0" w:space="0" w:color="auto"/>
            <w:right w:val="none" w:sz="0" w:space="0" w:color="auto"/>
          </w:divBdr>
        </w:div>
        <w:div w:id="1874927981">
          <w:marLeft w:val="640"/>
          <w:marRight w:val="0"/>
          <w:marTop w:val="0"/>
          <w:marBottom w:val="0"/>
          <w:divBdr>
            <w:top w:val="none" w:sz="0" w:space="0" w:color="auto"/>
            <w:left w:val="none" w:sz="0" w:space="0" w:color="auto"/>
            <w:bottom w:val="none" w:sz="0" w:space="0" w:color="auto"/>
            <w:right w:val="none" w:sz="0" w:space="0" w:color="auto"/>
          </w:divBdr>
        </w:div>
        <w:div w:id="21371455">
          <w:marLeft w:val="640"/>
          <w:marRight w:val="0"/>
          <w:marTop w:val="0"/>
          <w:marBottom w:val="0"/>
          <w:divBdr>
            <w:top w:val="none" w:sz="0" w:space="0" w:color="auto"/>
            <w:left w:val="none" w:sz="0" w:space="0" w:color="auto"/>
            <w:bottom w:val="none" w:sz="0" w:space="0" w:color="auto"/>
            <w:right w:val="none" w:sz="0" w:space="0" w:color="auto"/>
          </w:divBdr>
        </w:div>
        <w:div w:id="1912739656">
          <w:marLeft w:val="640"/>
          <w:marRight w:val="0"/>
          <w:marTop w:val="0"/>
          <w:marBottom w:val="0"/>
          <w:divBdr>
            <w:top w:val="none" w:sz="0" w:space="0" w:color="auto"/>
            <w:left w:val="none" w:sz="0" w:space="0" w:color="auto"/>
            <w:bottom w:val="none" w:sz="0" w:space="0" w:color="auto"/>
            <w:right w:val="none" w:sz="0" w:space="0" w:color="auto"/>
          </w:divBdr>
        </w:div>
        <w:div w:id="195197186">
          <w:marLeft w:val="640"/>
          <w:marRight w:val="0"/>
          <w:marTop w:val="0"/>
          <w:marBottom w:val="0"/>
          <w:divBdr>
            <w:top w:val="none" w:sz="0" w:space="0" w:color="auto"/>
            <w:left w:val="none" w:sz="0" w:space="0" w:color="auto"/>
            <w:bottom w:val="none" w:sz="0" w:space="0" w:color="auto"/>
            <w:right w:val="none" w:sz="0" w:space="0" w:color="auto"/>
          </w:divBdr>
        </w:div>
        <w:div w:id="1144273848">
          <w:marLeft w:val="640"/>
          <w:marRight w:val="0"/>
          <w:marTop w:val="0"/>
          <w:marBottom w:val="0"/>
          <w:divBdr>
            <w:top w:val="none" w:sz="0" w:space="0" w:color="auto"/>
            <w:left w:val="none" w:sz="0" w:space="0" w:color="auto"/>
            <w:bottom w:val="none" w:sz="0" w:space="0" w:color="auto"/>
            <w:right w:val="none" w:sz="0" w:space="0" w:color="auto"/>
          </w:divBdr>
        </w:div>
        <w:div w:id="1694183000">
          <w:marLeft w:val="640"/>
          <w:marRight w:val="0"/>
          <w:marTop w:val="0"/>
          <w:marBottom w:val="0"/>
          <w:divBdr>
            <w:top w:val="none" w:sz="0" w:space="0" w:color="auto"/>
            <w:left w:val="none" w:sz="0" w:space="0" w:color="auto"/>
            <w:bottom w:val="none" w:sz="0" w:space="0" w:color="auto"/>
            <w:right w:val="none" w:sz="0" w:space="0" w:color="auto"/>
          </w:divBdr>
        </w:div>
        <w:div w:id="2031292949">
          <w:marLeft w:val="640"/>
          <w:marRight w:val="0"/>
          <w:marTop w:val="0"/>
          <w:marBottom w:val="0"/>
          <w:divBdr>
            <w:top w:val="none" w:sz="0" w:space="0" w:color="auto"/>
            <w:left w:val="none" w:sz="0" w:space="0" w:color="auto"/>
            <w:bottom w:val="none" w:sz="0" w:space="0" w:color="auto"/>
            <w:right w:val="none" w:sz="0" w:space="0" w:color="auto"/>
          </w:divBdr>
        </w:div>
        <w:div w:id="1919705315">
          <w:marLeft w:val="640"/>
          <w:marRight w:val="0"/>
          <w:marTop w:val="0"/>
          <w:marBottom w:val="0"/>
          <w:divBdr>
            <w:top w:val="none" w:sz="0" w:space="0" w:color="auto"/>
            <w:left w:val="none" w:sz="0" w:space="0" w:color="auto"/>
            <w:bottom w:val="none" w:sz="0" w:space="0" w:color="auto"/>
            <w:right w:val="none" w:sz="0" w:space="0" w:color="auto"/>
          </w:divBdr>
        </w:div>
        <w:div w:id="317805584">
          <w:marLeft w:val="640"/>
          <w:marRight w:val="0"/>
          <w:marTop w:val="0"/>
          <w:marBottom w:val="0"/>
          <w:divBdr>
            <w:top w:val="none" w:sz="0" w:space="0" w:color="auto"/>
            <w:left w:val="none" w:sz="0" w:space="0" w:color="auto"/>
            <w:bottom w:val="none" w:sz="0" w:space="0" w:color="auto"/>
            <w:right w:val="none" w:sz="0" w:space="0" w:color="auto"/>
          </w:divBdr>
        </w:div>
        <w:div w:id="663171746">
          <w:marLeft w:val="640"/>
          <w:marRight w:val="0"/>
          <w:marTop w:val="0"/>
          <w:marBottom w:val="0"/>
          <w:divBdr>
            <w:top w:val="none" w:sz="0" w:space="0" w:color="auto"/>
            <w:left w:val="none" w:sz="0" w:space="0" w:color="auto"/>
            <w:bottom w:val="none" w:sz="0" w:space="0" w:color="auto"/>
            <w:right w:val="none" w:sz="0" w:space="0" w:color="auto"/>
          </w:divBdr>
        </w:div>
        <w:div w:id="1895044471">
          <w:marLeft w:val="640"/>
          <w:marRight w:val="0"/>
          <w:marTop w:val="0"/>
          <w:marBottom w:val="0"/>
          <w:divBdr>
            <w:top w:val="none" w:sz="0" w:space="0" w:color="auto"/>
            <w:left w:val="none" w:sz="0" w:space="0" w:color="auto"/>
            <w:bottom w:val="none" w:sz="0" w:space="0" w:color="auto"/>
            <w:right w:val="none" w:sz="0" w:space="0" w:color="auto"/>
          </w:divBdr>
        </w:div>
        <w:div w:id="103307463">
          <w:marLeft w:val="640"/>
          <w:marRight w:val="0"/>
          <w:marTop w:val="0"/>
          <w:marBottom w:val="0"/>
          <w:divBdr>
            <w:top w:val="none" w:sz="0" w:space="0" w:color="auto"/>
            <w:left w:val="none" w:sz="0" w:space="0" w:color="auto"/>
            <w:bottom w:val="none" w:sz="0" w:space="0" w:color="auto"/>
            <w:right w:val="none" w:sz="0" w:space="0" w:color="auto"/>
          </w:divBdr>
        </w:div>
        <w:div w:id="453133823">
          <w:marLeft w:val="640"/>
          <w:marRight w:val="0"/>
          <w:marTop w:val="0"/>
          <w:marBottom w:val="0"/>
          <w:divBdr>
            <w:top w:val="none" w:sz="0" w:space="0" w:color="auto"/>
            <w:left w:val="none" w:sz="0" w:space="0" w:color="auto"/>
            <w:bottom w:val="none" w:sz="0" w:space="0" w:color="auto"/>
            <w:right w:val="none" w:sz="0" w:space="0" w:color="auto"/>
          </w:divBdr>
        </w:div>
        <w:div w:id="872839760">
          <w:marLeft w:val="640"/>
          <w:marRight w:val="0"/>
          <w:marTop w:val="0"/>
          <w:marBottom w:val="0"/>
          <w:divBdr>
            <w:top w:val="none" w:sz="0" w:space="0" w:color="auto"/>
            <w:left w:val="none" w:sz="0" w:space="0" w:color="auto"/>
            <w:bottom w:val="none" w:sz="0" w:space="0" w:color="auto"/>
            <w:right w:val="none" w:sz="0" w:space="0" w:color="auto"/>
          </w:divBdr>
        </w:div>
        <w:div w:id="2107069752">
          <w:marLeft w:val="640"/>
          <w:marRight w:val="0"/>
          <w:marTop w:val="0"/>
          <w:marBottom w:val="0"/>
          <w:divBdr>
            <w:top w:val="none" w:sz="0" w:space="0" w:color="auto"/>
            <w:left w:val="none" w:sz="0" w:space="0" w:color="auto"/>
            <w:bottom w:val="none" w:sz="0" w:space="0" w:color="auto"/>
            <w:right w:val="none" w:sz="0" w:space="0" w:color="auto"/>
          </w:divBdr>
        </w:div>
        <w:div w:id="312417088">
          <w:marLeft w:val="640"/>
          <w:marRight w:val="0"/>
          <w:marTop w:val="0"/>
          <w:marBottom w:val="0"/>
          <w:divBdr>
            <w:top w:val="none" w:sz="0" w:space="0" w:color="auto"/>
            <w:left w:val="none" w:sz="0" w:space="0" w:color="auto"/>
            <w:bottom w:val="none" w:sz="0" w:space="0" w:color="auto"/>
            <w:right w:val="none" w:sz="0" w:space="0" w:color="auto"/>
          </w:divBdr>
        </w:div>
        <w:div w:id="741489239">
          <w:marLeft w:val="640"/>
          <w:marRight w:val="0"/>
          <w:marTop w:val="0"/>
          <w:marBottom w:val="0"/>
          <w:divBdr>
            <w:top w:val="none" w:sz="0" w:space="0" w:color="auto"/>
            <w:left w:val="none" w:sz="0" w:space="0" w:color="auto"/>
            <w:bottom w:val="none" w:sz="0" w:space="0" w:color="auto"/>
            <w:right w:val="none" w:sz="0" w:space="0" w:color="auto"/>
          </w:divBdr>
        </w:div>
        <w:div w:id="1172642322">
          <w:marLeft w:val="640"/>
          <w:marRight w:val="0"/>
          <w:marTop w:val="0"/>
          <w:marBottom w:val="0"/>
          <w:divBdr>
            <w:top w:val="none" w:sz="0" w:space="0" w:color="auto"/>
            <w:left w:val="none" w:sz="0" w:space="0" w:color="auto"/>
            <w:bottom w:val="none" w:sz="0" w:space="0" w:color="auto"/>
            <w:right w:val="none" w:sz="0" w:space="0" w:color="auto"/>
          </w:divBdr>
        </w:div>
        <w:div w:id="514225489">
          <w:marLeft w:val="640"/>
          <w:marRight w:val="0"/>
          <w:marTop w:val="0"/>
          <w:marBottom w:val="0"/>
          <w:divBdr>
            <w:top w:val="none" w:sz="0" w:space="0" w:color="auto"/>
            <w:left w:val="none" w:sz="0" w:space="0" w:color="auto"/>
            <w:bottom w:val="none" w:sz="0" w:space="0" w:color="auto"/>
            <w:right w:val="none" w:sz="0" w:space="0" w:color="auto"/>
          </w:divBdr>
        </w:div>
        <w:div w:id="76678558">
          <w:marLeft w:val="640"/>
          <w:marRight w:val="0"/>
          <w:marTop w:val="0"/>
          <w:marBottom w:val="0"/>
          <w:divBdr>
            <w:top w:val="none" w:sz="0" w:space="0" w:color="auto"/>
            <w:left w:val="none" w:sz="0" w:space="0" w:color="auto"/>
            <w:bottom w:val="none" w:sz="0" w:space="0" w:color="auto"/>
            <w:right w:val="none" w:sz="0" w:space="0" w:color="auto"/>
          </w:divBdr>
        </w:div>
        <w:div w:id="774131946">
          <w:marLeft w:val="640"/>
          <w:marRight w:val="0"/>
          <w:marTop w:val="0"/>
          <w:marBottom w:val="0"/>
          <w:divBdr>
            <w:top w:val="none" w:sz="0" w:space="0" w:color="auto"/>
            <w:left w:val="none" w:sz="0" w:space="0" w:color="auto"/>
            <w:bottom w:val="none" w:sz="0" w:space="0" w:color="auto"/>
            <w:right w:val="none" w:sz="0" w:space="0" w:color="auto"/>
          </w:divBdr>
        </w:div>
        <w:div w:id="1015501927">
          <w:marLeft w:val="640"/>
          <w:marRight w:val="0"/>
          <w:marTop w:val="0"/>
          <w:marBottom w:val="0"/>
          <w:divBdr>
            <w:top w:val="none" w:sz="0" w:space="0" w:color="auto"/>
            <w:left w:val="none" w:sz="0" w:space="0" w:color="auto"/>
            <w:bottom w:val="none" w:sz="0" w:space="0" w:color="auto"/>
            <w:right w:val="none" w:sz="0" w:space="0" w:color="auto"/>
          </w:divBdr>
        </w:div>
        <w:div w:id="583490834">
          <w:marLeft w:val="640"/>
          <w:marRight w:val="0"/>
          <w:marTop w:val="0"/>
          <w:marBottom w:val="0"/>
          <w:divBdr>
            <w:top w:val="none" w:sz="0" w:space="0" w:color="auto"/>
            <w:left w:val="none" w:sz="0" w:space="0" w:color="auto"/>
            <w:bottom w:val="none" w:sz="0" w:space="0" w:color="auto"/>
            <w:right w:val="none" w:sz="0" w:space="0" w:color="auto"/>
          </w:divBdr>
        </w:div>
        <w:div w:id="1811946148">
          <w:marLeft w:val="640"/>
          <w:marRight w:val="0"/>
          <w:marTop w:val="0"/>
          <w:marBottom w:val="0"/>
          <w:divBdr>
            <w:top w:val="none" w:sz="0" w:space="0" w:color="auto"/>
            <w:left w:val="none" w:sz="0" w:space="0" w:color="auto"/>
            <w:bottom w:val="none" w:sz="0" w:space="0" w:color="auto"/>
            <w:right w:val="none" w:sz="0" w:space="0" w:color="auto"/>
          </w:divBdr>
        </w:div>
        <w:div w:id="991369300">
          <w:marLeft w:val="640"/>
          <w:marRight w:val="0"/>
          <w:marTop w:val="0"/>
          <w:marBottom w:val="0"/>
          <w:divBdr>
            <w:top w:val="none" w:sz="0" w:space="0" w:color="auto"/>
            <w:left w:val="none" w:sz="0" w:space="0" w:color="auto"/>
            <w:bottom w:val="none" w:sz="0" w:space="0" w:color="auto"/>
            <w:right w:val="none" w:sz="0" w:space="0" w:color="auto"/>
          </w:divBdr>
        </w:div>
        <w:div w:id="693196273">
          <w:marLeft w:val="640"/>
          <w:marRight w:val="0"/>
          <w:marTop w:val="0"/>
          <w:marBottom w:val="0"/>
          <w:divBdr>
            <w:top w:val="none" w:sz="0" w:space="0" w:color="auto"/>
            <w:left w:val="none" w:sz="0" w:space="0" w:color="auto"/>
            <w:bottom w:val="none" w:sz="0" w:space="0" w:color="auto"/>
            <w:right w:val="none" w:sz="0" w:space="0" w:color="auto"/>
          </w:divBdr>
        </w:div>
        <w:div w:id="1669748314">
          <w:marLeft w:val="640"/>
          <w:marRight w:val="0"/>
          <w:marTop w:val="0"/>
          <w:marBottom w:val="0"/>
          <w:divBdr>
            <w:top w:val="none" w:sz="0" w:space="0" w:color="auto"/>
            <w:left w:val="none" w:sz="0" w:space="0" w:color="auto"/>
            <w:bottom w:val="none" w:sz="0" w:space="0" w:color="auto"/>
            <w:right w:val="none" w:sz="0" w:space="0" w:color="auto"/>
          </w:divBdr>
        </w:div>
        <w:div w:id="171073563">
          <w:marLeft w:val="640"/>
          <w:marRight w:val="0"/>
          <w:marTop w:val="0"/>
          <w:marBottom w:val="0"/>
          <w:divBdr>
            <w:top w:val="none" w:sz="0" w:space="0" w:color="auto"/>
            <w:left w:val="none" w:sz="0" w:space="0" w:color="auto"/>
            <w:bottom w:val="none" w:sz="0" w:space="0" w:color="auto"/>
            <w:right w:val="none" w:sz="0" w:space="0" w:color="auto"/>
          </w:divBdr>
        </w:div>
      </w:divsChild>
    </w:div>
    <w:div w:id="927157254">
      <w:bodyDiv w:val="1"/>
      <w:marLeft w:val="0"/>
      <w:marRight w:val="0"/>
      <w:marTop w:val="0"/>
      <w:marBottom w:val="0"/>
      <w:divBdr>
        <w:top w:val="none" w:sz="0" w:space="0" w:color="auto"/>
        <w:left w:val="none" w:sz="0" w:space="0" w:color="auto"/>
        <w:bottom w:val="none" w:sz="0" w:space="0" w:color="auto"/>
        <w:right w:val="none" w:sz="0" w:space="0" w:color="auto"/>
      </w:divBdr>
    </w:div>
    <w:div w:id="933779055">
      <w:bodyDiv w:val="1"/>
      <w:marLeft w:val="0"/>
      <w:marRight w:val="0"/>
      <w:marTop w:val="0"/>
      <w:marBottom w:val="0"/>
      <w:divBdr>
        <w:top w:val="none" w:sz="0" w:space="0" w:color="auto"/>
        <w:left w:val="none" w:sz="0" w:space="0" w:color="auto"/>
        <w:bottom w:val="none" w:sz="0" w:space="0" w:color="auto"/>
        <w:right w:val="none" w:sz="0" w:space="0" w:color="auto"/>
      </w:divBdr>
    </w:div>
    <w:div w:id="972829411">
      <w:bodyDiv w:val="1"/>
      <w:marLeft w:val="0"/>
      <w:marRight w:val="0"/>
      <w:marTop w:val="0"/>
      <w:marBottom w:val="0"/>
      <w:divBdr>
        <w:top w:val="none" w:sz="0" w:space="0" w:color="auto"/>
        <w:left w:val="none" w:sz="0" w:space="0" w:color="auto"/>
        <w:bottom w:val="none" w:sz="0" w:space="0" w:color="auto"/>
        <w:right w:val="none" w:sz="0" w:space="0" w:color="auto"/>
      </w:divBdr>
      <w:divsChild>
        <w:div w:id="1772892470">
          <w:marLeft w:val="640"/>
          <w:marRight w:val="0"/>
          <w:marTop w:val="0"/>
          <w:marBottom w:val="0"/>
          <w:divBdr>
            <w:top w:val="none" w:sz="0" w:space="0" w:color="auto"/>
            <w:left w:val="none" w:sz="0" w:space="0" w:color="auto"/>
            <w:bottom w:val="none" w:sz="0" w:space="0" w:color="auto"/>
            <w:right w:val="none" w:sz="0" w:space="0" w:color="auto"/>
          </w:divBdr>
        </w:div>
      </w:divsChild>
    </w:div>
    <w:div w:id="1019430799">
      <w:bodyDiv w:val="1"/>
      <w:marLeft w:val="0"/>
      <w:marRight w:val="0"/>
      <w:marTop w:val="0"/>
      <w:marBottom w:val="0"/>
      <w:divBdr>
        <w:top w:val="none" w:sz="0" w:space="0" w:color="auto"/>
        <w:left w:val="none" w:sz="0" w:space="0" w:color="auto"/>
        <w:bottom w:val="none" w:sz="0" w:space="0" w:color="auto"/>
        <w:right w:val="none" w:sz="0" w:space="0" w:color="auto"/>
      </w:divBdr>
    </w:div>
    <w:div w:id="1023634926">
      <w:bodyDiv w:val="1"/>
      <w:marLeft w:val="0"/>
      <w:marRight w:val="0"/>
      <w:marTop w:val="0"/>
      <w:marBottom w:val="0"/>
      <w:divBdr>
        <w:top w:val="none" w:sz="0" w:space="0" w:color="auto"/>
        <w:left w:val="none" w:sz="0" w:space="0" w:color="auto"/>
        <w:bottom w:val="none" w:sz="0" w:space="0" w:color="auto"/>
        <w:right w:val="none" w:sz="0" w:space="0" w:color="auto"/>
      </w:divBdr>
    </w:div>
    <w:div w:id="1047729310">
      <w:bodyDiv w:val="1"/>
      <w:marLeft w:val="0"/>
      <w:marRight w:val="0"/>
      <w:marTop w:val="0"/>
      <w:marBottom w:val="0"/>
      <w:divBdr>
        <w:top w:val="none" w:sz="0" w:space="0" w:color="auto"/>
        <w:left w:val="none" w:sz="0" w:space="0" w:color="auto"/>
        <w:bottom w:val="none" w:sz="0" w:space="0" w:color="auto"/>
        <w:right w:val="none" w:sz="0" w:space="0" w:color="auto"/>
      </w:divBdr>
      <w:divsChild>
        <w:div w:id="759177571">
          <w:marLeft w:val="640"/>
          <w:marRight w:val="0"/>
          <w:marTop w:val="0"/>
          <w:marBottom w:val="0"/>
          <w:divBdr>
            <w:top w:val="none" w:sz="0" w:space="0" w:color="auto"/>
            <w:left w:val="none" w:sz="0" w:space="0" w:color="auto"/>
            <w:bottom w:val="none" w:sz="0" w:space="0" w:color="auto"/>
            <w:right w:val="none" w:sz="0" w:space="0" w:color="auto"/>
          </w:divBdr>
        </w:div>
      </w:divsChild>
    </w:div>
    <w:div w:id="1049451665">
      <w:bodyDiv w:val="1"/>
      <w:marLeft w:val="0"/>
      <w:marRight w:val="0"/>
      <w:marTop w:val="0"/>
      <w:marBottom w:val="0"/>
      <w:divBdr>
        <w:top w:val="none" w:sz="0" w:space="0" w:color="auto"/>
        <w:left w:val="none" w:sz="0" w:space="0" w:color="auto"/>
        <w:bottom w:val="none" w:sz="0" w:space="0" w:color="auto"/>
        <w:right w:val="none" w:sz="0" w:space="0" w:color="auto"/>
      </w:divBdr>
    </w:div>
    <w:div w:id="1056583048">
      <w:bodyDiv w:val="1"/>
      <w:marLeft w:val="0"/>
      <w:marRight w:val="0"/>
      <w:marTop w:val="0"/>
      <w:marBottom w:val="0"/>
      <w:divBdr>
        <w:top w:val="none" w:sz="0" w:space="0" w:color="auto"/>
        <w:left w:val="none" w:sz="0" w:space="0" w:color="auto"/>
        <w:bottom w:val="none" w:sz="0" w:space="0" w:color="auto"/>
        <w:right w:val="none" w:sz="0" w:space="0" w:color="auto"/>
      </w:divBdr>
    </w:div>
    <w:div w:id="1064376329">
      <w:bodyDiv w:val="1"/>
      <w:marLeft w:val="0"/>
      <w:marRight w:val="0"/>
      <w:marTop w:val="0"/>
      <w:marBottom w:val="0"/>
      <w:divBdr>
        <w:top w:val="none" w:sz="0" w:space="0" w:color="auto"/>
        <w:left w:val="none" w:sz="0" w:space="0" w:color="auto"/>
        <w:bottom w:val="none" w:sz="0" w:space="0" w:color="auto"/>
        <w:right w:val="none" w:sz="0" w:space="0" w:color="auto"/>
      </w:divBdr>
      <w:divsChild>
        <w:div w:id="1800226615">
          <w:marLeft w:val="640"/>
          <w:marRight w:val="0"/>
          <w:marTop w:val="0"/>
          <w:marBottom w:val="0"/>
          <w:divBdr>
            <w:top w:val="none" w:sz="0" w:space="0" w:color="auto"/>
            <w:left w:val="none" w:sz="0" w:space="0" w:color="auto"/>
            <w:bottom w:val="none" w:sz="0" w:space="0" w:color="auto"/>
            <w:right w:val="none" w:sz="0" w:space="0" w:color="auto"/>
          </w:divBdr>
        </w:div>
      </w:divsChild>
    </w:div>
    <w:div w:id="1070739355">
      <w:bodyDiv w:val="1"/>
      <w:marLeft w:val="0"/>
      <w:marRight w:val="0"/>
      <w:marTop w:val="0"/>
      <w:marBottom w:val="0"/>
      <w:divBdr>
        <w:top w:val="none" w:sz="0" w:space="0" w:color="auto"/>
        <w:left w:val="none" w:sz="0" w:space="0" w:color="auto"/>
        <w:bottom w:val="none" w:sz="0" w:space="0" w:color="auto"/>
        <w:right w:val="none" w:sz="0" w:space="0" w:color="auto"/>
      </w:divBdr>
    </w:div>
    <w:div w:id="1089697088">
      <w:bodyDiv w:val="1"/>
      <w:marLeft w:val="0"/>
      <w:marRight w:val="0"/>
      <w:marTop w:val="0"/>
      <w:marBottom w:val="0"/>
      <w:divBdr>
        <w:top w:val="none" w:sz="0" w:space="0" w:color="auto"/>
        <w:left w:val="none" w:sz="0" w:space="0" w:color="auto"/>
        <w:bottom w:val="none" w:sz="0" w:space="0" w:color="auto"/>
        <w:right w:val="none" w:sz="0" w:space="0" w:color="auto"/>
      </w:divBdr>
    </w:div>
    <w:div w:id="1097404725">
      <w:bodyDiv w:val="1"/>
      <w:marLeft w:val="0"/>
      <w:marRight w:val="0"/>
      <w:marTop w:val="0"/>
      <w:marBottom w:val="0"/>
      <w:divBdr>
        <w:top w:val="none" w:sz="0" w:space="0" w:color="auto"/>
        <w:left w:val="none" w:sz="0" w:space="0" w:color="auto"/>
        <w:bottom w:val="none" w:sz="0" w:space="0" w:color="auto"/>
        <w:right w:val="none" w:sz="0" w:space="0" w:color="auto"/>
      </w:divBdr>
    </w:div>
    <w:div w:id="1117682133">
      <w:bodyDiv w:val="1"/>
      <w:marLeft w:val="0"/>
      <w:marRight w:val="0"/>
      <w:marTop w:val="0"/>
      <w:marBottom w:val="0"/>
      <w:divBdr>
        <w:top w:val="none" w:sz="0" w:space="0" w:color="auto"/>
        <w:left w:val="none" w:sz="0" w:space="0" w:color="auto"/>
        <w:bottom w:val="none" w:sz="0" w:space="0" w:color="auto"/>
        <w:right w:val="none" w:sz="0" w:space="0" w:color="auto"/>
      </w:divBdr>
    </w:div>
    <w:div w:id="1146118747">
      <w:bodyDiv w:val="1"/>
      <w:marLeft w:val="0"/>
      <w:marRight w:val="0"/>
      <w:marTop w:val="0"/>
      <w:marBottom w:val="0"/>
      <w:divBdr>
        <w:top w:val="none" w:sz="0" w:space="0" w:color="auto"/>
        <w:left w:val="none" w:sz="0" w:space="0" w:color="auto"/>
        <w:bottom w:val="none" w:sz="0" w:space="0" w:color="auto"/>
        <w:right w:val="none" w:sz="0" w:space="0" w:color="auto"/>
      </w:divBdr>
    </w:div>
    <w:div w:id="1150512825">
      <w:bodyDiv w:val="1"/>
      <w:marLeft w:val="0"/>
      <w:marRight w:val="0"/>
      <w:marTop w:val="0"/>
      <w:marBottom w:val="0"/>
      <w:divBdr>
        <w:top w:val="none" w:sz="0" w:space="0" w:color="auto"/>
        <w:left w:val="none" w:sz="0" w:space="0" w:color="auto"/>
        <w:bottom w:val="none" w:sz="0" w:space="0" w:color="auto"/>
        <w:right w:val="none" w:sz="0" w:space="0" w:color="auto"/>
      </w:divBdr>
    </w:div>
    <w:div w:id="1154642023">
      <w:bodyDiv w:val="1"/>
      <w:marLeft w:val="0"/>
      <w:marRight w:val="0"/>
      <w:marTop w:val="0"/>
      <w:marBottom w:val="0"/>
      <w:divBdr>
        <w:top w:val="none" w:sz="0" w:space="0" w:color="auto"/>
        <w:left w:val="none" w:sz="0" w:space="0" w:color="auto"/>
        <w:bottom w:val="none" w:sz="0" w:space="0" w:color="auto"/>
        <w:right w:val="none" w:sz="0" w:space="0" w:color="auto"/>
      </w:divBdr>
    </w:div>
    <w:div w:id="1157914299">
      <w:bodyDiv w:val="1"/>
      <w:marLeft w:val="0"/>
      <w:marRight w:val="0"/>
      <w:marTop w:val="0"/>
      <w:marBottom w:val="0"/>
      <w:divBdr>
        <w:top w:val="none" w:sz="0" w:space="0" w:color="auto"/>
        <w:left w:val="none" w:sz="0" w:space="0" w:color="auto"/>
        <w:bottom w:val="none" w:sz="0" w:space="0" w:color="auto"/>
        <w:right w:val="none" w:sz="0" w:space="0" w:color="auto"/>
      </w:divBdr>
      <w:divsChild>
        <w:div w:id="632517980">
          <w:marLeft w:val="640"/>
          <w:marRight w:val="0"/>
          <w:marTop w:val="0"/>
          <w:marBottom w:val="0"/>
          <w:divBdr>
            <w:top w:val="none" w:sz="0" w:space="0" w:color="auto"/>
            <w:left w:val="none" w:sz="0" w:space="0" w:color="auto"/>
            <w:bottom w:val="none" w:sz="0" w:space="0" w:color="auto"/>
            <w:right w:val="none" w:sz="0" w:space="0" w:color="auto"/>
          </w:divBdr>
        </w:div>
      </w:divsChild>
    </w:div>
    <w:div w:id="1184712735">
      <w:bodyDiv w:val="1"/>
      <w:marLeft w:val="0"/>
      <w:marRight w:val="0"/>
      <w:marTop w:val="0"/>
      <w:marBottom w:val="0"/>
      <w:divBdr>
        <w:top w:val="none" w:sz="0" w:space="0" w:color="auto"/>
        <w:left w:val="none" w:sz="0" w:space="0" w:color="auto"/>
        <w:bottom w:val="none" w:sz="0" w:space="0" w:color="auto"/>
        <w:right w:val="none" w:sz="0" w:space="0" w:color="auto"/>
      </w:divBdr>
    </w:div>
    <w:div w:id="1185555096">
      <w:bodyDiv w:val="1"/>
      <w:marLeft w:val="0"/>
      <w:marRight w:val="0"/>
      <w:marTop w:val="0"/>
      <w:marBottom w:val="0"/>
      <w:divBdr>
        <w:top w:val="none" w:sz="0" w:space="0" w:color="auto"/>
        <w:left w:val="none" w:sz="0" w:space="0" w:color="auto"/>
        <w:bottom w:val="none" w:sz="0" w:space="0" w:color="auto"/>
        <w:right w:val="none" w:sz="0" w:space="0" w:color="auto"/>
      </w:divBdr>
      <w:divsChild>
        <w:div w:id="967854163">
          <w:marLeft w:val="640"/>
          <w:marRight w:val="0"/>
          <w:marTop w:val="0"/>
          <w:marBottom w:val="0"/>
          <w:divBdr>
            <w:top w:val="none" w:sz="0" w:space="0" w:color="auto"/>
            <w:left w:val="none" w:sz="0" w:space="0" w:color="auto"/>
            <w:bottom w:val="none" w:sz="0" w:space="0" w:color="auto"/>
            <w:right w:val="none" w:sz="0" w:space="0" w:color="auto"/>
          </w:divBdr>
        </w:div>
      </w:divsChild>
    </w:div>
    <w:div w:id="1214073413">
      <w:bodyDiv w:val="1"/>
      <w:marLeft w:val="0"/>
      <w:marRight w:val="0"/>
      <w:marTop w:val="0"/>
      <w:marBottom w:val="0"/>
      <w:divBdr>
        <w:top w:val="none" w:sz="0" w:space="0" w:color="auto"/>
        <w:left w:val="none" w:sz="0" w:space="0" w:color="auto"/>
        <w:bottom w:val="none" w:sz="0" w:space="0" w:color="auto"/>
        <w:right w:val="none" w:sz="0" w:space="0" w:color="auto"/>
      </w:divBdr>
      <w:divsChild>
        <w:div w:id="1381244599">
          <w:marLeft w:val="0"/>
          <w:marRight w:val="0"/>
          <w:marTop w:val="0"/>
          <w:marBottom w:val="0"/>
          <w:divBdr>
            <w:top w:val="none" w:sz="0" w:space="0" w:color="auto"/>
            <w:left w:val="none" w:sz="0" w:space="0" w:color="auto"/>
            <w:bottom w:val="none" w:sz="0" w:space="0" w:color="auto"/>
            <w:right w:val="none" w:sz="0" w:space="0" w:color="auto"/>
          </w:divBdr>
        </w:div>
      </w:divsChild>
    </w:div>
    <w:div w:id="1238831968">
      <w:bodyDiv w:val="1"/>
      <w:marLeft w:val="0"/>
      <w:marRight w:val="0"/>
      <w:marTop w:val="0"/>
      <w:marBottom w:val="0"/>
      <w:divBdr>
        <w:top w:val="none" w:sz="0" w:space="0" w:color="auto"/>
        <w:left w:val="none" w:sz="0" w:space="0" w:color="auto"/>
        <w:bottom w:val="none" w:sz="0" w:space="0" w:color="auto"/>
        <w:right w:val="none" w:sz="0" w:space="0" w:color="auto"/>
      </w:divBdr>
    </w:div>
    <w:div w:id="1239439008">
      <w:bodyDiv w:val="1"/>
      <w:marLeft w:val="0"/>
      <w:marRight w:val="0"/>
      <w:marTop w:val="0"/>
      <w:marBottom w:val="0"/>
      <w:divBdr>
        <w:top w:val="none" w:sz="0" w:space="0" w:color="auto"/>
        <w:left w:val="none" w:sz="0" w:space="0" w:color="auto"/>
        <w:bottom w:val="none" w:sz="0" w:space="0" w:color="auto"/>
        <w:right w:val="none" w:sz="0" w:space="0" w:color="auto"/>
      </w:divBdr>
    </w:div>
    <w:div w:id="1240865428">
      <w:bodyDiv w:val="1"/>
      <w:marLeft w:val="0"/>
      <w:marRight w:val="0"/>
      <w:marTop w:val="0"/>
      <w:marBottom w:val="0"/>
      <w:divBdr>
        <w:top w:val="none" w:sz="0" w:space="0" w:color="auto"/>
        <w:left w:val="none" w:sz="0" w:space="0" w:color="auto"/>
        <w:bottom w:val="none" w:sz="0" w:space="0" w:color="auto"/>
        <w:right w:val="none" w:sz="0" w:space="0" w:color="auto"/>
      </w:divBdr>
    </w:div>
    <w:div w:id="1249385531">
      <w:bodyDiv w:val="1"/>
      <w:marLeft w:val="0"/>
      <w:marRight w:val="0"/>
      <w:marTop w:val="0"/>
      <w:marBottom w:val="0"/>
      <w:divBdr>
        <w:top w:val="none" w:sz="0" w:space="0" w:color="auto"/>
        <w:left w:val="none" w:sz="0" w:space="0" w:color="auto"/>
        <w:bottom w:val="none" w:sz="0" w:space="0" w:color="auto"/>
        <w:right w:val="none" w:sz="0" w:space="0" w:color="auto"/>
      </w:divBdr>
    </w:div>
    <w:div w:id="1253851546">
      <w:bodyDiv w:val="1"/>
      <w:marLeft w:val="0"/>
      <w:marRight w:val="0"/>
      <w:marTop w:val="0"/>
      <w:marBottom w:val="0"/>
      <w:divBdr>
        <w:top w:val="none" w:sz="0" w:space="0" w:color="auto"/>
        <w:left w:val="none" w:sz="0" w:space="0" w:color="auto"/>
        <w:bottom w:val="none" w:sz="0" w:space="0" w:color="auto"/>
        <w:right w:val="none" w:sz="0" w:space="0" w:color="auto"/>
      </w:divBdr>
    </w:div>
    <w:div w:id="1257060590">
      <w:bodyDiv w:val="1"/>
      <w:marLeft w:val="0"/>
      <w:marRight w:val="0"/>
      <w:marTop w:val="0"/>
      <w:marBottom w:val="0"/>
      <w:divBdr>
        <w:top w:val="none" w:sz="0" w:space="0" w:color="auto"/>
        <w:left w:val="none" w:sz="0" w:space="0" w:color="auto"/>
        <w:bottom w:val="none" w:sz="0" w:space="0" w:color="auto"/>
        <w:right w:val="none" w:sz="0" w:space="0" w:color="auto"/>
      </w:divBdr>
    </w:div>
    <w:div w:id="1266495779">
      <w:bodyDiv w:val="1"/>
      <w:marLeft w:val="0"/>
      <w:marRight w:val="0"/>
      <w:marTop w:val="0"/>
      <w:marBottom w:val="0"/>
      <w:divBdr>
        <w:top w:val="none" w:sz="0" w:space="0" w:color="auto"/>
        <w:left w:val="none" w:sz="0" w:space="0" w:color="auto"/>
        <w:bottom w:val="none" w:sz="0" w:space="0" w:color="auto"/>
        <w:right w:val="none" w:sz="0" w:space="0" w:color="auto"/>
      </w:divBdr>
    </w:div>
    <w:div w:id="1273055588">
      <w:bodyDiv w:val="1"/>
      <w:marLeft w:val="0"/>
      <w:marRight w:val="0"/>
      <w:marTop w:val="0"/>
      <w:marBottom w:val="0"/>
      <w:divBdr>
        <w:top w:val="none" w:sz="0" w:space="0" w:color="auto"/>
        <w:left w:val="none" w:sz="0" w:space="0" w:color="auto"/>
        <w:bottom w:val="none" w:sz="0" w:space="0" w:color="auto"/>
        <w:right w:val="none" w:sz="0" w:space="0" w:color="auto"/>
      </w:divBdr>
    </w:div>
    <w:div w:id="1280798504">
      <w:bodyDiv w:val="1"/>
      <w:marLeft w:val="0"/>
      <w:marRight w:val="0"/>
      <w:marTop w:val="0"/>
      <w:marBottom w:val="0"/>
      <w:divBdr>
        <w:top w:val="none" w:sz="0" w:space="0" w:color="auto"/>
        <w:left w:val="none" w:sz="0" w:space="0" w:color="auto"/>
        <w:bottom w:val="none" w:sz="0" w:space="0" w:color="auto"/>
        <w:right w:val="none" w:sz="0" w:space="0" w:color="auto"/>
      </w:divBdr>
      <w:divsChild>
        <w:div w:id="1055422964">
          <w:marLeft w:val="640"/>
          <w:marRight w:val="0"/>
          <w:marTop w:val="0"/>
          <w:marBottom w:val="0"/>
          <w:divBdr>
            <w:top w:val="none" w:sz="0" w:space="0" w:color="auto"/>
            <w:left w:val="none" w:sz="0" w:space="0" w:color="auto"/>
            <w:bottom w:val="none" w:sz="0" w:space="0" w:color="auto"/>
            <w:right w:val="none" w:sz="0" w:space="0" w:color="auto"/>
          </w:divBdr>
        </w:div>
      </w:divsChild>
    </w:div>
    <w:div w:id="1297495144">
      <w:bodyDiv w:val="1"/>
      <w:marLeft w:val="0"/>
      <w:marRight w:val="0"/>
      <w:marTop w:val="0"/>
      <w:marBottom w:val="0"/>
      <w:divBdr>
        <w:top w:val="none" w:sz="0" w:space="0" w:color="auto"/>
        <w:left w:val="none" w:sz="0" w:space="0" w:color="auto"/>
        <w:bottom w:val="none" w:sz="0" w:space="0" w:color="auto"/>
        <w:right w:val="none" w:sz="0" w:space="0" w:color="auto"/>
      </w:divBdr>
    </w:div>
    <w:div w:id="1301232034">
      <w:bodyDiv w:val="1"/>
      <w:marLeft w:val="0"/>
      <w:marRight w:val="0"/>
      <w:marTop w:val="0"/>
      <w:marBottom w:val="0"/>
      <w:divBdr>
        <w:top w:val="none" w:sz="0" w:space="0" w:color="auto"/>
        <w:left w:val="none" w:sz="0" w:space="0" w:color="auto"/>
        <w:bottom w:val="none" w:sz="0" w:space="0" w:color="auto"/>
        <w:right w:val="none" w:sz="0" w:space="0" w:color="auto"/>
      </w:divBdr>
    </w:div>
    <w:div w:id="1301614029">
      <w:bodyDiv w:val="1"/>
      <w:marLeft w:val="0"/>
      <w:marRight w:val="0"/>
      <w:marTop w:val="0"/>
      <w:marBottom w:val="0"/>
      <w:divBdr>
        <w:top w:val="none" w:sz="0" w:space="0" w:color="auto"/>
        <w:left w:val="none" w:sz="0" w:space="0" w:color="auto"/>
        <w:bottom w:val="none" w:sz="0" w:space="0" w:color="auto"/>
        <w:right w:val="none" w:sz="0" w:space="0" w:color="auto"/>
      </w:divBdr>
      <w:divsChild>
        <w:div w:id="851450880">
          <w:marLeft w:val="640"/>
          <w:marRight w:val="0"/>
          <w:marTop w:val="0"/>
          <w:marBottom w:val="0"/>
          <w:divBdr>
            <w:top w:val="none" w:sz="0" w:space="0" w:color="auto"/>
            <w:left w:val="none" w:sz="0" w:space="0" w:color="auto"/>
            <w:bottom w:val="none" w:sz="0" w:space="0" w:color="auto"/>
            <w:right w:val="none" w:sz="0" w:space="0" w:color="auto"/>
          </w:divBdr>
        </w:div>
      </w:divsChild>
    </w:div>
    <w:div w:id="1314136657">
      <w:bodyDiv w:val="1"/>
      <w:marLeft w:val="0"/>
      <w:marRight w:val="0"/>
      <w:marTop w:val="0"/>
      <w:marBottom w:val="0"/>
      <w:divBdr>
        <w:top w:val="none" w:sz="0" w:space="0" w:color="auto"/>
        <w:left w:val="none" w:sz="0" w:space="0" w:color="auto"/>
        <w:bottom w:val="none" w:sz="0" w:space="0" w:color="auto"/>
        <w:right w:val="none" w:sz="0" w:space="0" w:color="auto"/>
      </w:divBdr>
    </w:div>
    <w:div w:id="1318613347">
      <w:bodyDiv w:val="1"/>
      <w:marLeft w:val="0"/>
      <w:marRight w:val="0"/>
      <w:marTop w:val="0"/>
      <w:marBottom w:val="0"/>
      <w:divBdr>
        <w:top w:val="none" w:sz="0" w:space="0" w:color="auto"/>
        <w:left w:val="none" w:sz="0" w:space="0" w:color="auto"/>
        <w:bottom w:val="none" w:sz="0" w:space="0" w:color="auto"/>
        <w:right w:val="none" w:sz="0" w:space="0" w:color="auto"/>
      </w:divBdr>
    </w:div>
    <w:div w:id="1318924821">
      <w:bodyDiv w:val="1"/>
      <w:marLeft w:val="0"/>
      <w:marRight w:val="0"/>
      <w:marTop w:val="0"/>
      <w:marBottom w:val="0"/>
      <w:divBdr>
        <w:top w:val="none" w:sz="0" w:space="0" w:color="auto"/>
        <w:left w:val="none" w:sz="0" w:space="0" w:color="auto"/>
        <w:bottom w:val="none" w:sz="0" w:space="0" w:color="auto"/>
        <w:right w:val="none" w:sz="0" w:space="0" w:color="auto"/>
      </w:divBdr>
    </w:div>
    <w:div w:id="1338578471">
      <w:bodyDiv w:val="1"/>
      <w:marLeft w:val="0"/>
      <w:marRight w:val="0"/>
      <w:marTop w:val="0"/>
      <w:marBottom w:val="0"/>
      <w:divBdr>
        <w:top w:val="none" w:sz="0" w:space="0" w:color="auto"/>
        <w:left w:val="none" w:sz="0" w:space="0" w:color="auto"/>
        <w:bottom w:val="none" w:sz="0" w:space="0" w:color="auto"/>
        <w:right w:val="none" w:sz="0" w:space="0" w:color="auto"/>
      </w:divBdr>
    </w:div>
    <w:div w:id="1347947112">
      <w:bodyDiv w:val="1"/>
      <w:marLeft w:val="0"/>
      <w:marRight w:val="0"/>
      <w:marTop w:val="0"/>
      <w:marBottom w:val="0"/>
      <w:divBdr>
        <w:top w:val="none" w:sz="0" w:space="0" w:color="auto"/>
        <w:left w:val="none" w:sz="0" w:space="0" w:color="auto"/>
        <w:bottom w:val="none" w:sz="0" w:space="0" w:color="auto"/>
        <w:right w:val="none" w:sz="0" w:space="0" w:color="auto"/>
      </w:divBdr>
    </w:div>
    <w:div w:id="1349409562">
      <w:bodyDiv w:val="1"/>
      <w:marLeft w:val="0"/>
      <w:marRight w:val="0"/>
      <w:marTop w:val="0"/>
      <w:marBottom w:val="0"/>
      <w:divBdr>
        <w:top w:val="none" w:sz="0" w:space="0" w:color="auto"/>
        <w:left w:val="none" w:sz="0" w:space="0" w:color="auto"/>
        <w:bottom w:val="none" w:sz="0" w:space="0" w:color="auto"/>
        <w:right w:val="none" w:sz="0" w:space="0" w:color="auto"/>
      </w:divBdr>
    </w:div>
    <w:div w:id="1385523001">
      <w:bodyDiv w:val="1"/>
      <w:marLeft w:val="0"/>
      <w:marRight w:val="0"/>
      <w:marTop w:val="0"/>
      <w:marBottom w:val="0"/>
      <w:divBdr>
        <w:top w:val="none" w:sz="0" w:space="0" w:color="auto"/>
        <w:left w:val="none" w:sz="0" w:space="0" w:color="auto"/>
        <w:bottom w:val="none" w:sz="0" w:space="0" w:color="auto"/>
        <w:right w:val="none" w:sz="0" w:space="0" w:color="auto"/>
      </w:divBdr>
    </w:div>
    <w:div w:id="1386099900">
      <w:bodyDiv w:val="1"/>
      <w:marLeft w:val="0"/>
      <w:marRight w:val="0"/>
      <w:marTop w:val="0"/>
      <w:marBottom w:val="0"/>
      <w:divBdr>
        <w:top w:val="none" w:sz="0" w:space="0" w:color="auto"/>
        <w:left w:val="none" w:sz="0" w:space="0" w:color="auto"/>
        <w:bottom w:val="none" w:sz="0" w:space="0" w:color="auto"/>
        <w:right w:val="none" w:sz="0" w:space="0" w:color="auto"/>
      </w:divBdr>
      <w:divsChild>
        <w:div w:id="812530030">
          <w:marLeft w:val="640"/>
          <w:marRight w:val="0"/>
          <w:marTop w:val="0"/>
          <w:marBottom w:val="0"/>
          <w:divBdr>
            <w:top w:val="none" w:sz="0" w:space="0" w:color="auto"/>
            <w:left w:val="none" w:sz="0" w:space="0" w:color="auto"/>
            <w:bottom w:val="none" w:sz="0" w:space="0" w:color="auto"/>
            <w:right w:val="none" w:sz="0" w:space="0" w:color="auto"/>
          </w:divBdr>
        </w:div>
      </w:divsChild>
    </w:div>
    <w:div w:id="1408771040">
      <w:bodyDiv w:val="1"/>
      <w:marLeft w:val="0"/>
      <w:marRight w:val="0"/>
      <w:marTop w:val="0"/>
      <w:marBottom w:val="0"/>
      <w:divBdr>
        <w:top w:val="none" w:sz="0" w:space="0" w:color="auto"/>
        <w:left w:val="none" w:sz="0" w:space="0" w:color="auto"/>
        <w:bottom w:val="none" w:sz="0" w:space="0" w:color="auto"/>
        <w:right w:val="none" w:sz="0" w:space="0" w:color="auto"/>
      </w:divBdr>
      <w:divsChild>
        <w:div w:id="222448260">
          <w:marLeft w:val="640"/>
          <w:marRight w:val="0"/>
          <w:marTop w:val="0"/>
          <w:marBottom w:val="0"/>
          <w:divBdr>
            <w:top w:val="none" w:sz="0" w:space="0" w:color="auto"/>
            <w:left w:val="none" w:sz="0" w:space="0" w:color="auto"/>
            <w:bottom w:val="none" w:sz="0" w:space="0" w:color="auto"/>
            <w:right w:val="none" w:sz="0" w:space="0" w:color="auto"/>
          </w:divBdr>
        </w:div>
        <w:div w:id="995841783">
          <w:marLeft w:val="640"/>
          <w:marRight w:val="0"/>
          <w:marTop w:val="0"/>
          <w:marBottom w:val="0"/>
          <w:divBdr>
            <w:top w:val="none" w:sz="0" w:space="0" w:color="auto"/>
            <w:left w:val="none" w:sz="0" w:space="0" w:color="auto"/>
            <w:bottom w:val="none" w:sz="0" w:space="0" w:color="auto"/>
            <w:right w:val="none" w:sz="0" w:space="0" w:color="auto"/>
          </w:divBdr>
        </w:div>
        <w:div w:id="1331905782">
          <w:marLeft w:val="640"/>
          <w:marRight w:val="0"/>
          <w:marTop w:val="0"/>
          <w:marBottom w:val="0"/>
          <w:divBdr>
            <w:top w:val="none" w:sz="0" w:space="0" w:color="auto"/>
            <w:left w:val="none" w:sz="0" w:space="0" w:color="auto"/>
            <w:bottom w:val="none" w:sz="0" w:space="0" w:color="auto"/>
            <w:right w:val="none" w:sz="0" w:space="0" w:color="auto"/>
          </w:divBdr>
        </w:div>
        <w:div w:id="722409174">
          <w:marLeft w:val="640"/>
          <w:marRight w:val="0"/>
          <w:marTop w:val="0"/>
          <w:marBottom w:val="0"/>
          <w:divBdr>
            <w:top w:val="none" w:sz="0" w:space="0" w:color="auto"/>
            <w:left w:val="none" w:sz="0" w:space="0" w:color="auto"/>
            <w:bottom w:val="none" w:sz="0" w:space="0" w:color="auto"/>
            <w:right w:val="none" w:sz="0" w:space="0" w:color="auto"/>
          </w:divBdr>
        </w:div>
        <w:div w:id="2117940690">
          <w:marLeft w:val="640"/>
          <w:marRight w:val="0"/>
          <w:marTop w:val="0"/>
          <w:marBottom w:val="0"/>
          <w:divBdr>
            <w:top w:val="none" w:sz="0" w:space="0" w:color="auto"/>
            <w:left w:val="none" w:sz="0" w:space="0" w:color="auto"/>
            <w:bottom w:val="none" w:sz="0" w:space="0" w:color="auto"/>
            <w:right w:val="none" w:sz="0" w:space="0" w:color="auto"/>
          </w:divBdr>
        </w:div>
        <w:div w:id="2086339942">
          <w:marLeft w:val="640"/>
          <w:marRight w:val="0"/>
          <w:marTop w:val="0"/>
          <w:marBottom w:val="0"/>
          <w:divBdr>
            <w:top w:val="none" w:sz="0" w:space="0" w:color="auto"/>
            <w:left w:val="none" w:sz="0" w:space="0" w:color="auto"/>
            <w:bottom w:val="none" w:sz="0" w:space="0" w:color="auto"/>
            <w:right w:val="none" w:sz="0" w:space="0" w:color="auto"/>
          </w:divBdr>
        </w:div>
        <w:div w:id="1150824857">
          <w:marLeft w:val="640"/>
          <w:marRight w:val="0"/>
          <w:marTop w:val="0"/>
          <w:marBottom w:val="0"/>
          <w:divBdr>
            <w:top w:val="none" w:sz="0" w:space="0" w:color="auto"/>
            <w:left w:val="none" w:sz="0" w:space="0" w:color="auto"/>
            <w:bottom w:val="none" w:sz="0" w:space="0" w:color="auto"/>
            <w:right w:val="none" w:sz="0" w:space="0" w:color="auto"/>
          </w:divBdr>
        </w:div>
        <w:div w:id="197746988">
          <w:marLeft w:val="640"/>
          <w:marRight w:val="0"/>
          <w:marTop w:val="0"/>
          <w:marBottom w:val="0"/>
          <w:divBdr>
            <w:top w:val="none" w:sz="0" w:space="0" w:color="auto"/>
            <w:left w:val="none" w:sz="0" w:space="0" w:color="auto"/>
            <w:bottom w:val="none" w:sz="0" w:space="0" w:color="auto"/>
            <w:right w:val="none" w:sz="0" w:space="0" w:color="auto"/>
          </w:divBdr>
        </w:div>
        <w:div w:id="1074161666">
          <w:marLeft w:val="640"/>
          <w:marRight w:val="0"/>
          <w:marTop w:val="0"/>
          <w:marBottom w:val="0"/>
          <w:divBdr>
            <w:top w:val="none" w:sz="0" w:space="0" w:color="auto"/>
            <w:left w:val="none" w:sz="0" w:space="0" w:color="auto"/>
            <w:bottom w:val="none" w:sz="0" w:space="0" w:color="auto"/>
            <w:right w:val="none" w:sz="0" w:space="0" w:color="auto"/>
          </w:divBdr>
        </w:div>
        <w:div w:id="312301367">
          <w:marLeft w:val="640"/>
          <w:marRight w:val="0"/>
          <w:marTop w:val="0"/>
          <w:marBottom w:val="0"/>
          <w:divBdr>
            <w:top w:val="none" w:sz="0" w:space="0" w:color="auto"/>
            <w:left w:val="none" w:sz="0" w:space="0" w:color="auto"/>
            <w:bottom w:val="none" w:sz="0" w:space="0" w:color="auto"/>
            <w:right w:val="none" w:sz="0" w:space="0" w:color="auto"/>
          </w:divBdr>
        </w:div>
        <w:div w:id="627705986">
          <w:marLeft w:val="640"/>
          <w:marRight w:val="0"/>
          <w:marTop w:val="0"/>
          <w:marBottom w:val="0"/>
          <w:divBdr>
            <w:top w:val="none" w:sz="0" w:space="0" w:color="auto"/>
            <w:left w:val="none" w:sz="0" w:space="0" w:color="auto"/>
            <w:bottom w:val="none" w:sz="0" w:space="0" w:color="auto"/>
            <w:right w:val="none" w:sz="0" w:space="0" w:color="auto"/>
          </w:divBdr>
        </w:div>
        <w:div w:id="1344016016">
          <w:marLeft w:val="640"/>
          <w:marRight w:val="0"/>
          <w:marTop w:val="0"/>
          <w:marBottom w:val="0"/>
          <w:divBdr>
            <w:top w:val="none" w:sz="0" w:space="0" w:color="auto"/>
            <w:left w:val="none" w:sz="0" w:space="0" w:color="auto"/>
            <w:bottom w:val="none" w:sz="0" w:space="0" w:color="auto"/>
            <w:right w:val="none" w:sz="0" w:space="0" w:color="auto"/>
          </w:divBdr>
        </w:div>
        <w:div w:id="1447964865">
          <w:marLeft w:val="640"/>
          <w:marRight w:val="0"/>
          <w:marTop w:val="0"/>
          <w:marBottom w:val="0"/>
          <w:divBdr>
            <w:top w:val="none" w:sz="0" w:space="0" w:color="auto"/>
            <w:left w:val="none" w:sz="0" w:space="0" w:color="auto"/>
            <w:bottom w:val="none" w:sz="0" w:space="0" w:color="auto"/>
            <w:right w:val="none" w:sz="0" w:space="0" w:color="auto"/>
          </w:divBdr>
        </w:div>
        <w:div w:id="1343437987">
          <w:marLeft w:val="640"/>
          <w:marRight w:val="0"/>
          <w:marTop w:val="0"/>
          <w:marBottom w:val="0"/>
          <w:divBdr>
            <w:top w:val="none" w:sz="0" w:space="0" w:color="auto"/>
            <w:left w:val="none" w:sz="0" w:space="0" w:color="auto"/>
            <w:bottom w:val="none" w:sz="0" w:space="0" w:color="auto"/>
            <w:right w:val="none" w:sz="0" w:space="0" w:color="auto"/>
          </w:divBdr>
        </w:div>
        <w:div w:id="1360593637">
          <w:marLeft w:val="640"/>
          <w:marRight w:val="0"/>
          <w:marTop w:val="0"/>
          <w:marBottom w:val="0"/>
          <w:divBdr>
            <w:top w:val="none" w:sz="0" w:space="0" w:color="auto"/>
            <w:left w:val="none" w:sz="0" w:space="0" w:color="auto"/>
            <w:bottom w:val="none" w:sz="0" w:space="0" w:color="auto"/>
            <w:right w:val="none" w:sz="0" w:space="0" w:color="auto"/>
          </w:divBdr>
        </w:div>
        <w:div w:id="1265647394">
          <w:marLeft w:val="640"/>
          <w:marRight w:val="0"/>
          <w:marTop w:val="0"/>
          <w:marBottom w:val="0"/>
          <w:divBdr>
            <w:top w:val="none" w:sz="0" w:space="0" w:color="auto"/>
            <w:left w:val="none" w:sz="0" w:space="0" w:color="auto"/>
            <w:bottom w:val="none" w:sz="0" w:space="0" w:color="auto"/>
            <w:right w:val="none" w:sz="0" w:space="0" w:color="auto"/>
          </w:divBdr>
        </w:div>
        <w:div w:id="386496015">
          <w:marLeft w:val="640"/>
          <w:marRight w:val="0"/>
          <w:marTop w:val="0"/>
          <w:marBottom w:val="0"/>
          <w:divBdr>
            <w:top w:val="none" w:sz="0" w:space="0" w:color="auto"/>
            <w:left w:val="none" w:sz="0" w:space="0" w:color="auto"/>
            <w:bottom w:val="none" w:sz="0" w:space="0" w:color="auto"/>
            <w:right w:val="none" w:sz="0" w:space="0" w:color="auto"/>
          </w:divBdr>
        </w:div>
        <w:div w:id="1807509036">
          <w:marLeft w:val="640"/>
          <w:marRight w:val="0"/>
          <w:marTop w:val="0"/>
          <w:marBottom w:val="0"/>
          <w:divBdr>
            <w:top w:val="none" w:sz="0" w:space="0" w:color="auto"/>
            <w:left w:val="none" w:sz="0" w:space="0" w:color="auto"/>
            <w:bottom w:val="none" w:sz="0" w:space="0" w:color="auto"/>
            <w:right w:val="none" w:sz="0" w:space="0" w:color="auto"/>
          </w:divBdr>
        </w:div>
        <w:div w:id="552473435">
          <w:marLeft w:val="640"/>
          <w:marRight w:val="0"/>
          <w:marTop w:val="0"/>
          <w:marBottom w:val="0"/>
          <w:divBdr>
            <w:top w:val="none" w:sz="0" w:space="0" w:color="auto"/>
            <w:left w:val="none" w:sz="0" w:space="0" w:color="auto"/>
            <w:bottom w:val="none" w:sz="0" w:space="0" w:color="auto"/>
            <w:right w:val="none" w:sz="0" w:space="0" w:color="auto"/>
          </w:divBdr>
        </w:div>
        <w:div w:id="2034334639">
          <w:marLeft w:val="640"/>
          <w:marRight w:val="0"/>
          <w:marTop w:val="0"/>
          <w:marBottom w:val="0"/>
          <w:divBdr>
            <w:top w:val="none" w:sz="0" w:space="0" w:color="auto"/>
            <w:left w:val="none" w:sz="0" w:space="0" w:color="auto"/>
            <w:bottom w:val="none" w:sz="0" w:space="0" w:color="auto"/>
            <w:right w:val="none" w:sz="0" w:space="0" w:color="auto"/>
          </w:divBdr>
        </w:div>
        <w:div w:id="1117525923">
          <w:marLeft w:val="640"/>
          <w:marRight w:val="0"/>
          <w:marTop w:val="0"/>
          <w:marBottom w:val="0"/>
          <w:divBdr>
            <w:top w:val="none" w:sz="0" w:space="0" w:color="auto"/>
            <w:left w:val="none" w:sz="0" w:space="0" w:color="auto"/>
            <w:bottom w:val="none" w:sz="0" w:space="0" w:color="auto"/>
            <w:right w:val="none" w:sz="0" w:space="0" w:color="auto"/>
          </w:divBdr>
        </w:div>
        <w:div w:id="982849278">
          <w:marLeft w:val="640"/>
          <w:marRight w:val="0"/>
          <w:marTop w:val="0"/>
          <w:marBottom w:val="0"/>
          <w:divBdr>
            <w:top w:val="none" w:sz="0" w:space="0" w:color="auto"/>
            <w:left w:val="none" w:sz="0" w:space="0" w:color="auto"/>
            <w:bottom w:val="none" w:sz="0" w:space="0" w:color="auto"/>
            <w:right w:val="none" w:sz="0" w:space="0" w:color="auto"/>
          </w:divBdr>
        </w:div>
        <w:div w:id="1139762827">
          <w:marLeft w:val="640"/>
          <w:marRight w:val="0"/>
          <w:marTop w:val="0"/>
          <w:marBottom w:val="0"/>
          <w:divBdr>
            <w:top w:val="none" w:sz="0" w:space="0" w:color="auto"/>
            <w:left w:val="none" w:sz="0" w:space="0" w:color="auto"/>
            <w:bottom w:val="none" w:sz="0" w:space="0" w:color="auto"/>
            <w:right w:val="none" w:sz="0" w:space="0" w:color="auto"/>
          </w:divBdr>
        </w:div>
        <w:div w:id="409934170">
          <w:marLeft w:val="640"/>
          <w:marRight w:val="0"/>
          <w:marTop w:val="0"/>
          <w:marBottom w:val="0"/>
          <w:divBdr>
            <w:top w:val="none" w:sz="0" w:space="0" w:color="auto"/>
            <w:left w:val="none" w:sz="0" w:space="0" w:color="auto"/>
            <w:bottom w:val="none" w:sz="0" w:space="0" w:color="auto"/>
            <w:right w:val="none" w:sz="0" w:space="0" w:color="auto"/>
          </w:divBdr>
        </w:div>
        <w:div w:id="537552909">
          <w:marLeft w:val="640"/>
          <w:marRight w:val="0"/>
          <w:marTop w:val="0"/>
          <w:marBottom w:val="0"/>
          <w:divBdr>
            <w:top w:val="none" w:sz="0" w:space="0" w:color="auto"/>
            <w:left w:val="none" w:sz="0" w:space="0" w:color="auto"/>
            <w:bottom w:val="none" w:sz="0" w:space="0" w:color="auto"/>
            <w:right w:val="none" w:sz="0" w:space="0" w:color="auto"/>
          </w:divBdr>
        </w:div>
        <w:div w:id="1880123535">
          <w:marLeft w:val="640"/>
          <w:marRight w:val="0"/>
          <w:marTop w:val="0"/>
          <w:marBottom w:val="0"/>
          <w:divBdr>
            <w:top w:val="none" w:sz="0" w:space="0" w:color="auto"/>
            <w:left w:val="none" w:sz="0" w:space="0" w:color="auto"/>
            <w:bottom w:val="none" w:sz="0" w:space="0" w:color="auto"/>
            <w:right w:val="none" w:sz="0" w:space="0" w:color="auto"/>
          </w:divBdr>
        </w:div>
        <w:div w:id="903413793">
          <w:marLeft w:val="640"/>
          <w:marRight w:val="0"/>
          <w:marTop w:val="0"/>
          <w:marBottom w:val="0"/>
          <w:divBdr>
            <w:top w:val="none" w:sz="0" w:space="0" w:color="auto"/>
            <w:left w:val="none" w:sz="0" w:space="0" w:color="auto"/>
            <w:bottom w:val="none" w:sz="0" w:space="0" w:color="auto"/>
            <w:right w:val="none" w:sz="0" w:space="0" w:color="auto"/>
          </w:divBdr>
        </w:div>
        <w:div w:id="1040744124">
          <w:marLeft w:val="640"/>
          <w:marRight w:val="0"/>
          <w:marTop w:val="0"/>
          <w:marBottom w:val="0"/>
          <w:divBdr>
            <w:top w:val="none" w:sz="0" w:space="0" w:color="auto"/>
            <w:left w:val="none" w:sz="0" w:space="0" w:color="auto"/>
            <w:bottom w:val="none" w:sz="0" w:space="0" w:color="auto"/>
            <w:right w:val="none" w:sz="0" w:space="0" w:color="auto"/>
          </w:divBdr>
        </w:div>
        <w:div w:id="480734481">
          <w:marLeft w:val="640"/>
          <w:marRight w:val="0"/>
          <w:marTop w:val="0"/>
          <w:marBottom w:val="0"/>
          <w:divBdr>
            <w:top w:val="none" w:sz="0" w:space="0" w:color="auto"/>
            <w:left w:val="none" w:sz="0" w:space="0" w:color="auto"/>
            <w:bottom w:val="none" w:sz="0" w:space="0" w:color="auto"/>
            <w:right w:val="none" w:sz="0" w:space="0" w:color="auto"/>
          </w:divBdr>
        </w:div>
        <w:div w:id="458839749">
          <w:marLeft w:val="640"/>
          <w:marRight w:val="0"/>
          <w:marTop w:val="0"/>
          <w:marBottom w:val="0"/>
          <w:divBdr>
            <w:top w:val="none" w:sz="0" w:space="0" w:color="auto"/>
            <w:left w:val="none" w:sz="0" w:space="0" w:color="auto"/>
            <w:bottom w:val="none" w:sz="0" w:space="0" w:color="auto"/>
            <w:right w:val="none" w:sz="0" w:space="0" w:color="auto"/>
          </w:divBdr>
        </w:div>
        <w:div w:id="21521740">
          <w:marLeft w:val="640"/>
          <w:marRight w:val="0"/>
          <w:marTop w:val="0"/>
          <w:marBottom w:val="0"/>
          <w:divBdr>
            <w:top w:val="none" w:sz="0" w:space="0" w:color="auto"/>
            <w:left w:val="none" w:sz="0" w:space="0" w:color="auto"/>
            <w:bottom w:val="none" w:sz="0" w:space="0" w:color="auto"/>
            <w:right w:val="none" w:sz="0" w:space="0" w:color="auto"/>
          </w:divBdr>
        </w:div>
        <w:div w:id="1355382173">
          <w:marLeft w:val="640"/>
          <w:marRight w:val="0"/>
          <w:marTop w:val="0"/>
          <w:marBottom w:val="0"/>
          <w:divBdr>
            <w:top w:val="none" w:sz="0" w:space="0" w:color="auto"/>
            <w:left w:val="none" w:sz="0" w:space="0" w:color="auto"/>
            <w:bottom w:val="none" w:sz="0" w:space="0" w:color="auto"/>
            <w:right w:val="none" w:sz="0" w:space="0" w:color="auto"/>
          </w:divBdr>
        </w:div>
        <w:div w:id="167600392">
          <w:marLeft w:val="640"/>
          <w:marRight w:val="0"/>
          <w:marTop w:val="0"/>
          <w:marBottom w:val="0"/>
          <w:divBdr>
            <w:top w:val="none" w:sz="0" w:space="0" w:color="auto"/>
            <w:left w:val="none" w:sz="0" w:space="0" w:color="auto"/>
            <w:bottom w:val="none" w:sz="0" w:space="0" w:color="auto"/>
            <w:right w:val="none" w:sz="0" w:space="0" w:color="auto"/>
          </w:divBdr>
        </w:div>
        <w:div w:id="1740009924">
          <w:marLeft w:val="640"/>
          <w:marRight w:val="0"/>
          <w:marTop w:val="0"/>
          <w:marBottom w:val="0"/>
          <w:divBdr>
            <w:top w:val="none" w:sz="0" w:space="0" w:color="auto"/>
            <w:left w:val="none" w:sz="0" w:space="0" w:color="auto"/>
            <w:bottom w:val="none" w:sz="0" w:space="0" w:color="auto"/>
            <w:right w:val="none" w:sz="0" w:space="0" w:color="auto"/>
          </w:divBdr>
        </w:div>
        <w:div w:id="1145048470">
          <w:marLeft w:val="640"/>
          <w:marRight w:val="0"/>
          <w:marTop w:val="0"/>
          <w:marBottom w:val="0"/>
          <w:divBdr>
            <w:top w:val="none" w:sz="0" w:space="0" w:color="auto"/>
            <w:left w:val="none" w:sz="0" w:space="0" w:color="auto"/>
            <w:bottom w:val="none" w:sz="0" w:space="0" w:color="auto"/>
            <w:right w:val="none" w:sz="0" w:space="0" w:color="auto"/>
          </w:divBdr>
        </w:div>
        <w:div w:id="410008615">
          <w:marLeft w:val="640"/>
          <w:marRight w:val="0"/>
          <w:marTop w:val="0"/>
          <w:marBottom w:val="0"/>
          <w:divBdr>
            <w:top w:val="none" w:sz="0" w:space="0" w:color="auto"/>
            <w:left w:val="none" w:sz="0" w:space="0" w:color="auto"/>
            <w:bottom w:val="none" w:sz="0" w:space="0" w:color="auto"/>
            <w:right w:val="none" w:sz="0" w:space="0" w:color="auto"/>
          </w:divBdr>
        </w:div>
        <w:div w:id="1337879857">
          <w:marLeft w:val="640"/>
          <w:marRight w:val="0"/>
          <w:marTop w:val="0"/>
          <w:marBottom w:val="0"/>
          <w:divBdr>
            <w:top w:val="none" w:sz="0" w:space="0" w:color="auto"/>
            <w:left w:val="none" w:sz="0" w:space="0" w:color="auto"/>
            <w:bottom w:val="none" w:sz="0" w:space="0" w:color="auto"/>
            <w:right w:val="none" w:sz="0" w:space="0" w:color="auto"/>
          </w:divBdr>
        </w:div>
        <w:div w:id="1042629559">
          <w:marLeft w:val="640"/>
          <w:marRight w:val="0"/>
          <w:marTop w:val="0"/>
          <w:marBottom w:val="0"/>
          <w:divBdr>
            <w:top w:val="none" w:sz="0" w:space="0" w:color="auto"/>
            <w:left w:val="none" w:sz="0" w:space="0" w:color="auto"/>
            <w:bottom w:val="none" w:sz="0" w:space="0" w:color="auto"/>
            <w:right w:val="none" w:sz="0" w:space="0" w:color="auto"/>
          </w:divBdr>
        </w:div>
        <w:div w:id="884175842">
          <w:marLeft w:val="640"/>
          <w:marRight w:val="0"/>
          <w:marTop w:val="0"/>
          <w:marBottom w:val="0"/>
          <w:divBdr>
            <w:top w:val="none" w:sz="0" w:space="0" w:color="auto"/>
            <w:left w:val="none" w:sz="0" w:space="0" w:color="auto"/>
            <w:bottom w:val="none" w:sz="0" w:space="0" w:color="auto"/>
            <w:right w:val="none" w:sz="0" w:space="0" w:color="auto"/>
          </w:divBdr>
        </w:div>
        <w:div w:id="1320428652">
          <w:marLeft w:val="640"/>
          <w:marRight w:val="0"/>
          <w:marTop w:val="0"/>
          <w:marBottom w:val="0"/>
          <w:divBdr>
            <w:top w:val="none" w:sz="0" w:space="0" w:color="auto"/>
            <w:left w:val="none" w:sz="0" w:space="0" w:color="auto"/>
            <w:bottom w:val="none" w:sz="0" w:space="0" w:color="auto"/>
            <w:right w:val="none" w:sz="0" w:space="0" w:color="auto"/>
          </w:divBdr>
        </w:div>
        <w:div w:id="639117280">
          <w:marLeft w:val="640"/>
          <w:marRight w:val="0"/>
          <w:marTop w:val="0"/>
          <w:marBottom w:val="0"/>
          <w:divBdr>
            <w:top w:val="none" w:sz="0" w:space="0" w:color="auto"/>
            <w:left w:val="none" w:sz="0" w:space="0" w:color="auto"/>
            <w:bottom w:val="none" w:sz="0" w:space="0" w:color="auto"/>
            <w:right w:val="none" w:sz="0" w:space="0" w:color="auto"/>
          </w:divBdr>
        </w:div>
        <w:div w:id="1680620581">
          <w:marLeft w:val="640"/>
          <w:marRight w:val="0"/>
          <w:marTop w:val="0"/>
          <w:marBottom w:val="0"/>
          <w:divBdr>
            <w:top w:val="none" w:sz="0" w:space="0" w:color="auto"/>
            <w:left w:val="none" w:sz="0" w:space="0" w:color="auto"/>
            <w:bottom w:val="none" w:sz="0" w:space="0" w:color="auto"/>
            <w:right w:val="none" w:sz="0" w:space="0" w:color="auto"/>
          </w:divBdr>
        </w:div>
        <w:div w:id="961419842">
          <w:marLeft w:val="640"/>
          <w:marRight w:val="0"/>
          <w:marTop w:val="0"/>
          <w:marBottom w:val="0"/>
          <w:divBdr>
            <w:top w:val="none" w:sz="0" w:space="0" w:color="auto"/>
            <w:left w:val="none" w:sz="0" w:space="0" w:color="auto"/>
            <w:bottom w:val="none" w:sz="0" w:space="0" w:color="auto"/>
            <w:right w:val="none" w:sz="0" w:space="0" w:color="auto"/>
          </w:divBdr>
        </w:div>
        <w:div w:id="792672826">
          <w:marLeft w:val="640"/>
          <w:marRight w:val="0"/>
          <w:marTop w:val="0"/>
          <w:marBottom w:val="0"/>
          <w:divBdr>
            <w:top w:val="none" w:sz="0" w:space="0" w:color="auto"/>
            <w:left w:val="none" w:sz="0" w:space="0" w:color="auto"/>
            <w:bottom w:val="none" w:sz="0" w:space="0" w:color="auto"/>
            <w:right w:val="none" w:sz="0" w:space="0" w:color="auto"/>
          </w:divBdr>
        </w:div>
        <w:div w:id="434787660">
          <w:marLeft w:val="640"/>
          <w:marRight w:val="0"/>
          <w:marTop w:val="0"/>
          <w:marBottom w:val="0"/>
          <w:divBdr>
            <w:top w:val="none" w:sz="0" w:space="0" w:color="auto"/>
            <w:left w:val="none" w:sz="0" w:space="0" w:color="auto"/>
            <w:bottom w:val="none" w:sz="0" w:space="0" w:color="auto"/>
            <w:right w:val="none" w:sz="0" w:space="0" w:color="auto"/>
          </w:divBdr>
        </w:div>
        <w:div w:id="804389892">
          <w:marLeft w:val="640"/>
          <w:marRight w:val="0"/>
          <w:marTop w:val="0"/>
          <w:marBottom w:val="0"/>
          <w:divBdr>
            <w:top w:val="none" w:sz="0" w:space="0" w:color="auto"/>
            <w:left w:val="none" w:sz="0" w:space="0" w:color="auto"/>
            <w:bottom w:val="none" w:sz="0" w:space="0" w:color="auto"/>
            <w:right w:val="none" w:sz="0" w:space="0" w:color="auto"/>
          </w:divBdr>
        </w:div>
      </w:divsChild>
    </w:div>
    <w:div w:id="1412509636">
      <w:bodyDiv w:val="1"/>
      <w:marLeft w:val="0"/>
      <w:marRight w:val="0"/>
      <w:marTop w:val="0"/>
      <w:marBottom w:val="0"/>
      <w:divBdr>
        <w:top w:val="none" w:sz="0" w:space="0" w:color="auto"/>
        <w:left w:val="none" w:sz="0" w:space="0" w:color="auto"/>
        <w:bottom w:val="none" w:sz="0" w:space="0" w:color="auto"/>
        <w:right w:val="none" w:sz="0" w:space="0" w:color="auto"/>
      </w:divBdr>
    </w:div>
    <w:div w:id="1414358110">
      <w:bodyDiv w:val="1"/>
      <w:marLeft w:val="0"/>
      <w:marRight w:val="0"/>
      <w:marTop w:val="0"/>
      <w:marBottom w:val="0"/>
      <w:divBdr>
        <w:top w:val="none" w:sz="0" w:space="0" w:color="auto"/>
        <w:left w:val="none" w:sz="0" w:space="0" w:color="auto"/>
        <w:bottom w:val="none" w:sz="0" w:space="0" w:color="auto"/>
        <w:right w:val="none" w:sz="0" w:space="0" w:color="auto"/>
      </w:divBdr>
      <w:divsChild>
        <w:div w:id="1910535643">
          <w:marLeft w:val="640"/>
          <w:marRight w:val="0"/>
          <w:marTop w:val="0"/>
          <w:marBottom w:val="0"/>
          <w:divBdr>
            <w:top w:val="none" w:sz="0" w:space="0" w:color="auto"/>
            <w:left w:val="none" w:sz="0" w:space="0" w:color="auto"/>
            <w:bottom w:val="none" w:sz="0" w:space="0" w:color="auto"/>
            <w:right w:val="none" w:sz="0" w:space="0" w:color="auto"/>
          </w:divBdr>
        </w:div>
      </w:divsChild>
    </w:div>
    <w:div w:id="1442918366">
      <w:bodyDiv w:val="1"/>
      <w:marLeft w:val="0"/>
      <w:marRight w:val="0"/>
      <w:marTop w:val="0"/>
      <w:marBottom w:val="0"/>
      <w:divBdr>
        <w:top w:val="none" w:sz="0" w:space="0" w:color="auto"/>
        <w:left w:val="none" w:sz="0" w:space="0" w:color="auto"/>
        <w:bottom w:val="none" w:sz="0" w:space="0" w:color="auto"/>
        <w:right w:val="none" w:sz="0" w:space="0" w:color="auto"/>
      </w:divBdr>
    </w:div>
    <w:div w:id="1453210712">
      <w:bodyDiv w:val="1"/>
      <w:marLeft w:val="0"/>
      <w:marRight w:val="0"/>
      <w:marTop w:val="0"/>
      <w:marBottom w:val="0"/>
      <w:divBdr>
        <w:top w:val="none" w:sz="0" w:space="0" w:color="auto"/>
        <w:left w:val="none" w:sz="0" w:space="0" w:color="auto"/>
        <w:bottom w:val="none" w:sz="0" w:space="0" w:color="auto"/>
        <w:right w:val="none" w:sz="0" w:space="0" w:color="auto"/>
      </w:divBdr>
    </w:div>
    <w:div w:id="1459180752">
      <w:bodyDiv w:val="1"/>
      <w:marLeft w:val="0"/>
      <w:marRight w:val="0"/>
      <w:marTop w:val="0"/>
      <w:marBottom w:val="0"/>
      <w:divBdr>
        <w:top w:val="none" w:sz="0" w:space="0" w:color="auto"/>
        <w:left w:val="none" w:sz="0" w:space="0" w:color="auto"/>
        <w:bottom w:val="none" w:sz="0" w:space="0" w:color="auto"/>
        <w:right w:val="none" w:sz="0" w:space="0" w:color="auto"/>
      </w:divBdr>
    </w:div>
    <w:div w:id="1494252743">
      <w:bodyDiv w:val="1"/>
      <w:marLeft w:val="0"/>
      <w:marRight w:val="0"/>
      <w:marTop w:val="0"/>
      <w:marBottom w:val="0"/>
      <w:divBdr>
        <w:top w:val="none" w:sz="0" w:space="0" w:color="auto"/>
        <w:left w:val="none" w:sz="0" w:space="0" w:color="auto"/>
        <w:bottom w:val="none" w:sz="0" w:space="0" w:color="auto"/>
        <w:right w:val="none" w:sz="0" w:space="0" w:color="auto"/>
      </w:divBdr>
    </w:div>
    <w:div w:id="1502816171">
      <w:bodyDiv w:val="1"/>
      <w:marLeft w:val="0"/>
      <w:marRight w:val="0"/>
      <w:marTop w:val="0"/>
      <w:marBottom w:val="0"/>
      <w:divBdr>
        <w:top w:val="none" w:sz="0" w:space="0" w:color="auto"/>
        <w:left w:val="none" w:sz="0" w:space="0" w:color="auto"/>
        <w:bottom w:val="none" w:sz="0" w:space="0" w:color="auto"/>
        <w:right w:val="none" w:sz="0" w:space="0" w:color="auto"/>
      </w:divBdr>
    </w:div>
    <w:div w:id="1513764757">
      <w:bodyDiv w:val="1"/>
      <w:marLeft w:val="0"/>
      <w:marRight w:val="0"/>
      <w:marTop w:val="0"/>
      <w:marBottom w:val="0"/>
      <w:divBdr>
        <w:top w:val="none" w:sz="0" w:space="0" w:color="auto"/>
        <w:left w:val="none" w:sz="0" w:space="0" w:color="auto"/>
        <w:bottom w:val="none" w:sz="0" w:space="0" w:color="auto"/>
        <w:right w:val="none" w:sz="0" w:space="0" w:color="auto"/>
      </w:divBdr>
    </w:div>
    <w:div w:id="1516070156">
      <w:bodyDiv w:val="1"/>
      <w:marLeft w:val="0"/>
      <w:marRight w:val="0"/>
      <w:marTop w:val="0"/>
      <w:marBottom w:val="0"/>
      <w:divBdr>
        <w:top w:val="none" w:sz="0" w:space="0" w:color="auto"/>
        <w:left w:val="none" w:sz="0" w:space="0" w:color="auto"/>
        <w:bottom w:val="none" w:sz="0" w:space="0" w:color="auto"/>
        <w:right w:val="none" w:sz="0" w:space="0" w:color="auto"/>
      </w:divBdr>
    </w:div>
    <w:div w:id="1518350725">
      <w:bodyDiv w:val="1"/>
      <w:marLeft w:val="0"/>
      <w:marRight w:val="0"/>
      <w:marTop w:val="0"/>
      <w:marBottom w:val="0"/>
      <w:divBdr>
        <w:top w:val="none" w:sz="0" w:space="0" w:color="auto"/>
        <w:left w:val="none" w:sz="0" w:space="0" w:color="auto"/>
        <w:bottom w:val="none" w:sz="0" w:space="0" w:color="auto"/>
        <w:right w:val="none" w:sz="0" w:space="0" w:color="auto"/>
      </w:divBdr>
    </w:div>
    <w:div w:id="1522087746">
      <w:bodyDiv w:val="1"/>
      <w:marLeft w:val="0"/>
      <w:marRight w:val="0"/>
      <w:marTop w:val="0"/>
      <w:marBottom w:val="0"/>
      <w:divBdr>
        <w:top w:val="none" w:sz="0" w:space="0" w:color="auto"/>
        <w:left w:val="none" w:sz="0" w:space="0" w:color="auto"/>
        <w:bottom w:val="none" w:sz="0" w:space="0" w:color="auto"/>
        <w:right w:val="none" w:sz="0" w:space="0" w:color="auto"/>
      </w:divBdr>
    </w:div>
    <w:div w:id="1529026128">
      <w:bodyDiv w:val="1"/>
      <w:marLeft w:val="0"/>
      <w:marRight w:val="0"/>
      <w:marTop w:val="0"/>
      <w:marBottom w:val="0"/>
      <w:divBdr>
        <w:top w:val="none" w:sz="0" w:space="0" w:color="auto"/>
        <w:left w:val="none" w:sz="0" w:space="0" w:color="auto"/>
        <w:bottom w:val="none" w:sz="0" w:space="0" w:color="auto"/>
        <w:right w:val="none" w:sz="0" w:space="0" w:color="auto"/>
      </w:divBdr>
    </w:div>
    <w:div w:id="1544366210">
      <w:bodyDiv w:val="1"/>
      <w:marLeft w:val="0"/>
      <w:marRight w:val="0"/>
      <w:marTop w:val="0"/>
      <w:marBottom w:val="0"/>
      <w:divBdr>
        <w:top w:val="none" w:sz="0" w:space="0" w:color="auto"/>
        <w:left w:val="none" w:sz="0" w:space="0" w:color="auto"/>
        <w:bottom w:val="none" w:sz="0" w:space="0" w:color="auto"/>
        <w:right w:val="none" w:sz="0" w:space="0" w:color="auto"/>
      </w:divBdr>
    </w:div>
    <w:div w:id="1545868253">
      <w:bodyDiv w:val="1"/>
      <w:marLeft w:val="0"/>
      <w:marRight w:val="0"/>
      <w:marTop w:val="0"/>
      <w:marBottom w:val="0"/>
      <w:divBdr>
        <w:top w:val="none" w:sz="0" w:space="0" w:color="auto"/>
        <w:left w:val="none" w:sz="0" w:space="0" w:color="auto"/>
        <w:bottom w:val="none" w:sz="0" w:space="0" w:color="auto"/>
        <w:right w:val="none" w:sz="0" w:space="0" w:color="auto"/>
      </w:divBdr>
    </w:div>
    <w:div w:id="1548569506">
      <w:bodyDiv w:val="1"/>
      <w:marLeft w:val="0"/>
      <w:marRight w:val="0"/>
      <w:marTop w:val="0"/>
      <w:marBottom w:val="0"/>
      <w:divBdr>
        <w:top w:val="none" w:sz="0" w:space="0" w:color="auto"/>
        <w:left w:val="none" w:sz="0" w:space="0" w:color="auto"/>
        <w:bottom w:val="none" w:sz="0" w:space="0" w:color="auto"/>
        <w:right w:val="none" w:sz="0" w:space="0" w:color="auto"/>
      </w:divBdr>
    </w:div>
    <w:div w:id="1577089910">
      <w:bodyDiv w:val="1"/>
      <w:marLeft w:val="0"/>
      <w:marRight w:val="0"/>
      <w:marTop w:val="0"/>
      <w:marBottom w:val="0"/>
      <w:divBdr>
        <w:top w:val="none" w:sz="0" w:space="0" w:color="auto"/>
        <w:left w:val="none" w:sz="0" w:space="0" w:color="auto"/>
        <w:bottom w:val="none" w:sz="0" w:space="0" w:color="auto"/>
        <w:right w:val="none" w:sz="0" w:space="0" w:color="auto"/>
      </w:divBdr>
      <w:divsChild>
        <w:div w:id="199242177">
          <w:marLeft w:val="640"/>
          <w:marRight w:val="0"/>
          <w:marTop w:val="0"/>
          <w:marBottom w:val="0"/>
          <w:divBdr>
            <w:top w:val="none" w:sz="0" w:space="0" w:color="auto"/>
            <w:left w:val="none" w:sz="0" w:space="0" w:color="auto"/>
            <w:bottom w:val="none" w:sz="0" w:space="0" w:color="auto"/>
            <w:right w:val="none" w:sz="0" w:space="0" w:color="auto"/>
          </w:divBdr>
        </w:div>
      </w:divsChild>
    </w:div>
    <w:div w:id="1580016240">
      <w:bodyDiv w:val="1"/>
      <w:marLeft w:val="0"/>
      <w:marRight w:val="0"/>
      <w:marTop w:val="0"/>
      <w:marBottom w:val="0"/>
      <w:divBdr>
        <w:top w:val="none" w:sz="0" w:space="0" w:color="auto"/>
        <w:left w:val="none" w:sz="0" w:space="0" w:color="auto"/>
        <w:bottom w:val="none" w:sz="0" w:space="0" w:color="auto"/>
        <w:right w:val="none" w:sz="0" w:space="0" w:color="auto"/>
      </w:divBdr>
      <w:divsChild>
        <w:div w:id="1149050921">
          <w:marLeft w:val="0"/>
          <w:marRight w:val="0"/>
          <w:marTop w:val="0"/>
          <w:marBottom w:val="0"/>
          <w:divBdr>
            <w:top w:val="none" w:sz="0" w:space="0" w:color="auto"/>
            <w:left w:val="none" w:sz="0" w:space="0" w:color="auto"/>
            <w:bottom w:val="none" w:sz="0" w:space="0" w:color="auto"/>
            <w:right w:val="none" w:sz="0" w:space="0" w:color="auto"/>
          </w:divBdr>
        </w:div>
      </w:divsChild>
    </w:div>
    <w:div w:id="1581676018">
      <w:bodyDiv w:val="1"/>
      <w:marLeft w:val="0"/>
      <w:marRight w:val="0"/>
      <w:marTop w:val="0"/>
      <w:marBottom w:val="0"/>
      <w:divBdr>
        <w:top w:val="none" w:sz="0" w:space="0" w:color="auto"/>
        <w:left w:val="none" w:sz="0" w:space="0" w:color="auto"/>
        <w:bottom w:val="none" w:sz="0" w:space="0" w:color="auto"/>
        <w:right w:val="none" w:sz="0" w:space="0" w:color="auto"/>
      </w:divBdr>
      <w:divsChild>
        <w:div w:id="1459303885">
          <w:marLeft w:val="640"/>
          <w:marRight w:val="0"/>
          <w:marTop w:val="0"/>
          <w:marBottom w:val="0"/>
          <w:divBdr>
            <w:top w:val="none" w:sz="0" w:space="0" w:color="auto"/>
            <w:left w:val="none" w:sz="0" w:space="0" w:color="auto"/>
            <w:bottom w:val="none" w:sz="0" w:space="0" w:color="auto"/>
            <w:right w:val="none" w:sz="0" w:space="0" w:color="auto"/>
          </w:divBdr>
        </w:div>
      </w:divsChild>
    </w:div>
    <w:div w:id="1608195436">
      <w:bodyDiv w:val="1"/>
      <w:marLeft w:val="0"/>
      <w:marRight w:val="0"/>
      <w:marTop w:val="0"/>
      <w:marBottom w:val="0"/>
      <w:divBdr>
        <w:top w:val="none" w:sz="0" w:space="0" w:color="auto"/>
        <w:left w:val="none" w:sz="0" w:space="0" w:color="auto"/>
        <w:bottom w:val="none" w:sz="0" w:space="0" w:color="auto"/>
        <w:right w:val="none" w:sz="0" w:space="0" w:color="auto"/>
      </w:divBdr>
    </w:div>
    <w:div w:id="1619800044">
      <w:bodyDiv w:val="1"/>
      <w:marLeft w:val="0"/>
      <w:marRight w:val="0"/>
      <w:marTop w:val="0"/>
      <w:marBottom w:val="0"/>
      <w:divBdr>
        <w:top w:val="none" w:sz="0" w:space="0" w:color="auto"/>
        <w:left w:val="none" w:sz="0" w:space="0" w:color="auto"/>
        <w:bottom w:val="none" w:sz="0" w:space="0" w:color="auto"/>
        <w:right w:val="none" w:sz="0" w:space="0" w:color="auto"/>
      </w:divBdr>
    </w:div>
    <w:div w:id="1650162111">
      <w:bodyDiv w:val="1"/>
      <w:marLeft w:val="0"/>
      <w:marRight w:val="0"/>
      <w:marTop w:val="0"/>
      <w:marBottom w:val="0"/>
      <w:divBdr>
        <w:top w:val="none" w:sz="0" w:space="0" w:color="auto"/>
        <w:left w:val="none" w:sz="0" w:space="0" w:color="auto"/>
        <w:bottom w:val="none" w:sz="0" w:space="0" w:color="auto"/>
        <w:right w:val="none" w:sz="0" w:space="0" w:color="auto"/>
      </w:divBdr>
      <w:divsChild>
        <w:div w:id="2117943228">
          <w:marLeft w:val="640"/>
          <w:marRight w:val="0"/>
          <w:marTop w:val="0"/>
          <w:marBottom w:val="0"/>
          <w:divBdr>
            <w:top w:val="none" w:sz="0" w:space="0" w:color="auto"/>
            <w:left w:val="none" w:sz="0" w:space="0" w:color="auto"/>
            <w:bottom w:val="none" w:sz="0" w:space="0" w:color="auto"/>
            <w:right w:val="none" w:sz="0" w:space="0" w:color="auto"/>
          </w:divBdr>
        </w:div>
      </w:divsChild>
    </w:div>
    <w:div w:id="1657031106">
      <w:bodyDiv w:val="1"/>
      <w:marLeft w:val="0"/>
      <w:marRight w:val="0"/>
      <w:marTop w:val="0"/>
      <w:marBottom w:val="0"/>
      <w:divBdr>
        <w:top w:val="none" w:sz="0" w:space="0" w:color="auto"/>
        <w:left w:val="none" w:sz="0" w:space="0" w:color="auto"/>
        <w:bottom w:val="none" w:sz="0" w:space="0" w:color="auto"/>
        <w:right w:val="none" w:sz="0" w:space="0" w:color="auto"/>
      </w:divBdr>
    </w:div>
    <w:div w:id="1668362362">
      <w:bodyDiv w:val="1"/>
      <w:marLeft w:val="0"/>
      <w:marRight w:val="0"/>
      <w:marTop w:val="0"/>
      <w:marBottom w:val="0"/>
      <w:divBdr>
        <w:top w:val="none" w:sz="0" w:space="0" w:color="auto"/>
        <w:left w:val="none" w:sz="0" w:space="0" w:color="auto"/>
        <w:bottom w:val="none" w:sz="0" w:space="0" w:color="auto"/>
        <w:right w:val="none" w:sz="0" w:space="0" w:color="auto"/>
      </w:divBdr>
      <w:divsChild>
        <w:div w:id="201139807">
          <w:marLeft w:val="640"/>
          <w:marRight w:val="0"/>
          <w:marTop w:val="0"/>
          <w:marBottom w:val="0"/>
          <w:divBdr>
            <w:top w:val="none" w:sz="0" w:space="0" w:color="auto"/>
            <w:left w:val="none" w:sz="0" w:space="0" w:color="auto"/>
            <w:bottom w:val="none" w:sz="0" w:space="0" w:color="auto"/>
            <w:right w:val="none" w:sz="0" w:space="0" w:color="auto"/>
          </w:divBdr>
        </w:div>
      </w:divsChild>
    </w:div>
    <w:div w:id="1710493415">
      <w:bodyDiv w:val="1"/>
      <w:marLeft w:val="0"/>
      <w:marRight w:val="0"/>
      <w:marTop w:val="0"/>
      <w:marBottom w:val="0"/>
      <w:divBdr>
        <w:top w:val="none" w:sz="0" w:space="0" w:color="auto"/>
        <w:left w:val="none" w:sz="0" w:space="0" w:color="auto"/>
        <w:bottom w:val="none" w:sz="0" w:space="0" w:color="auto"/>
        <w:right w:val="none" w:sz="0" w:space="0" w:color="auto"/>
      </w:divBdr>
    </w:div>
    <w:div w:id="1715158422">
      <w:bodyDiv w:val="1"/>
      <w:marLeft w:val="0"/>
      <w:marRight w:val="0"/>
      <w:marTop w:val="0"/>
      <w:marBottom w:val="0"/>
      <w:divBdr>
        <w:top w:val="none" w:sz="0" w:space="0" w:color="auto"/>
        <w:left w:val="none" w:sz="0" w:space="0" w:color="auto"/>
        <w:bottom w:val="none" w:sz="0" w:space="0" w:color="auto"/>
        <w:right w:val="none" w:sz="0" w:space="0" w:color="auto"/>
      </w:divBdr>
      <w:divsChild>
        <w:div w:id="953753080">
          <w:marLeft w:val="640"/>
          <w:marRight w:val="0"/>
          <w:marTop w:val="0"/>
          <w:marBottom w:val="0"/>
          <w:divBdr>
            <w:top w:val="none" w:sz="0" w:space="0" w:color="auto"/>
            <w:left w:val="none" w:sz="0" w:space="0" w:color="auto"/>
            <w:bottom w:val="none" w:sz="0" w:space="0" w:color="auto"/>
            <w:right w:val="none" w:sz="0" w:space="0" w:color="auto"/>
          </w:divBdr>
        </w:div>
      </w:divsChild>
    </w:div>
    <w:div w:id="1716077421">
      <w:bodyDiv w:val="1"/>
      <w:marLeft w:val="0"/>
      <w:marRight w:val="0"/>
      <w:marTop w:val="0"/>
      <w:marBottom w:val="0"/>
      <w:divBdr>
        <w:top w:val="none" w:sz="0" w:space="0" w:color="auto"/>
        <w:left w:val="none" w:sz="0" w:space="0" w:color="auto"/>
        <w:bottom w:val="none" w:sz="0" w:space="0" w:color="auto"/>
        <w:right w:val="none" w:sz="0" w:space="0" w:color="auto"/>
      </w:divBdr>
      <w:divsChild>
        <w:div w:id="616986058">
          <w:marLeft w:val="640"/>
          <w:marRight w:val="0"/>
          <w:marTop w:val="0"/>
          <w:marBottom w:val="0"/>
          <w:divBdr>
            <w:top w:val="none" w:sz="0" w:space="0" w:color="auto"/>
            <w:left w:val="none" w:sz="0" w:space="0" w:color="auto"/>
            <w:bottom w:val="none" w:sz="0" w:space="0" w:color="auto"/>
            <w:right w:val="none" w:sz="0" w:space="0" w:color="auto"/>
          </w:divBdr>
        </w:div>
      </w:divsChild>
    </w:div>
    <w:div w:id="1716463918">
      <w:bodyDiv w:val="1"/>
      <w:marLeft w:val="0"/>
      <w:marRight w:val="0"/>
      <w:marTop w:val="0"/>
      <w:marBottom w:val="0"/>
      <w:divBdr>
        <w:top w:val="none" w:sz="0" w:space="0" w:color="auto"/>
        <w:left w:val="none" w:sz="0" w:space="0" w:color="auto"/>
        <w:bottom w:val="none" w:sz="0" w:space="0" w:color="auto"/>
        <w:right w:val="none" w:sz="0" w:space="0" w:color="auto"/>
      </w:divBdr>
    </w:div>
    <w:div w:id="1737782410">
      <w:bodyDiv w:val="1"/>
      <w:marLeft w:val="0"/>
      <w:marRight w:val="0"/>
      <w:marTop w:val="0"/>
      <w:marBottom w:val="0"/>
      <w:divBdr>
        <w:top w:val="none" w:sz="0" w:space="0" w:color="auto"/>
        <w:left w:val="none" w:sz="0" w:space="0" w:color="auto"/>
        <w:bottom w:val="none" w:sz="0" w:space="0" w:color="auto"/>
        <w:right w:val="none" w:sz="0" w:space="0" w:color="auto"/>
      </w:divBdr>
    </w:div>
    <w:div w:id="1739134508">
      <w:bodyDiv w:val="1"/>
      <w:marLeft w:val="0"/>
      <w:marRight w:val="0"/>
      <w:marTop w:val="0"/>
      <w:marBottom w:val="0"/>
      <w:divBdr>
        <w:top w:val="none" w:sz="0" w:space="0" w:color="auto"/>
        <w:left w:val="none" w:sz="0" w:space="0" w:color="auto"/>
        <w:bottom w:val="none" w:sz="0" w:space="0" w:color="auto"/>
        <w:right w:val="none" w:sz="0" w:space="0" w:color="auto"/>
      </w:divBdr>
    </w:div>
    <w:div w:id="1749690261">
      <w:bodyDiv w:val="1"/>
      <w:marLeft w:val="0"/>
      <w:marRight w:val="0"/>
      <w:marTop w:val="0"/>
      <w:marBottom w:val="0"/>
      <w:divBdr>
        <w:top w:val="none" w:sz="0" w:space="0" w:color="auto"/>
        <w:left w:val="none" w:sz="0" w:space="0" w:color="auto"/>
        <w:bottom w:val="none" w:sz="0" w:space="0" w:color="auto"/>
        <w:right w:val="none" w:sz="0" w:space="0" w:color="auto"/>
      </w:divBdr>
    </w:div>
    <w:div w:id="1752388875">
      <w:bodyDiv w:val="1"/>
      <w:marLeft w:val="0"/>
      <w:marRight w:val="0"/>
      <w:marTop w:val="0"/>
      <w:marBottom w:val="0"/>
      <w:divBdr>
        <w:top w:val="none" w:sz="0" w:space="0" w:color="auto"/>
        <w:left w:val="none" w:sz="0" w:space="0" w:color="auto"/>
        <w:bottom w:val="none" w:sz="0" w:space="0" w:color="auto"/>
        <w:right w:val="none" w:sz="0" w:space="0" w:color="auto"/>
      </w:divBdr>
      <w:divsChild>
        <w:div w:id="1154181551">
          <w:marLeft w:val="0"/>
          <w:marRight w:val="0"/>
          <w:marTop w:val="0"/>
          <w:marBottom w:val="0"/>
          <w:divBdr>
            <w:top w:val="none" w:sz="0" w:space="0" w:color="auto"/>
            <w:left w:val="none" w:sz="0" w:space="0" w:color="auto"/>
            <w:bottom w:val="none" w:sz="0" w:space="0" w:color="auto"/>
            <w:right w:val="none" w:sz="0" w:space="0" w:color="auto"/>
          </w:divBdr>
        </w:div>
      </w:divsChild>
    </w:div>
    <w:div w:id="1764260967">
      <w:bodyDiv w:val="1"/>
      <w:marLeft w:val="0"/>
      <w:marRight w:val="0"/>
      <w:marTop w:val="0"/>
      <w:marBottom w:val="0"/>
      <w:divBdr>
        <w:top w:val="none" w:sz="0" w:space="0" w:color="auto"/>
        <w:left w:val="none" w:sz="0" w:space="0" w:color="auto"/>
        <w:bottom w:val="none" w:sz="0" w:space="0" w:color="auto"/>
        <w:right w:val="none" w:sz="0" w:space="0" w:color="auto"/>
      </w:divBdr>
    </w:div>
    <w:div w:id="1768967800">
      <w:bodyDiv w:val="1"/>
      <w:marLeft w:val="0"/>
      <w:marRight w:val="0"/>
      <w:marTop w:val="0"/>
      <w:marBottom w:val="0"/>
      <w:divBdr>
        <w:top w:val="none" w:sz="0" w:space="0" w:color="auto"/>
        <w:left w:val="none" w:sz="0" w:space="0" w:color="auto"/>
        <w:bottom w:val="none" w:sz="0" w:space="0" w:color="auto"/>
        <w:right w:val="none" w:sz="0" w:space="0" w:color="auto"/>
      </w:divBdr>
    </w:div>
    <w:div w:id="1778136484">
      <w:bodyDiv w:val="1"/>
      <w:marLeft w:val="0"/>
      <w:marRight w:val="0"/>
      <w:marTop w:val="0"/>
      <w:marBottom w:val="0"/>
      <w:divBdr>
        <w:top w:val="none" w:sz="0" w:space="0" w:color="auto"/>
        <w:left w:val="none" w:sz="0" w:space="0" w:color="auto"/>
        <w:bottom w:val="none" w:sz="0" w:space="0" w:color="auto"/>
        <w:right w:val="none" w:sz="0" w:space="0" w:color="auto"/>
      </w:divBdr>
    </w:div>
    <w:div w:id="1788356226">
      <w:bodyDiv w:val="1"/>
      <w:marLeft w:val="0"/>
      <w:marRight w:val="0"/>
      <w:marTop w:val="0"/>
      <w:marBottom w:val="0"/>
      <w:divBdr>
        <w:top w:val="none" w:sz="0" w:space="0" w:color="auto"/>
        <w:left w:val="none" w:sz="0" w:space="0" w:color="auto"/>
        <w:bottom w:val="none" w:sz="0" w:space="0" w:color="auto"/>
        <w:right w:val="none" w:sz="0" w:space="0" w:color="auto"/>
      </w:divBdr>
    </w:div>
    <w:div w:id="1795976308">
      <w:bodyDiv w:val="1"/>
      <w:marLeft w:val="0"/>
      <w:marRight w:val="0"/>
      <w:marTop w:val="0"/>
      <w:marBottom w:val="0"/>
      <w:divBdr>
        <w:top w:val="none" w:sz="0" w:space="0" w:color="auto"/>
        <w:left w:val="none" w:sz="0" w:space="0" w:color="auto"/>
        <w:bottom w:val="none" w:sz="0" w:space="0" w:color="auto"/>
        <w:right w:val="none" w:sz="0" w:space="0" w:color="auto"/>
      </w:divBdr>
      <w:divsChild>
        <w:div w:id="1564371442">
          <w:marLeft w:val="640"/>
          <w:marRight w:val="0"/>
          <w:marTop w:val="0"/>
          <w:marBottom w:val="0"/>
          <w:divBdr>
            <w:top w:val="none" w:sz="0" w:space="0" w:color="auto"/>
            <w:left w:val="none" w:sz="0" w:space="0" w:color="auto"/>
            <w:bottom w:val="none" w:sz="0" w:space="0" w:color="auto"/>
            <w:right w:val="none" w:sz="0" w:space="0" w:color="auto"/>
          </w:divBdr>
        </w:div>
      </w:divsChild>
    </w:div>
    <w:div w:id="1800224047">
      <w:bodyDiv w:val="1"/>
      <w:marLeft w:val="0"/>
      <w:marRight w:val="0"/>
      <w:marTop w:val="0"/>
      <w:marBottom w:val="0"/>
      <w:divBdr>
        <w:top w:val="none" w:sz="0" w:space="0" w:color="auto"/>
        <w:left w:val="none" w:sz="0" w:space="0" w:color="auto"/>
        <w:bottom w:val="none" w:sz="0" w:space="0" w:color="auto"/>
        <w:right w:val="none" w:sz="0" w:space="0" w:color="auto"/>
      </w:divBdr>
    </w:div>
    <w:div w:id="1815217813">
      <w:bodyDiv w:val="1"/>
      <w:marLeft w:val="0"/>
      <w:marRight w:val="0"/>
      <w:marTop w:val="0"/>
      <w:marBottom w:val="0"/>
      <w:divBdr>
        <w:top w:val="none" w:sz="0" w:space="0" w:color="auto"/>
        <w:left w:val="none" w:sz="0" w:space="0" w:color="auto"/>
        <w:bottom w:val="none" w:sz="0" w:space="0" w:color="auto"/>
        <w:right w:val="none" w:sz="0" w:space="0" w:color="auto"/>
      </w:divBdr>
    </w:div>
    <w:div w:id="1840195103">
      <w:bodyDiv w:val="1"/>
      <w:marLeft w:val="0"/>
      <w:marRight w:val="0"/>
      <w:marTop w:val="0"/>
      <w:marBottom w:val="0"/>
      <w:divBdr>
        <w:top w:val="none" w:sz="0" w:space="0" w:color="auto"/>
        <w:left w:val="none" w:sz="0" w:space="0" w:color="auto"/>
        <w:bottom w:val="none" w:sz="0" w:space="0" w:color="auto"/>
        <w:right w:val="none" w:sz="0" w:space="0" w:color="auto"/>
      </w:divBdr>
    </w:div>
    <w:div w:id="1841696835">
      <w:bodyDiv w:val="1"/>
      <w:marLeft w:val="0"/>
      <w:marRight w:val="0"/>
      <w:marTop w:val="0"/>
      <w:marBottom w:val="0"/>
      <w:divBdr>
        <w:top w:val="none" w:sz="0" w:space="0" w:color="auto"/>
        <w:left w:val="none" w:sz="0" w:space="0" w:color="auto"/>
        <w:bottom w:val="none" w:sz="0" w:space="0" w:color="auto"/>
        <w:right w:val="none" w:sz="0" w:space="0" w:color="auto"/>
      </w:divBdr>
    </w:div>
    <w:div w:id="1879465180">
      <w:bodyDiv w:val="1"/>
      <w:marLeft w:val="0"/>
      <w:marRight w:val="0"/>
      <w:marTop w:val="0"/>
      <w:marBottom w:val="0"/>
      <w:divBdr>
        <w:top w:val="none" w:sz="0" w:space="0" w:color="auto"/>
        <w:left w:val="none" w:sz="0" w:space="0" w:color="auto"/>
        <w:bottom w:val="none" w:sz="0" w:space="0" w:color="auto"/>
        <w:right w:val="none" w:sz="0" w:space="0" w:color="auto"/>
      </w:divBdr>
    </w:div>
    <w:div w:id="1889218294">
      <w:bodyDiv w:val="1"/>
      <w:marLeft w:val="0"/>
      <w:marRight w:val="0"/>
      <w:marTop w:val="0"/>
      <w:marBottom w:val="0"/>
      <w:divBdr>
        <w:top w:val="none" w:sz="0" w:space="0" w:color="auto"/>
        <w:left w:val="none" w:sz="0" w:space="0" w:color="auto"/>
        <w:bottom w:val="none" w:sz="0" w:space="0" w:color="auto"/>
        <w:right w:val="none" w:sz="0" w:space="0" w:color="auto"/>
      </w:divBdr>
    </w:div>
    <w:div w:id="1918587722">
      <w:bodyDiv w:val="1"/>
      <w:marLeft w:val="0"/>
      <w:marRight w:val="0"/>
      <w:marTop w:val="0"/>
      <w:marBottom w:val="0"/>
      <w:divBdr>
        <w:top w:val="none" w:sz="0" w:space="0" w:color="auto"/>
        <w:left w:val="none" w:sz="0" w:space="0" w:color="auto"/>
        <w:bottom w:val="none" w:sz="0" w:space="0" w:color="auto"/>
        <w:right w:val="none" w:sz="0" w:space="0" w:color="auto"/>
      </w:divBdr>
    </w:div>
    <w:div w:id="1923372425">
      <w:bodyDiv w:val="1"/>
      <w:marLeft w:val="0"/>
      <w:marRight w:val="0"/>
      <w:marTop w:val="0"/>
      <w:marBottom w:val="0"/>
      <w:divBdr>
        <w:top w:val="none" w:sz="0" w:space="0" w:color="auto"/>
        <w:left w:val="none" w:sz="0" w:space="0" w:color="auto"/>
        <w:bottom w:val="none" w:sz="0" w:space="0" w:color="auto"/>
        <w:right w:val="none" w:sz="0" w:space="0" w:color="auto"/>
      </w:divBdr>
    </w:div>
    <w:div w:id="1943145903">
      <w:bodyDiv w:val="1"/>
      <w:marLeft w:val="0"/>
      <w:marRight w:val="0"/>
      <w:marTop w:val="0"/>
      <w:marBottom w:val="0"/>
      <w:divBdr>
        <w:top w:val="none" w:sz="0" w:space="0" w:color="auto"/>
        <w:left w:val="none" w:sz="0" w:space="0" w:color="auto"/>
        <w:bottom w:val="none" w:sz="0" w:space="0" w:color="auto"/>
        <w:right w:val="none" w:sz="0" w:space="0" w:color="auto"/>
      </w:divBdr>
    </w:div>
    <w:div w:id="1947348034">
      <w:bodyDiv w:val="1"/>
      <w:marLeft w:val="0"/>
      <w:marRight w:val="0"/>
      <w:marTop w:val="0"/>
      <w:marBottom w:val="0"/>
      <w:divBdr>
        <w:top w:val="none" w:sz="0" w:space="0" w:color="auto"/>
        <w:left w:val="none" w:sz="0" w:space="0" w:color="auto"/>
        <w:bottom w:val="none" w:sz="0" w:space="0" w:color="auto"/>
        <w:right w:val="none" w:sz="0" w:space="0" w:color="auto"/>
      </w:divBdr>
      <w:divsChild>
        <w:div w:id="1289779555">
          <w:marLeft w:val="0"/>
          <w:marRight w:val="0"/>
          <w:marTop w:val="0"/>
          <w:marBottom w:val="240"/>
          <w:divBdr>
            <w:top w:val="none" w:sz="0" w:space="0" w:color="auto"/>
            <w:left w:val="none" w:sz="0" w:space="0" w:color="auto"/>
            <w:bottom w:val="none" w:sz="0" w:space="0" w:color="auto"/>
            <w:right w:val="none" w:sz="0" w:space="0" w:color="auto"/>
          </w:divBdr>
        </w:div>
        <w:div w:id="1750299929">
          <w:marLeft w:val="480"/>
          <w:marRight w:val="0"/>
          <w:marTop w:val="0"/>
          <w:marBottom w:val="240"/>
          <w:divBdr>
            <w:top w:val="none" w:sz="0" w:space="0" w:color="auto"/>
            <w:left w:val="none" w:sz="0" w:space="0" w:color="auto"/>
            <w:bottom w:val="none" w:sz="0" w:space="0" w:color="auto"/>
            <w:right w:val="none" w:sz="0" w:space="0" w:color="auto"/>
          </w:divBdr>
        </w:div>
      </w:divsChild>
    </w:div>
    <w:div w:id="1959145692">
      <w:bodyDiv w:val="1"/>
      <w:marLeft w:val="0"/>
      <w:marRight w:val="0"/>
      <w:marTop w:val="0"/>
      <w:marBottom w:val="0"/>
      <w:divBdr>
        <w:top w:val="none" w:sz="0" w:space="0" w:color="auto"/>
        <w:left w:val="none" w:sz="0" w:space="0" w:color="auto"/>
        <w:bottom w:val="none" w:sz="0" w:space="0" w:color="auto"/>
        <w:right w:val="none" w:sz="0" w:space="0" w:color="auto"/>
      </w:divBdr>
      <w:divsChild>
        <w:div w:id="2091350092">
          <w:marLeft w:val="640"/>
          <w:marRight w:val="0"/>
          <w:marTop w:val="0"/>
          <w:marBottom w:val="0"/>
          <w:divBdr>
            <w:top w:val="none" w:sz="0" w:space="0" w:color="auto"/>
            <w:left w:val="none" w:sz="0" w:space="0" w:color="auto"/>
            <w:bottom w:val="none" w:sz="0" w:space="0" w:color="auto"/>
            <w:right w:val="none" w:sz="0" w:space="0" w:color="auto"/>
          </w:divBdr>
        </w:div>
      </w:divsChild>
    </w:div>
    <w:div w:id="1968974838">
      <w:bodyDiv w:val="1"/>
      <w:marLeft w:val="0"/>
      <w:marRight w:val="0"/>
      <w:marTop w:val="0"/>
      <w:marBottom w:val="0"/>
      <w:divBdr>
        <w:top w:val="none" w:sz="0" w:space="0" w:color="auto"/>
        <w:left w:val="none" w:sz="0" w:space="0" w:color="auto"/>
        <w:bottom w:val="none" w:sz="0" w:space="0" w:color="auto"/>
        <w:right w:val="none" w:sz="0" w:space="0" w:color="auto"/>
      </w:divBdr>
    </w:div>
    <w:div w:id="1970548468">
      <w:bodyDiv w:val="1"/>
      <w:marLeft w:val="0"/>
      <w:marRight w:val="0"/>
      <w:marTop w:val="0"/>
      <w:marBottom w:val="0"/>
      <w:divBdr>
        <w:top w:val="none" w:sz="0" w:space="0" w:color="auto"/>
        <w:left w:val="none" w:sz="0" w:space="0" w:color="auto"/>
        <w:bottom w:val="none" w:sz="0" w:space="0" w:color="auto"/>
        <w:right w:val="none" w:sz="0" w:space="0" w:color="auto"/>
      </w:divBdr>
    </w:div>
    <w:div w:id="1994523408">
      <w:bodyDiv w:val="1"/>
      <w:marLeft w:val="0"/>
      <w:marRight w:val="0"/>
      <w:marTop w:val="0"/>
      <w:marBottom w:val="0"/>
      <w:divBdr>
        <w:top w:val="none" w:sz="0" w:space="0" w:color="auto"/>
        <w:left w:val="none" w:sz="0" w:space="0" w:color="auto"/>
        <w:bottom w:val="none" w:sz="0" w:space="0" w:color="auto"/>
        <w:right w:val="none" w:sz="0" w:space="0" w:color="auto"/>
      </w:divBdr>
    </w:div>
    <w:div w:id="2026595143">
      <w:bodyDiv w:val="1"/>
      <w:marLeft w:val="0"/>
      <w:marRight w:val="0"/>
      <w:marTop w:val="0"/>
      <w:marBottom w:val="0"/>
      <w:divBdr>
        <w:top w:val="none" w:sz="0" w:space="0" w:color="auto"/>
        <w:left w:val="none" w:sz="0" w:space="0" w:color="auto"/>
        <w:bottom w:val="none" w:sz="0" w:space="0" w:color="auto"/>
        <w:right w:val="none" w:sz="0" w:space="0" w:color="auto"/>
      </w:divBdr>
      <w:divsChild>
        <w:div w:id="566768476">
          <w:marLeft w:val="640"/>
          <w:marRight w:val="0"/>
          <w:marTop w:val="0"/>
          <w:marBottom w:val="0"/>
          <w:divBdr>
            <w:top w:val="none" w:sz="0" w:space="0" w:color="auto"/>
            <w:left w:val="none" w:sz="0" w:space="0" w:color="auto"/>
            <w:bottom w:val="none" w:sz="0" w:space="0" w:color="auto"/>
            <w:right w:val="none" w:sz="0" w:space="0" w:color="auto"/>
          </w:divBdr>
        </w:div>
      </w:divsChild>
    </w:div>
    <w:div w:id="2034726353">
      <w:bodyDiv w:val="1"/>
      <w:marLeft w:val="0"/>
      <w:marRight w:val="0"/>
      <w:marTop w:val="0"/>
      <w:marBottom w:val="0"/>
      <w:divBdr>
        <w:top w:val="none" w:sz="0" w:space="0" w:color="auto"/>
        <w:left w:val="none" w:sz="0" w:space="0" w:color="auto"/>
        <w:bottom w:val="none" w:sz="0" w:space="0" w:color="auto"/>
        <w:right w:val="none" w:sz="0" w:space="0" w:color="auto"/>
      </w:divBdr>
      <w:divsChild>
        <w:div w:id="580412575">
          <w:marLeft w:val="640"/>
          <w:marRight w:val="0"/>
          <w:marTop w:val="0"/>
          <w:marBottom w:val="0"/>
          <w:divBdr>
            <w:top w:val="none" w:sz="0" w:space="0" w:color="auto"/>
            <w:left w:val="none" w:sz="0" w:space="0" w:color="auto"/>
            <w:bottom w:val="none" w:sz="0" w:space="0" w:color="auto"/>
            <w:right w:val="none" w:sz="0" w:space="0" w:color="auto"/>
          </w:divBdr>
        </w:div>
      </w:divsChild>
    </w:div>
    <w:div w:id="2040812975">
      <w:bodyDiv w:val="1"/>
      <w:marLeft w:val="0"/>
      <w:marRight w:val="0"/>
      <w:marTop w:val="0"/>
      <w:marBottom w:val="0"/>
      <w:divBdr>
        <w:top w:val="none" w:sz="0" w:space="0" w:color="auto"/>
        <w:left w:val="none" w:sz="0" w:space="0" w:color="auto"/>
        <w:bottom w:val="none" w:sz="0" w:space="0" w:color="auto"/>
        <w:right w:val="none" w:sz="0" w:space="0" w:color="auto"/>
      </w:divBdr>
    </w:div>
    <w:div w:id="2047752680">
      <w:bodyDiv w:val="1"/>
      <w:marLeft w:val="0"/>
      <w:marRight w:val="0"/>
      <w:marTop w:val="0"/>
      <w:marBottom w:val="0"/>
      <w:divBdr>
        <w:top w:val="none" w:sz="0" w:space="0" w:color="auto"/>
        <w:left w:val="none" w:sz="0" w:space="0" w:color="auto"/>
        <w:bottom w:val="none" w:sz="0" w:space="0" w:color="auto"/>
        <w:right w:val="none" w:sz="0" w:space="0" w:color="auto"/>
      </w:divBdr>
    </w:div>
    <w:div w:id="2054964062">
      <w:bodyDiv w:val="1"/>
      <w:marLeft w:val="0"/>
      <w:marRight w:val="0"/>
      <w:marTop w:val="0"/>
      <w:marBottom w:val="0"/>
      <w:divBdr>
        <w:top w:val="none" w:sz="0" w:space="0" w:color="auto"/>
        <w:left w:val="none" w:sz="0" w:space="0" w:color="auto"/>
        <w:bottom w:val="none" w:sz="0" w:space="0" w:color="auto"/>
        <w:right w:val="none" w:sz="0" w:space="0" w:color="auto"/>
      </w:divBdr>
    </w:div>
    <w:div w:id="2075006987">
      <w:bodyDiv w:val="1"/>
      <w:marLeft w:val="0"/>
      <w:marRight w:val="0"/>
      <w:marTop w:val="0"/>
      <w:marBottom w:val="0"/>
      <w:divBdr>
        <w:top w:val="none" w:sz="0" w:space="0" w:color="auto"/>
        <w:left w:val="none" w:sz="0" w:space="0" w:color="auto"/>
        <w:bottom w:val="none" w:sz="0" w:space="0" w:color="auto"/>
        <w:right w:val="none" w:sz="0" w:space="0" w:color="auto"/>
      </w:divBdr>
      <w:divsChild>
        <w:div w:id="820853748">
          <w:marLeft w:val="640"/>
          <w:marRight w:val="0"/>
          <w:marTop w:val="0"/>
          <w:marBottom w:val="0"/>
          <w:divBdr>
            <w:top w:val="none" w:sz="0" w:space="0" w:color="auto"/>
            <w:left w:val="none" w:sz="0" w:space="0" w:color="auto"/>
            <w:bottom w:val="none" w:sz="0" w:space="0" w:color="auto"/>
            <w:right w:val="none" w:sz="0" w:space="0" w:color="auto"/>
          </w:divBdr>
        </w:div>
      </w:divsChild>
    </w:div>
    <w:div w:id="2075857807">
      <w:bodyDiv w:val="1"/>
      <w:marLeft w:val="0"/>
      <w:marRight w:val="0"/>
      <w:marTop w:val="0"/>
      <w:marBottom w:val="0"/>
      <w:divBdr>
        <w:top w:val="none" w:sz="0" w:space="0" w:color="auto"/>
        <w:left w:val="none" w:sz="0" w:space="0" w:color="auto"/>
        <w:bottom w:val="none" w:sz="0" w:space="0" w:color="auto"/>
        <w:right w:val="none" w:sz="0" w:space="0" w:color="auto"/>
      </w:divBdr>
    </w:div>
    <w:div w:id="2077893116">
      <w:bodyDiv w:val="1"/>
      <w:marLeft w:val="0"/>
      <w:marRight w:val="0"/>
      <w:marTop w:val="0"/>
      <w:marBottom w:val="0"/>
      <w:divBdr>
        <w:top w:val="none" w:sz="0" w:space="0" w:color="auto"/>
        <w:left w:val="none" w:sz="0" w:space="0" w:color="auto"/>
        <w:bottom w:val="none" w:sz="0" w:space="0" w:color="auto"/>
        <w:right w:val="none" w:sz="0" w:space="0" w:color="auto"/>
      </w:divBdr>
    </w:div>
    <w:div w:id="2080400948">
      <w:bodyDiv w:val="1"/>
      <w:marLeft w:val="0"/>
      <w:marRight w:val="0"/>
      <w:marTop w:val="0"/>
      <w:marBottom w:val="0"/>
      <w:divBdr>
        <w:top w:val="none" w:sz="0" w:space="0" w:color="auto"/>
        <w:left w:val="none" w:sz="0" w:space="0" w:color="auto"/>
        <w:bottom w:val="none" w:sz="0" w:space="0" w:color="auto"/>
        <w:right w:val="none" w:sz="0" w:space="0" w:color="auto"/>
      </w:divBdr>
    </w:div>
    <w:div w:id="2081781981">
      <w:bodyDiv w:val="1"/>
      <w:marLeft w:val="0"/>
      <w:marRight w:val="0"/>
      <w:marTop w:val="0"/>
      <w:marBottom w:val="0"/>
      <w:divBdr>
        <w:top w:val="none" w:sz="0" w:space="0" w:color="auto"/>
        <w:left w:val="none" w:sz="0" w:space="0" w:color="auto"/>
        <w:bottom w:val="none" w:sz="0" w:space="0" w:color="auto"/>
        <w:right w:val="none" w:sz="0" w:space="0" w:color="auto"/>
      </w:divBdr>
    </w:div>
    <w:div w:id="2086293805">
      <w:bodyDiv w:val="1"/>
      <w:marLeft w:val="0"/>
      <w:marRight w:val="0"/>
      <w:marTop w:val="0"/>
      <w:marBottom w:val="0"/>
      <w:divBdr>
        <w:top w:val="none" w:sz="0" w:space="0" w:color="auto"/>
        <w:left w:val="none" w:sz="0" w:space="0" w:color="auto"/>
        <w:bottom w:val="none" w:sz="0" w:space="0" w:color="auto"/>
        <w:right w:val="none" w:sz="0" w:space="0" w:color="auto"/>
      </w:divBdr>
    </w:div>
    <w:div w:id="2101369514">
      <w:bodyDiv w:val="1"/>
      <w:marLeft w:val="0"/>
      <w:marRight w:val="0"/>
      <w:marTop w:val="0"/>
      <w:marBottom w:val="0"/>
      <w:divBdr>
        <w:top w:val="none" w:sz="0" w:space="0" w:color="auto"/>
        <w:left w:val="none" w:sz="0" w:space="0" w:color="auto"/>
        <w:bottom w:val="none" w:sz="0" w:space="0" w:color="auto"/>
        <w:right w:val="none" w:sz="0" w:space="0" w:color="auto"/>
      </w:divBdr>
    </w:div>
    <w:div w:id="2101678848">
      <w:bodyDiv w:val="1"/>
      <w:marLeft w:val="0"/>
      <w:marRight w:val="0"/>
      <w:marTop w:val="0"/>
      <w:marBottom w:val="0"/>
      <w:divBdr>
        <w:top w:val="none" w:sz="0" w:space="0" w:color="auto"/>
        <w:left w:val="none" w:sz="0" w:space="0" w:color="auto"/>
        <w:bottom w:val="none" w:sz="0" w:space="0" w:color="auto"/>
        <w:right w:val="none" w:sz="0" w:space="0" w:color="auto"/>
      </w:divBdr>
    </w:div>
    <w:div w:id="2108887006">
      <w:bodyDiv w:val="1"/>
      <w:marLeft w:val="0"/>
      <w:marRight w:val="0"/>
      <w:marTop w:val="0"/>
      <w:marBottom w:val="0"/>
      <w:divBdr>
        <w:top w:val="none" w:sz="0" w:space="0" w:color="auto"/>
        <w:left w:val="none" w:sz="0" w:space="0" w:color="auto"/>
        <w:bottom w:val="none" w:sz="0" w:space="0" w:color="auto"/>
        <w:right w:val="none" w:sz="0" w:space="0" w:color="auto"/>
      </w:divBdr>
    </w:div>
    <w:div w:id="2111461783">
      <w:bodyDiv w:val="1"/>
      <w:marLeft w:val="0"/>
      <w:marRight w:val="0"/>
      <w:marTop w:val="0"/>
      <w:marBottom w:val="0"/>
      <w:divBdr>
        <w:top w:val="none" w:sz="0" w:space="0" w:color="auto"/>
        <w:left w:val="none" w:sz="0" w:space="0" w:color="auto"/>
        <w:bottom w:val="none" w:sz="0" w:space="0" w:color="auto"/>
        <w:right w:val="none" w:sz="0" w:space="0" w:color="auto"/>
      </w:divBdr>
      <w:divsChild>
        <w:div w:id="2047294403">
          <w:marLeft w:val="640"/>
          <w:marRight w:val="0"/>
          <w:marTop w:val="0"/>
          <w:marBottom w:val="0"/>
          <w:divBdr>
            <w:top w:val="none" w:sz="0" w:space="0" w:color="auto"/>
            <w:left w:val="none" w:sz="0" w:space="0" w:color="auto"/>
            <w:bottom w:val="none" w:sz="0" w:space="0" w:color="auto"/>
            <w:right w:val="none" w:sz="0" w:space="0" w:color="auto"/>
          </w:divBdr>
        </w:div>
      </w:divsChild>
    </w:div>
    <w:div w:id="2121758152">
      <w:bodyDiv w:val="1"/>
      <w:marLeft w:val="0"/>
      <w:marRight w:val="0"/>
      <w:marTop w:val="0"/>
      <w:marBottom w:val="0"/>
      <w:divBdr>
        <w:top w:val="none" w:sz="0" w:space="0" w:color="auto"/>
        <w:left w:val="none" w:sz="0" w:space="0" w:color="auto"/>
        <w:bottom w:val="none" w:sz="0" w:space="0" w:color="auto"/>
        <w:right w:val="none" w:sz="0" w:space="0" w:color="auto"/>
      </w:divBdr>
    </w:div>
    <w:div w:id="2138376415">
      <w:bodyDiv w:val="1"/>
      <w:marLeft w:val="0"/>
      <w:marRight w:val="0"/>
      <w:marTop w:val="0"/>
      <w:marBottom w:val="0"/>
      <w:divBdr>
        <w:top w:val="none" w:sz="0" w:space="0" w:color="auto"/>
        <w:left w:val="none" w:sz="0" w:space="0" w:color="auto"/>
        <w:bottom w:val="none" w:sz="0" w:space="0" w:color="auto"/>
        <w:right w:val="none" w:sz="0" w:space="0" w:color="auto"/>
      </w:divBdr>
    </w:div>
    <w:div w:id="2141533813">
      <w:bodyDiv w:val="1"/>
      <w:marLeft w:val="0"/>
      <w:marRight w:val="0"/>
      <w:marTop w:val="0"/>
      <w:marBottom w:val="0"/>
      <w:divBdr>
        <w:top w:val="none" w:sz="0" w:space="0" w:color="auto"/>
        <w:left w:val="none" w:sz="0" w:space="0" w:color="auto"/>
        <w:bottom w:val="none" w:sz="0" w:space="0" w:color="auto"/>
        <w:right w:val="none" w:sz="0" w:space="0" w:color="auto"/>
      </w:divBdr>
    </w:div>
    <w:div w:id="214704274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toramatsu.chie@qst.go.jp"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jpe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810AE951-4C37-490A-BC7D-E1C7F8D59564}">
  <we:reference id="wa104382081" version="1.55.1.0" store="ja-JP" storeType="OMEX"/>
  <we:alternateReferences>
    <we:reference id="wa104382081" version="1.55.1.0" store="wa104382081" storeType="OMEX"/>
  </we:alternateReferences>
  <we:properties>
    <we:property name="MENDELEY_CITATIONS" value="[{&quot;citationID&quot;:&quot;MENDELEY_CITATION_d40a073e-9918-4e47-96b0-413ef2f34f47&quot;,&quot;properties&quot;:{&quot;noteIndex&quot;:0},&quot;isEdited&quot;:false,&quot;manualOverride&quot;:{&quot;isManuallyOverridden&quot;:false,&quot;citeprocText&quot;:&quot;&lt;span style=\&quot;baseline\&quot;&gt;(&lt;i&gt;2&lt;/i&gt;,&lt;i&gt;3&lt;/i&gt;)&lt;/span&gt;&quot;,&quot;manualOverrideText&quot;:&quot;&quot;},&quot;citationTag&quot;:&quot;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&quot;,&quot;citationItems&quot;:[{&quot;id&quot;:&quot;9b7c2c43-bd8d-3ec9-9271-44fa162360ae&quot;,&quot;itemData&quot;:{&quot;type&quot;:&quot;article-journal&quot;,&quot;id&quot;:&quot;9b7c2c43-bd8d-3ec9-9271-44fa162360ae&quot;,&quot;title&quot;:&quot;Patient Study of In Vivo Verification of Beam Delivery and Range, Using Positron Emission Tomography and Computed Tomography Imaging After Proton Therapy&quot;,&quot;author&quot;:[{&quot;family&quot;:&quot;Parodi&quot;,&quot;given&quot;:&quot;Katia&quot;,&quot;parse-names&quot;:false,&quot;dropping-particle&quot;:&quot;&quot;,&quot;non-dropping-particle&quot;:&quot;&quot;},{&quot;family&quot;:&quot;Paganetti&quot;,&quot;given&quot;:&quot;Harald&quot;,&quot;parse-names&quot;:false,&quot;dropping-particle&quot;:&quot;&quot;,&quot;non-dropping-particle&quot;:&quot;&quot;},{&quot;family&quot;:&quot;Shih&quot;,&quot;given&quot;:&quot;Helen A.&quot;,&quot;parse-names&quot;:false,&quot;dropping-particle&quot;:&quot;&quot;,&quot;non-dropping-particle&quot;:&quot;&quot;},{&quot;family&quot;:&quot;Michaud&quot;,&quot;given&quot;:&quot;Susan&quot;,&quot;parse-names&quot;:false,&quot;dropping-particle&quot;:&quot;&quot;,&quot;non-dropping-particle&quot;:&quot;&quot;},{&quot;family&quot;:&quot;Loeffler&quot;,&quot;given&quot;:&quot;Jay S.&quot;,&quot;parse-names&quot;:false,&quot;dropping-particle&quot;:&quot;&quot;,&quot;non-dropping-particle&quot;:&quot;&quot;},{&quot;family&quot;:&quot;DeLaney&quot;,&quot;given&quot;:&quot;Thomas F.&quot;,&quot;parse-names&quot;:false,&quot;dropping-particle&quot;:&quot;&quot;,&quot;non-dropping-particle&quot;:&quot;&quot;},{&quot;family&quot;:&quot;Liebsch&quot;,&quot;given&quot;:&quot;Norbert J.&quot;,&quot;parse-names&quot;:false,&quot;dropping-particle&quot;:&quot;&quot;,&quot;non-dropping-particle&quot;:&quot;&quot;},{&quot;family&quot;:&quot;Munzenrider&quot;,&quot;given&quot;:&quot;John E.&quot;,&quot;parse-names&quot;:false,&quot;dropping-particle&quot;:&quot;&quot;,&quot;non-dropping-particle&quot;:&quot;&quot;},{&quot;family&quot;:&quot;Fischman&quot;,&quot;given&quot;:&quot;Alan J.&quot;,&quot;parse-names&quot;:false,&quot;dropping-particle&quot;:&quot;&quot;,&quot;non-dropping-particle&quot;:&quot;&quot;},{&quot;family&quot;:&quot;Knopf&quot;,&quot;given&quot;:&quot;Antje&quot;,&quot;parse-names&quot;:false,&quot;dropping-particle&quot;:&quot;&quot;,&quot;non-dropping-particle&quot;:&quot;&quot;},{&quot;family&quot;:&quot;Bortfeld&quot;,&quot;given&quot;:&quot;Thomas&quot;,&quot;parse-names&quot;:false,&quot;dropping-particle&quot;:&quot;&quot;,&quot;non-dropping-particle&quot;:&quot;&quot;}],&quot;container-title&quot;:&quot;International Journal of Radiation Oncology Biology Physics&quot;,&quot;container-title-short&quot;:&quot;Int J Radiat Oncol Biol Phys&quot;,&quot;DOI&quot;:&quot;10.1016/j.ijrobp.2007.01.063&quot;,&quot;ISSN&quot;:&quot;03603016&quot;,&quot;PMID&quot;:&quot;17544003&quot;,&quot;issued&quot;:{&quot;date-parts&quot;:[[2007,7,1]]},&quot;page&quot;:&quot;920-934&quot;,&quot;abstract&quot;:&quot;Purpose: To investigate the feasibility and value of positron emission tomography and computed tomography (PET/CT) for treatment verification after proton radiotherapy. Methods and Materials: This study included 9 patients with tumors in the cranial base, spine, orbit, and eye. Total doses of 1.8-3 GyE and 10 GyE (for an ocular melanoma) per fraction were delivered in 1 or 2 fields. Imaging was performed with a commercial PET/CT scanner for 30 min, starting within 20 min after treatment. The same treatment immobilization device was used during imaging for all but 2 patients. Measured PET/CT images were coregistered to the planning CT and compared with the corresponding PET expectation, obtained from CT-based Monte Carlo calculations complemented by functional information. For the ocular case, treatment position was approximately replicated, and spatial correlation was deduced from reference clips visible in both the planning radiographs and imaging CT. Here, the expected PET image was obtained from an analytical model. Results: Good spatial correlation and quantitative agreement within 30% were found between the measured and expected activity. For head-and-neck patients, the beam range could be verified with an accuracy of 1-2 mm in well-coregistered bony structures. Low spine and eye sites indicated the need for better fixation and coregistration methods. An analysis of activity decay revealed as tissue-effective half-lives of 800-1,150 s. Conclusions: This study demonstrates the feasibility of postradiation PET/CT for in vivo treatment verification. It also indicates some technological and methodological improvements needed for optimal clinical application. © 2007 Elsevier Inc. All rights reserved.&quot;,&quot;issue&quot;:&quot;3&quot;,&quot;volume&quot;:&quot;68&quot;},&quot;isTemporary&quot;:false},{&quot;id&quot;:&quot;6301cf70-e722-30fc-93b4-7d747f992028&quot;,&quot;itemData&quot;:{&quot;type&quot;:&quot;article-journal&quot;,&quot;id&quot;:&quot;6301cf70-e722-30fc-93b4-7d747f992028&quot;,&quot;title&quot;:&quot;Technological Developments and Future Perspectives in Particle Therapy: A Topical Review&quot;,&quot;author&quot;:[{&quot;family&quot;:&quot;Kraan&quot;,&quot;given&quot;:&quot;Aafke Christine&quot;,&quot;parse-names&quot;:false,&quot;dropping-particle&quot;:&quot;&quot;,&quot;non-dropping-particle&quot;:&quot;&quot;},{&quot;family&quot;:&quot;Guerra&quot;,&quot;given&quot;:&quot;Alberto&quot;,&quot;parse-names&quot;:false,&quot;dropping-particle&quot;:&quot;&quot;,&quot;non-dropping-particle&quot;:&quot;Del&quot;}],&quot;container-title&quot;:&quot;IEEE Transactions on Radiation and Plasma Medical Sciences&quot;,&quot;container-title-short&quot;:&quot;IEEE Trans Radiat Plasma Med Sci&quot;,&quot;DOI&quot;:&quot;10.1109/TRPMS.2024.3372189&quot;,&quot;ISSN&quot;:&quot;24697311&quot;,&quot;issued&quot;:{&quot;date-parts&quot;:[[2024,5,1]]},&quot;page&quot;:&quot;453-481&quot;,&quot;abstract&quot;:&quot;In the last decades, important technological progress has been made to enhance the quality and efficiency of particle therapy treatments. Continuous improvements in dose delivery, treatment planning and verification techniques have led to higher-dose conformity and better sparing of healthy tissue. At the same time, particle therapy treatments are complex and much more expensive than conventional radiotherapy, and only highly specialized facilities can offer these treatments. Cost reduction is thus a strong drive behind technological developments in the field. The number of treatment facilities offering proton and carbon therapy has strongly grown in the last decades, and the amount of research efforts and innovations have increased continuously. From a technological perspective, advances in hardware are often accompanied by innovations in software and computation, and vice versa. In this review we will present a basic overview of technological advances in particle therapy hardware (accelerators, gantries, applications of superconductivity, treatment verification techniques), software (Monte Carlo simulations, treatment planning calculations), and studies toward clinical applications. By combining a broad selection of topics into a single review and by covering both proton and carbon therapy, we aim at providing the reader a unique overview of the evolution of various technologies developed for particle therapy.&quot;,&quot;publisher&quot;:&quot;Institute of Electrical and Electronics Engineers Inc.&quot;,&quot;issue&quot;:&quot;5&quot;,&quot;volume&quot;:&quot;8&quot;},&quot;isTemporary&quot;:false}]},{&quot;citationID&quot;:&quot;MENDELEY_CITATION_6a3e5fbb-8629-4040-a1c7-f1fe01dcaaa0&quot;,&quot;properties&quot;:{&quot;noteIndex&quot;:0},&quot;isEdited&quot;:false,&quot;manualOverride&quot;:{&quot;isManuallyOverridden&quot;:false,&quot;citeprocText&quot;:&quot;&lt;span style=\&quot;baseline\&quot;&gt;(&lt;i&gt;4&lt;/i&gt;,&lt;i&gt;5&lt;/i&gt;)&lt;/span&gt;&quot;,&quot;manualOverrideText&quot;:&quot;&quot;},&quot;citationItems&quot;:[{&quot;id&quot;:&quot;8b102c6f-74e3-3cc5-ae15-f727a04f9a8a&quot;,&quot;itemData&quot;:{&quot;type&quot;:&quot;report&quot;,&quot;id&quot;:&quot;8b102c6f-74e3-3cc5-ae15-f727a04f9a8a&quot;,&quot;title&quot;:&quot;Washout studies of 11 C in rabbit thigh muscle implanted by secondary beams of HIMAC&quot;,&quot;author&quot;:[{&quot;family&quot;:&quot;Tomitani&quot;,&quot;given&quot;:&quot;T&quot;,&quot;parse-names&quot;:false,&quot;dropping-particle&quot;:&quot;&quot;,&quot;non-dropping-particle&quot;:&quot;&quot;},{&quot;family&quot;:&quot;Pawelke&quot;,&quot;given&quot;:&quot;J&quot;,&quot;parse-names&quot;:false,&quot;dropping-particle&quot;:&quot;&quot;,&quot;non-dropping-particle&quot;:&quot;&quot;},{&quot;family&quot;:&quot;Kanazawa&quot;,&quot;given&quot;:&quot;M&quot;,&quot;parse-names&quot;:false,&quot;dropping-particle&quot;:&quot;&quot;,&quot;non-dropping-particle&quot;:&quot;&quot;},{&quot;family&quot;:&quot;Yoshikawa&quot;,&quot;given&quot;:&quot;K&quot;,&quot;parse-names&quot;:false,&quot;dropping-particle&quot;:&quot;&quot;,&quot;non-dropping-particle&quot;:&quot;&quot;},{&quot;family&quot;:&quot;Yoshida&quot;,&quot;given&quot;:&quot;K&quot;,&quot;parse-names&quot;:false,&quot;dropping-particle&quot;:&quot;&quot;,&quot;non-dropping-particle&quot;:&quot;&quot;},{&quot;family&quot;:&quot;Sato&quot;,&quot;given&quot;:&quot;M&quot;,&quot;parse-names&quot;:false,&quot;dropping-particle&quot;:&quot;&quot;,&quot;non-dropping-particle&quot;:&quot;&quot;},{&quot;family&quot;:&quot;Takami&quot;,&quot;given&quot;:&quot;A&quot;,&quot;parse-names&quot;:false,&quot;dropping-particle&quot;:&quot;&quot;,&quot;non-dropping-particle&quot;:&quot;&quot;},{&quot;family&quot;:&quot;Koga&quot;,&quot;given&quot;:&quot;M&quot;,&quot;parse-names&quot;:false,&quot;dropping-particle&quot;:&quot;&quot;,&quot;non-dropping-particle&quot;:&quot;&quot;},{&quot;family&quot;:&quot;Futami&quot;,&quot;given&quot;:&quot;Y&quot;,&quot;parse-names&quot;:false,&quot;dropping-particle&quot;:&quot;&quot;,&quot;non-dropping-particle&quot;:&quot;&quot;},{&quot;family&quot;:&quot;Kitagawa&quot;,&quot;given&quot;:&quot;A&quot;,&quot;parse-names&quot;:false,&quot;dropping-particle&quot;:&quot;&quot;,&quot;non-dropping-particle&quot;:&quot;&quot;},{&quot;family&quot;:&quot;Urakabe&quot;,&quot;given&quot;:&quot;E&quot;,&quot;parse-names&quot;:false,&quot;dropping-particle&quot;:&quot;&quot;,&quot;non-dropping-particle&quot;:&quot;&quot;},{&quot;family&quot;:&quot;Suda&quot;,&quot;given&quot;:&quot;M&quot;,&quot;parse-names&quot;:false,&quot;dropping-particle&quot;:&quot;&quot;,&quot;non-dropping-particle&quot;:&quot;&quot;},{&quot;family&quot;:&quot;Mizuno&quot;,&quot;given&quot;:&quot;H&quot;,&quot;parse-names&quot;:false,&quot;dropping-particle&quot;:&quot;&quot;,&quot;non-dropping-particle&quot;:&quot;&quot;},{&quot;family&quot;:&quot;Kanai&quot;,&quot;given&quot;:&quot;T&quot;,&quot;parse-names&quot;:false,&quot;dropping-particle&quot;:&quot;&quot;,&quot;non-dropping-particle&quot;:&quot;&quot;},{&quot;family&quot;:&quot;Matsuura&quot;,&quot;given&quot;:&quot;H&quot;,&quot;parse-names&quot;:false,&quot;dropping-particle&quot;:&quot;&quot;,&quot;non-dropping-particle&quot;:&quot;&quot;},{&quot;family&quot;:&quot;Shinoda&quot;,&quot;given&quot;:&quot;I&quot;,&quot;parse-names&quot;:false,&quot;dropping-particle&quot;:&quot;&quot;,&quot;non-dropping-particle&quot;:&quot;&quot;},{&quot;family&quot;:&quot;Takizawa&quot;,&quot;given&quot;:&quot;S&quot;,&quot;parse-names&quot;:false,&quot;dropping-particle&quot;:&quot;&quot;,&quot;non-dropping-particle&quot;:&quot;&quot;}],&quot;container-title&quot;:&quot;MEDICINE AND BIOLOGY Phys. Med. Biol&quot;,&quot;issued&quot;:{&quot;date-parts&quot;:[[2003]]},&quot;number-of-pages&quot;:&quot;875-889&quot;,&quot;abstract&quot;:&quot;Heavy ion therapy has two definite advantages: good dose localization and higher biological effect. Range calculation of the heavy ions is an important factor in treatment planning. X-ray CT numbers are used to estimate the heavy ion range by looking up values in a conversion table which relates empirically photon attenuation in tissues to particle stopping power; this is one source of uncertainty in the treatment planning. Use of positron emitting radioactive beams along with a positron emission tomograph or a positron camera gives range information and may be used as a means of checking in heavy ion treatment planning. However, the metabolism of the implanted positron emitters in a living object is unpredictable because the chemical forms of these emitters are unknown and the metabolism is dependent on the organ species and may be influenced by many factors such as blood flow rate and fluid components present. In this paper, the washout rate of 11 C activity implanted by injecting energetic 11 C beams into thigh muscle of a rear leg of a rabbit is presented. The washout was found to consist of two components, the shorter 0031-9155/03/070875+15$30.00 © 2003 IOP Publishing Ltd Printed in the UK 875 876 T Tomitani et al one was about 4.2 ± 1.1 min and the longer one ranged from 91 to 124 min. About one third of the implanted β + activity can be used for imaging and the rest was washed out of the target area.&quot;,&quot;volume&quot;:&quot;48&quot;,&quot;container-title-short&quot;:&quot;&quot;},&quot;isTemporary&quot;:false},{&quot;id&quot;:&quot;eb3d71d3-8341-3ba9-9e6d-44c30345f0b3&quot;,&quot;itemData&quot;:{&quot;type&quot;:&quot;report&quot;,&quot;id&quot;:&quot;eb3d71d3-8341-3ba9-9e6d-44c30345f0b3&quot;,&quot;title&quot;:&quot;Washout measurement of radioisotope implanted by radioactive beams in the rabbit&quot;,&quot;author&quot;:[{&quot;family&quot;:&quot;Mizuno&quot;,&quot;given&quot;:&quot;H&quot;,&quot;parse-names&quot;:false,&quot;dropping-particle&quot;:&quot;&quot;,&quot;non-dropping-particle&quot;:&quot;&quot;},{&quot;family&quot;:&quot;Tomitani&quot;,&quot;given&quot;:&quot;T&quot;,&quot;parse-names&quot;:false,&quot;dropping-particle&quot;:&quot;&quot;,&quot;non-dropping-particle&quot;:&quot;&quot;},{&quot;family&quot;:&quot;Kanazawa&quot;,&quot;given&quot;:&quot;M&quot;,&quot;parse-names&quot;:false,&quot;dropping-particle&quot;:&quot;&quot;,&quot;non-dropping-particle&quot;:&quot;&quot;},{&quot;family&quot;:&quot;Kitagawa&quot;,&quot;given&quot;:&quot;A&quot;,&quot;parse-names&quot;:false,&quot;dropping-particle&quot;:&quot;&quot;,&quot;non-dropping-particle&quot;:&quot;&quot;},{&quot;family&quot;:&quot;Pawelke&quot;,&quot;given&quot;:&quot;J&quot;,&quot;parse-names&quot;:false,&quot;dropping-particle&quot;:&quot;&quot;,&quot;non-dropping-particle&quot;:&quot;&quot;},{&quot;family&quot;:&quot;Iseki&quot;,&quot;given&quot;:&quot;Y&quot;,&quot;parse-names&quot;:false,&quot;dropping-particle&quot;:&quot;&quot;,&quot;non-dropping-particle&quot;:&quot;&quot;},{&quot;family&quot;:&quot;Urakabe&quot;,&quot;given&quot;:&quot;E&quot;,&quot;parse-names&quot;:false,&quot;dropping-particle&quot;:&quot;&quot;,&quot;non-dropping-particle&quot;:&quot;&quot;},{&quot;family&quot;:&quot;Suda&quot;,&quot;given&quot;:&quot;M&quot;,&quot;parse-names&quot;:false,&quot;dropping-particle&quot;:&quot;&quot;,&quot;non-dropping-particle&quot;:&quot;&quot;},{&quot;family&quot;:&quot;Kawano&quot;,&quot;given&quot;:&quot;A&quot;,&quot;parse-names&quot;:false,&quot;dropping-particle&quot;:&quot;&quot;,&quot;non-dropping-particle&quot;:&quot;&quot;},{&quot;family&quot;:&quot;Iritani&quot;,&quot;given&quot;:&quot;R&quot;,&quot;parse-names&quot;:false,&quot;dropping-particle&quot;:&quot;&quot;,&quot;non-dropping-particle&quot;:&quot;&quot;},{&quot;family&quot;:&quot;Matsushita&quot;,&quot;given&quot;:&quot;S&quot;,&quot;parse-names&quot;:false,&quot;dropping-particle&quot;:&quot;&quot;,&quot;non-dropping-particle&quot;:&quot;&quot;},{&quot;family&quot;:&quot;Inaniwa&quot;,&quot;given&quot;:&quot;T&quot;,&quot;parse-names&quot;:false,&quot;dropping-particle&quot;:&quot;&quot;,&quot;non-dropping-particle&quot;:&quot;&quot;},{&quot;family&quot;:&quot;Nishio&quot;,&quot;given&quot;:&quot;T&quot;,&quot;parse-names&quot;:false,&quot;dropping-particle&quot;:&quot;&quot;,&quot;non-dropping-particle&quot;:&quot;&quot;},{&quot;family&quot;:&quot;Furukawa&quot;,&quot;given&quot;:&quot;S&quot;,&quot;parse-names&quot;:false,&quot;dropping-particle&quot;:&quot;&quot;,&quot;non-dropping-particle&quot;:&quot;&quot;},{&quot;family&quot;:&quot;Ando&quot;,&quot;given&quot;:&quot;K&quot;,&quot;parse-names&quot;:false,&quot;dropping-particle&quot;:&quot;&quot;,&quot;non-dropping-particle&quot;:&quot;&quot;},{&quot;family&quot;:&quot;Nakamura&quot;,&quot;given&quot;:&quot;Y K&quot;,&quot;parse-names&quot;:false,&quot;dropping-particle&quot;:&quot;&quot;,&quot;non-dropping-particle&quot;:&quot;&quot;},{&quot;family&quot;:&quot;Kanai&quot;,&quot;given&quot;:&quot;T&quot;,&quot;parse-names&quot;:false,&quot;dropping-particle&quot;:&quot;&quot;,&quot;non-dropping-particle&quot;:&quot;&quot;},{&quot;family&quot;:&quot;Ishii&quot;,&quot;given&quot;:&quot;K&quot;,&quot;parse-names&quot;:false,&quot;dropping-particle&quot;:&quot;&quot;,&quot;non-dropping-particle&quot;:&quot;&quot;}],&quot;container-title&quot;:&quot;MEDICINE AND BIOLOGY Phys. Med. Biol&quot;,&quot;issued&quot;:{&quot;date-parts&quot;:[[2003]]},&quot;number-of-pages&quot;:&quot;2269-2281&quot;,&quot;abstract&quot;:&quot;Washout of 10 C and 11 C implanted by radioactive beams in brain and thigh muscle of rabbits was studied. The biological washout effect in a living body is important in the range verification system or three-dimensional volume imaging in heavy ion therapy. Positron emitter beams were implanted in the rabbit and the annihilation gamma-rays were measured by an in situ positron camera which consisted of a pair of scintillation cameras set on either side of the target. The ROI (region of interest) was set as a two-dimensional position distribution and the time-activity curve of the ROI was measured. Experiments were done under two conditions: live and dead. By comparing the two sets of measurement data, it was deduced that there are at least three components in the washout process. Time-activity curves of both brain and thigh muscle were clearly explained by the three-component model analysis. The three components ratios (and washout half-lives) were 35% (2.0 s), 30% (140 s) and 35% (10 191 s) for brain and 30% (10 s), 19% (195 s) and 52% (3175 s) for thigh muscle. The washout effect must be taken into account for the verification of treatment plans by means of positron camera measurements.&quot;,&quot;volume&quot;:&quot;48&quot;,&quot;container-title-short&quot;:&quot;&quot;},&quot;isTemporary&quot;:false}],&quot;citationTag&quot;:&quot;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&quot;},{&quot;citationID&quot;:&quot;MENDELEY_CITATION_65dec0c7-c7c8-4312-96a5-7e7cc92f06ab&quot;,&quot;properties&quot;:{&quot;noteIndex&quot;:0},&quot;isEdited&quot;:false,&quot;manualOverride&quot;:{&quot;isManuallyOverridden&quot;:false,&quot;citeprocText&quot;:&quot;&lt;span style=\&quot;baseline\&quot;&gt;(&lt;i&gt;6&lt;/i&gt;,&lt;i&gt;7&lt;/i&gt;)&lt;/span&gt;&quot;,&quot;manualOverrideText&quot;:&quot;&quot;},&quot;citationTag&quot;:&quot;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&quot;,&quot;citationItems&quot;:[{&quot;id&quot;:&quot;7a2f3aa5-c528-397f-8e18-9afa181b2d51&quot;,&quot;itemData&quot;:{&quot;type&quot;:&quot;article-journal&quot;,&quot;id&quot;:&quot;7a2f3aa5-c528-397f-8e18-9afa181b2d51&quot;,&quot;title&quot;:&quot;Tumour status prediction by means of carbon-ion beam irradiation: comparison of washout rates between in-beam PET and DCE-MRI in rats&quot;,&quot;author&quot;:[{&quot;family&quot;:&quot;Toramatsu&quot;,&quot;given&quot;:&quot;Chie&quot;,&quot;parse-names&quot;:false,&quot;dropping-particle&quot;:&quot;&quot;,&quot;non-dropping-particle&quot;:&quot;&quot;},{&quot;family&quot;:&quot;Mohammadi&quot;,&quot;given&quot;:&quot;Akram&quot;,&quot;parse-names&quot;:false,&quot;dropping-particle&quot;:&quot;&quot;,&quot;non-dropping-particle&quot;:&quot;&quot;},{&quot;family&quot;:&quot;Wakizaka&quot;,&quot;given&quot;:&quot;Hidekatsu&quot;,&quot;parse-names&quot;:false,&quot;dropping-particle&quot;:&quot;&quot;,&quot;non-dropping-particle&quot;:&quot;&quot;},{&quot;family&quot;:&quot;Nitta&quot;,&quot;given&quot;:&quot;Nobuhiro&quot;,&quot;parse-names&quot;:false,&quot;dropping-particle&quot;:&quot;&quot;,&quot;non-dropping-particle&quot;:&quot;&quot;},{&quot;family&quot;:&quot;Ikoma&quot;,&quot;given&quot;:&quot;Yoko&quot;,&quot;parse-names&quot;:false,&quot;dropping-particle&quot;:&quot;&quot;,&quot;non-dropping-particle&quot;:&quot;&quot;},{&quot;family&quot;:&quot;Seki&quot;,&quot;given&quot;:&quot;Chie&quot;,&quot;parse-names&quot;:false,&quot;dropping-particle&quot;:&quot;&quot;,&quot;non-dropping-particle&quot;:&quot;&quot;},{&quot;family&quot;:&quot;Kanno&quot;,&quot;given&quot;:&quot;Iwao&quot;,&quot;parse-names&quot;:false,&quot;dropping-particle&quot;:&quot;&quot;,&quot;non-dropping-particle&quot;:&quot;&quot;},{&quot;family&quot;:&quot;Yamaya&quot;,&quot;given&quot;:&quot;Taiga&quot;,&quot;parse-names&quot;:false,&quot;dropping-particle&quot;:&quot;&quot;,&quot;non-dropping-particle&quot;:&quot;&quot;}],&quot;container-title&quot;:&quot;Physics in Medicine and Biology&quot;,&quot;container-title-short&quot;:&quot;Phys Med Biol&quot;,&quot;DOI&quot;:&quot;10.1088/1361-6560/acf438&quot;,&quot;ISSN&quot;:&quot;13616560&quot;,&quot;PMID&quot;:&quot;37625420&quot;,&quot;issued&quot;:{&quot;date-parts&quot;:[[2023,10,7]]},&quot;abstract&quot;:&quot;Objective. Tumour response to radiation therapy appears as changes in tumour vascular condition. There are several methods for analysing tumour blood circulatory changes one of which is dynamic contrast-enhanced magnetic resonance imaging (DCE-MRI), but there is no method that can observe the tumour vascular condition and physiological changes at the site of radiation therapy. Positron emission tomography (PET) has been applied for treatment verification in charged particle therapy, which is based on the detection of positron emitters produced through nuclear fragmentation reactions in a patient’s body. However, the produced positron emitters are washed out biologically depending on the tumour vascular condition. This means that measuring the biological washout rate may allow evaluation of the tumour radiation response, in a similar manner to DCE-MRI. Therefore, this study compared the washout rates in rats between in-beam PET during 12C ion beam irradiation and DCE-MRI. Approach. Different vascular conditions of the tumour model were prepared for six nude rats. The tumour of each nude rat was irradiated by a 12C ion beam with simultaneous in-beam PET measurement. In 10-12 h, the DCE-MRI experiment was performed for the same six nude rats. The biological washout rate of the produced positron emitters (k 2,1st) and the MRI contrast agent (k 2a) were derived using the single tissue compartment model. Main results. A linear correlation was observed between k 2,1st and k 2a, and they were inversely related to fractional necrotic volume. Significance. This is the first animal study which confirmed the biological washout rate of in-beam PET correlates closely with tumour vascular condition measured with the MRI contrast agent administrated intravenously.&quot;,&quot;publisher&quot;:&quot;Institute of Physics&quot;,&quot;issue&quot;:&quot;19&quot;,&quot;volume&quot;:&quot;68&quot;},&quot;isTemporary&quot;:false},{&quot;id&quot;:&quot;913c6df6-d233-314b-816f-3111297d3c45&quot;,&quot;itemData&quot;:{&quot;type&quot;:&quot;article-journal&quot;,&quot;id&quot;:&quot;913c6df6-d233-314b-816f-3111297d3c45&quot;,&quot;title&quot;:&quot;Measurement of biological washout rates depending on tumor vascular status in 15O in-beam rat-PET&quot;,&quot;author&quot;:[{&quot;family&quot;:&quot;Toramatsu&quot;,&quot;given&quot;:&quot;Chie&quot;,&quot;parse-names&quot;:false,&quot;dropping-particle&quot;:&quot;&quot;,&quot;non-dropping-particle&quot;:&quot;&quot;},{&quot;family&quot;:&quot;Mohammadi&quot;,&quot;given&quot;:&quot;Akram&quot;,&quot;parse-names&quot;:false,&quot;dropping-particle&quot;:&quot;&quot;,&quot;non-dropping-particle&quot;:&quot;&quot;},{&quot;family&quot;:&quot;Wakizaka&quot;,&quot;given&quot;:&quot;Hidekatsu&quot;,&quot;parse-names&quot;:false,&quot;dropping-particle&quot;:&quot;&quot;,&quot;non-dropping-particle&quot;:&quot;&quot;},{&quot;family&quot;:&quot;Sudo&quot;,&quot;given&quot;:&quot;Hitomi&quot;,&quot;parse-names&quot;:false,&quot;dropping-particle&quot;:&quot;&quot;,&quot;non-dropping-particle&quot;:&quot;&quot;},{&quot;family&quot;:&quot;Nitta&quot;,&quot;given&quot;:&quot;Nobuhiro&quot;,&quot;parse-names&quot;:false,&quot;dropping-particle&quot;:&quot;&quot;,&quot;non-dropping-particle&quot;:&quot;&quot;},{&quot;family&quot;:&quot;Seki&quot;,&quot;given&quot;:&quot;Chie&quot;,&quot;parse-names&quot;:false,&quot;dropping-particle&quot;:&quot;&quot;,&quot;non-dropping-particle&quot;:&quot;&quot;},{&quot;family&quot;:&quot;Kanno&quot;,&quot;given&quot;:&quot;Iwao&quot;,&quot;parse-names&quot;:false,&quot;dropping-particle&quot;:&quot;&quot;,&quot;non-dropping-particle&quot;:&quot;&quot;},{&quot;family&quot;:&quot;Takahashi&quot;,&quot;given&quot;:&quot;Miwako&quot;,&quot;parse-names&quot;:false,&quot;dropping-particle&quot;:&quot;&quot;,&quot;non-dropping-particle&quot;:&quot;&quot;},{&quot;family&quot;:&quot;Karasawa&quot;,&quot;given&quot;:&quot;Kumiko&quot;,&quot;parse-names&quot;:false,&quot;dropping-particle&quot;:&quot;&quot;,&quot;non-dropping-particle&quot;:&quot;&quot;},{&quot;family&quot;:&quot;Hirano&quot;,&quot;given&quot;:&quot;Yoshiyuki&quot;,&quot;parse-names&quot;:false,&quot;dropping-particle&quot;:&quot;&quot;,&quot;non-dropping-particle&quot;:&quot;&quot;},{&quot;family&quot;:&quot;Yamaya&quot;,&quot;given&quot;:&quot;Taiga&quot;,&quot;parse-names&quot;:false,&quot;dropping-particle&quot;:&quot;&quot;,&quot;non-dropping-particle&quot;:&quot;&quot;}],&quot;container-title&quot;:&quot;Physics in Medicine and Biology&quot;,&quot;container-title-short&quot;:&quot;Phys Med Biol&quot;,&quot;DOI&quot;:&quot;10.1088/1361-6560/ac72f3&quot;,&quot;ISSN&quot;:&quot;13616560&quot;,&quot;PMID&quot;:&quot;35611717&quot;,&quot;issued&quot;:{&quot;date-parts&quot;:[[2022,6,21]]},&quot;abstract&quot;:&quot;Objective. The biological washout of positron emitters should be modeled and corrected in order to achieve quantitative dose range verification in charged particle therapy based on positron emission tomography (PET). This biological washout effect is affected by physiological environmental conditions such as blood perfusion and metabolism, but the correlation to tumour pathology has not been studied yet. Approach. The aim of this study was to investigate the dependence of the biological washout rate on tumour vascular status in rat irradiation. Two types of tumour vascularity conditions, perfused and hypoxic, were modelled with nude rats. The rats were irradiated by a radioactive 15O ion beam and time activity curves were acquired by dynamic in-beam PET measurement. Tumour tissue sections were obtained to observe the histology as well. The biological washout rate was derived using a single-compartment model with two decay components (medium decay, k 2m and slow decay, k 2s). Main results. All k 2m values in the vascular perfused tumour tissue were higher than the values of the normal tissue. All k 2m values in the hypoxic tumour tissue were much lower than the values of the vascular perfused tumour tissue and slightly lower than the values of the normal tissue. Significance. The dependency of the biological washout on the tumour vasculature conditions was experimentally shown.&quot;,&quot;publisher&quot;:&quot;Institute of Physics&quot;,&quot;issue&quot;:&quot;12&quot;,&quot;volume&quot;:&quot;67&quot;},&quot;isTemporary&quot;:false}]},{&quot;citationID&quot;:&quot;MENDELEY_CITATION_d3fa2948-3faf-46b2-a1a4-bb38f9da205f&quot;,&quot;properties&quot;:{&quot;noteIndex&quot;:0},&quot;isEdited&quot;:false,&quot;manualOverride&quot;:{&quot;isManuallyOverridden&quot;:false,&quot;citeprocText&quot;:&quot;&lt;span style=\&quot;baseline\&quot;&gt;(&lt;i&gt;8&lt;/i&gt;)&lt;/span&gt;&quot;,&quot;manualOverrideText&quot;:&quot;&quot;},&quot;citationItems&quot;:[{&quot;id&quot;:&quot;6f833a89-5864-3321-94bb-5da75daa0542&quot;,&quot;itemData&quot;:{&quot;type&quot;:&quot;article&quot;,&quot;id&quot;:&quot;6f833a89-5864-3321-94bb-5da75daa0542&quot;,&quot;title&quot;:&quot;Vascular permeability, vascular hyperpermeability and angiogenesis&quot;,&quot;author&quot;:[{&quot;family&quot;:&quot;Nagy&quot;,&quot;given&quot;:&quot;Janice A.&quot;,&quot;parse-names&quot;:false,&quot;dropping-particle&quot;:&quot;&quot;,&quot;non-dropping-particle&quot;:&quot;&quot;},{&quot;family&quot;:&quot;Benjamin&quot;,&quot;given&quot;:&quot;Laura&quot;,&quot;parse-names&quot;:false,&quot;dropping-particle&quot;:&quot;&quot;,&quot;non-dropping-particle&quot;:&quot;&quot;},{&quot;family&quot;:&quot;Zeng&quot;,&quot;given&quot;:&quot;Huiyan&quot;,&quot;parse-names&quot;:false,&quot;dropping-particle&quot;:&quot;&quot;,&quot;non-dropping-particle&quot;:&quot;&quot;},{&quot;family&quot;:&quot;Dvorak&quot;,&quot;given&quot;:&quot;Ann M.&quot;,&quot;parse-names&quot;:false,&quot;dropping-particle&quot;:&quot;&quot;,&quot;non-dropping-particle&quot;:&quot;&quot;},{&quot;family&quot;:&quot;Dvorak&quot;,&quot;given&quot;:&quot;Harold F.&quot;,&quot;parse-names&quot;:false,&quot;dropping-particle&quot;:&quot;&quot;,&quot;non-dropping-particle&quot;:&quot;&quot;}],&quot;container-title&quot;:&quot;Angiogenesis&quot;,&quot;container-title-short&quot;:&quot;Angiogenesis&quot;,&quot;DOI&quot;:&quot;10.1007/s10456-008-9099-z&quot;,&quot;ISSN&quot;:&quot;09696970&quot;,&quot;PMID&quot;:&quot;18293091&quot;,&quot;issued&quot;:{&quot;date-parts&quot;:[[2008,6]]},&quot;page&quot;:&quot;109-119&quot;,&quot;abstract&quot;:&quot;The vascular system has the critical function of supplying tissues with nutrients and clearing waste products. To accomplish these goals, the vasculature must be sufficiently permeable to allow the free, bidirectional passage of small molecules and gases and, to a lesser extent, of plasma proteins. Physiologists and many vascular biologists differ as to the definition of vascular permeability and the proper methodology for its measurement. We review these conflicting views, finding that both provide useful but complementary information. Vascular permeability by any measure is dramatically increased in acute and chronic inflammation, cancer, and wound healing. This hyperpermeability is mediated by acute or chronic exposure to vascular permeabilizing agents, particularly vascular permeability factor/vascular endothelial growth factor (VPF/VEGF, VEGF-A). We demonstrate that three distinctly different types of vascular permeability can be distinguished, based on the different types of microvessels involved, the composition of the extravasate, and the anatomic pathways by which molecules of different size cross-vascular endothelium. These are the basal vascular permeability (BVP) of normal tissues, the acute vascular hyperpermeability (AVH) that occurs in response to a single, brief exposure to VEGF-A or other vascular permeabilizing agents, and the chronic vascular hyperpermeability (CVH) that characterizes pathological angiogenesis. Finally, we list the numerous (at least 25) gene products that different authors have found to affect vascular permeability in variously engineered mice and classify them with respect to their participation, as far as possible, in BVP, AVH and CVH. Further work will be required to elucidate the signaling pathways by which each of these molecules, and others likely to be discovered, mediate the different types of vascular permeability. © 2008 The Author(s).&quot;,&quot;issue&quot;:&quot;2&quot;,&quot;volume&quot;:&quot;11&quot;},&quot;isTemporary&quot;:false}],&quot;citationTag&quot;:&quot;MENDELEY_CITATION_v3_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&quot;},{&quot;citationID&quot;:&quot;MENDELEY_CITATION_20abf331-b652-43e7-a028-29083be3881d&quot;,&quot;properties&quot;:{&quot;noteIndex&quot;:0},&quot;isEdited&quot;:false,&quot;manualOverride&quot;:{&quot;isManuallyOverridden&quot;:false,&quot;citeprocText&quot;:&quot;&lt;span style=\&quot;baseline\&quot;&gt;(&lt;i&gt;9&lt;/i&gt;)&lt;/span&gt;&quot;,&quot;manualOverrideText&quot;:&quot;&quot;},&quot;citationTag&quot;:&quot;MENDELEY_CITATION_v3_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&quot;,&quot;citationItems&quot;:[{&quot;id&quot;:&quot;36412366-33d4-3a1d-8acd-720cea6b1e9e&quot;,&quot;itemData&quot;:{&quot;type&quot;:&quot;article-journal&quot;,&quot;id&quot;:&quot;36412366-33d4-3a1d-8acd-720cea6b1e9e&quot;,&quot;title&quot;:&quot;Folkman&quot;,&quot;author&quot;:[{&quot;family&quot;:&quot;Folkman&quot;,&quot;given&quot;:&quot;J&quot;,&quot;parse-names&quot;:false,&quot;dropping-particle&quot;:&quot;&quot;,&quot;non-dropping-particle&quot;:&quot;&quot;}],&quot;issued&quot;:{&quot;date-parts&quot;:[[1985]]},&quot;container-title-short&quot;:&quot;&quot;},&quot;isTemporary&quot;:false}]},{&quot;citationID&quot;:&quot;MENDELEY_CITATION_d69d31cc-09b4-4264-b2bc-ab2837876ea2&quot;,&quot;properties&quot;:{&quot;noteIndex&quot;:0},&quot;isEdited&quot;:false,&quot;manualOverride&quot;:{&quot;isManuallyOverridden&quot;:false,&quot;citeprocText&quot;:&quot;&lt;span style=\&quot;baseline\&quot;&gt;(&lt;i&gt;4&lt;/i&gt;,&lt;i&gt;5&lt;/i&gt;)&lt;/span&gt;&quot;,&quot;manualOverrideText&quot;:&quot;&quot;},&quot;citationItems&quot;:[{&quot;id&quot;:&quot;8b102c6f-74e3-3cc5-ae15-f727a04f9a8a&quot;,&quot;itemData&quot;:{&quot;type&quot;:&quot;report&quot;,&quot;id&quot;:&quot;8b102c6f-74e3-3cc5-ae15-f727a04f9a8a&quot;,&quot;title&quot;:&quot;Washout studies of 11 C in rabbit thigh muscle implanted by secondary beams of HIMAC&quot;,&quot;author&quot;:[{&quot;family&quot;:&quot;Tomitani&quot;,&quot;given&quot;:&quot;T&quot;,&quot;parse-names&quot;:false,&quot;dropping-particle&quot;:&quot;&quot;,&quot;non-dropping-particle&quot;:&quot;&quot;},{&quot;family&quot;:&quot;Pawelke&quot;,&quot;given&quot;:&quot;J&quot;,&quot;parse-names&quot;:false,&quot;dropping-particle&quot;:&quot;&quot;,&quot;non-dropping-particle&quot;:&quot;&quot;},{&quot;family&quot;:&quot;Kanazawa&quot;,&quot;given&quot;:&quot;M&quot;,&quot;parse-names&quot;:false,&quot;dropping-particle&quot;:&quot;&quot;,&quot;non-dropping-particle&quot;:&quot;&quot;},{&quot;family&quot;:&quot;Yoshikawa&quot;,&quot;given&quot;:&quot;K&quot;,&quot;parse-names&quot;:false,&quot;dropping-particle&quot;:&quot;&quot;,&quot;non-dropping-particle&quot;:&quot;&quot;},{&quot;family&quot;:&quot;Yoshida&quot;,&quot;given&quot;:&quot;K&quot;,&quot;parse-names&quot;:false,&quot;dropping-particle&quot;:&quot;&quot;,&quot;non-dropping-particle&quot;:&quot;&quot;},{&quot;family&quot;:&quot;Sato&quot;,&quot;given&quot;:&quot;M&quot;,&quot;parse-names&quot;:false,&quot;dropping-particle&quot;:&quot;&quot;,&quot;non-dropping-particle&quot;:&quot;&quot;},{&quot;family&quot;:&quot;Takami&quot;,&quot;given&quot;:&quot;A&quot;,&quot;parse-names&quot;:false,&quot;dropping-particle&quot;:&quot;&quot;,&quot;non-dropping-particle&quot;:&quot;&quot;},{&quot;family&quot;:&quot;Koga&quot;,&quot;given&quot;:&quot;M&quot;,&quot;parse-names&quot;:false,&quot;dropping-particle&quot;:&quot;&quot;,&quot;non-dropping-particle&quot;:&quot;&quot;},{&quot;family&quot;:&quot;Futami&quot;,&quot;given&quot;:&quot;Y&quot;,&quot;parse-names&quot;:false,&quot;dropping-particle&quot;:&quot;&quot;,&quot;non-dropping-particle&quot;:&quot;&quot;},{&quot;family&quot;:&quot;Kitagawa&quot;,&quot;given&quot;:&quot;A&quot;,&quot;parse-names&quot;:false,&quot;dropping-particle&quot;:&quot;&quot;,&quot;non-dropping-particle&quot;:&quot;&quot;},{&quot;family&quot;:&quot;Urakabe&quot;,&quot;given&quot;:&quot;E&quot;,&quot;parse-names&quot;:false,&quot;dropping-particle&quot;:&quot;&quot;,&quot;non-dropping-particle&quot;:&quot;&quot;},{&quot;family&quot;:&quot;Suda&quot;,&quot;given&quot;:&quot;M&quot;,&quot;parse-names&quot;:false,&quot;dropping-particle&quot;:&quot;&quot;,&quot;non-dropping-particle&quot;:&quot;&quot;},{&quot;family&quot;:&quot;Mizuno&quot;,&quot;given&quot;:&quot;H&quot;,&quot;parse-names&quot;:false,&quot;dropping-particle&quot;:&quot;&quot;,&quot;non-dropping-particle&quot;:&quot;&quot;},{&quot;family&quot;:&quot;Kanai&quot;,&quot;given&quot;:&quot;T&quot;,&quot;parse-names&quot;:false,&quot;dropping-particle&quot;:&quot;&quot;,&quot;non-dropping-particle&quot;:&quot;&quot;},{&quot;family&quot;:&quot;Matsuura&quot;,&quot;given&quot;:&quot;H&quot;,&quot;parse-names&quot;:false,&quot;dropping-particle&quot;:&quot;&quot;,&quot;non-dropping-particle&quot;:&quot;&quot;},{&quot;family&quot;:&quot;Shinoda&quot;,&quot;given&quot;:&quot;I&quot;,&quot;parse-names&quot;:false,&quot;dropping-particle&quot;:&quot;&quot;,&quot;non-dropping-particle&quot;:&quot;&quot;},{&quot;family&quot;:&quot;Takizawa&quot;,&quot;given&quot;:&quot;S&quot;,&quot;parse-names&quot;:false,&quot;dropping-particle&quot;:&quot;&quot;,&quot;non-dropping-particle&quot;:&quot;&quot;}],&quot;container-title&quot;:&quot;MEDICINE AND BIOLOGY Phys. Med. Biol&quot;,&quot;issued&quot;:{&quot;date-parts&quot;:[[2003]]},&quot;number-of-pages&quot;:&quot;875-889&quot;,&quot;abstract&quot;:&quot;Heavy ion therapy has two definite advantages: good dose localization and higher biological effect. Range calculation of the heavy ions is an important factor in treatment planning. X-ray CT numbers are used to estimate the heavy ion range by looking up values in a conversion table which relates empirically photon attenuation in tissues to particle stopping power; this is one source of uncertainty in the treatment planning. Use of positron emitting radioactive beams along with a positron emission tomograph or a positron camera gives range information and may be used as a means of checking in heavy ion treatment planning. However, the metabolism of the implanted positron emitters in a living object is unpredictable because the chemical forms of these emitters are unknown and the metabolism is dependent on the organ species and may be influenced by many factors such as blood flow rate and fluid components present. In this paper, the washout rate of 11 C activity implanted by injecting energetic 11 C beams into thigh muscle of a rear leg of a rabbit is presented. The washout was found to consist of two components, the shorter 0031-9155/03/070875+15$30.00 © 2003 IOP Publishing Ltd Printed in the UK 875 876 T Tomitani et al one was about 4.2 ± 1.1 min and the longer one ranged from 91 to 124 min. About one third of the implanted β + activity can be used for imaging and the rest was washed out of the target area.&quot;,&quot;volume&quot;:&quot;48&quot;,&quot;container-title-short&quot;:&quot;&quot;},&quot;isTemporary&quot;:false},{&quot;id&quot;:&quot;eb3d71d3-8341-3ba9-9e6d-44c30345f0b3&quot;,&quot;itemData&quot;:{&quot;type&quot;:&quot;report&quot;,&quot;id&quot;:&quot;eb3d71d3-8341-3ba9-9e6d-44c30345f0b3&quot;,&quot;title&quot;:&quot;Washout measurement of radioisotope implanted by radioactive beams in the rabbit&quot;,&quot;author&quot;:[{&quot;family&quot;:&quot;Mizuno&quot;,&quot;given&quot;:&quot;H&quot;,&quot;parse-names&quot;:false,&quot;dropping-particle&quot;:&quot;&quot;,&quot;non-dropping-particle&quot;:&quot;&quot;},{&quot;family&quot;:&quot;Tomitani&quot;,&quot;given&quot;:&quot;T&quot;,&quot;parse-names&quot;:false,&quot;dropping-particle&quot;:&quot;&quot;,&quot;non-dropping-particle&quot;:&quot;&quot;},{&quot;family&quot;:&quot;Kanazawa&quot;,&quot;given&quot;:&quot;M&quot;,&quot;parse-names&quot;:false,&quot;dropping-particle&quot;:&quot;&quot;,&quot;non-dropping-particle&quot;:&quot;&quot;},{&quot;family&quot;:&quot;Kitagawa&quot;,&quot;given&quot;:&quot;A&quot;,&quot;parse-names&quot;:false,&quot;dropping-particle&quot;:&quot;&quot;,&quot;non-dropping-particle&quot;:&quot;&quot;},{&quot;family&quot;:&quot;Pawelke&quot;,&quot;given&quot;:&quot;J&quot;,&quot;parse-names&quot;:false,&quot;dropping-particle&quot;:&quot;&quot;,&quot;non-dropping-particle&quot;:&quot;&quot;},{&quot;family&quot;:&quot;Iseki&quot;,&quot;given&quot;:&quot;Y&quot;,&quot;parse-names&quot;:false,&quot;dropping-particle&quot;:&quot;&quot;,&quot;non-dropping-particle&quot;:&quot;&quot;},{&quot;family&quot;:&quot;Urakabe&quot;,&quot;given&quot;:&quot;E&quot;,&quot;parse-names&quot;:false,&quot;dropping-particle&quot;:&quot;&quot;,&quot;non-dropping-particle&quot;:&quot;&quot;},{&quot;family&quot;:&quot;Suda&quot;,&quot;given&quot;:&quot;M&quot;,&quot;parse-names&quot;:false,&quot;dropping-particle&quot;:&quot;&quot;,&quot;non-dropping-particle&quot;:&quot;&quot;},{&quot;family&quot;:&quot;Kawano&quot;,&quot;given&quot;:&quot;A&quot;,&quot;parse-names&quot;:false,&quot;dropping-particle&quot;:&quot;&quot;,&quot;non-dropping-particle&quot;:&quot;&quot;},{&quot;family&quot;:&quot;Iritani&quot;,&quot;given&quot;:&quot;R&quot;,&quot;parse-names&quot;:false,&quot;dropping-particle&quot;:&quot;&quot;,&quot;non-dropping-particle&quot;:&quot;&quot;},{&quot;family&quot;:&quot;Matsushita&quot;,&quot;given&quot;:&quot;S&quot;,&quot;parse-names&quot;:false,&quot;dropping-particle&quot;:&quot;&quot;,&quot;non-dropping-particle&quot;:&quot;&quot;},{&quot;family&quot;:&quot;Inaniwa&quot;,&quot;given&quot;:&quot;T&quot;,&quot;parse-names&quot;:false,&quot;dropping-particle&quot;:&quot;&quot;,&quot;non-dropping-particle&quot;:&quot;&quot;},{&quot;family&quot;:&quot;Nishio&quot;,&quot;given&quot;:&quot;T&quot;,&quot;parse-names&quot;:false,&quot;dropping-particle&quot;:&quot;&quot;,&quot;non-dropping-particle&quot;:&quot;&quot;},{&quot;family&quot;:&quot;Furukawa&quot;,&quot;given&quot;:&quot;S&quot;,&quot;parse-names&quot;:false,&quot;dropping-particle&quot;:&quot;&quot;,&quot;non-dropping-particle&quot;:&quot;&quot;},{&quot;family&quot;:&quot;Ando&quot;,&quot;given&quot;:&quot;K&quot;,&quot;parse-names&quot;:false,&quot;dropping-particle&quot;:&quot;&quot;,&quot;non-dropping-particle&quot;:&quot;&quot;},{&quot;family&quot;:&quot;Nakamura&quot;,&quot;given&quot;:&quot;Y K&quot;,&quot;parse-names&quot;:false,&quot;dropping-particle&quot;:&quot;&quot;,&quot;non-dropping-particle&quot;:&quot;&quot;},{&quot;family&quot;:&quot;Kanai&quot;,&quot;given&quot;:&quot;T&quot;,&quot;parse-names&quot;:false,&quot;dropping-particle&quot;:&quot;&quot;,&quot;non-dropping-particle&quot;:&quot;&quot;},{&quot;family&quot;:&quot;Ishii&quot;,&quot;given&quot;:&quot;K&quot;,&quot;parse-names&quot;:false,&quot;dropping-particle&quot;:&quot;&quot;,&quot;non-dropping-particle&quot;:&quot;&quot;}],&quot;container-title&quot;:&quot;MEDICINE AND BIOLOGY Phys. Med. Biol&quot;,&quot;issued&quot;:{&quot;date-parts&quot;:[[2003]]},&quot;number-of-pages&quot;:&quot;2269-2281&quot;,&quot;abstract&quot;:&quot;Washout of 10 C and 11 C implanted by radioactive beams in brain and thigh muscle of rabbits was studied. The biological washout effect in a living body is important in the range verification system or three-dimensional volume imaging in heavy ion therapy. Positron emitter beams were implanted in the rabbit and the annihilation gamma-rays were measured by an in situ positron camera which consisted of a pair of scintillation cameras set on either side of the target. The ROI (region of interest) was set as a two-dimensional position distribution and the time-activity curve of the ROI was measured. Experiments were done under two conditions: live and dead. By comparing the two sets of measurement data, it was deduced that there are at least three components in the washout process. Time-activity curves of both brain and thigh muscle were clearly explained by the three-component model analysis. The three components ratios (and washout half-lives) were 35% (2.0 s), 30% (140 s) and 35% (10 191 s) for brain and 30% (10 s), 19% (195 s) and 52% (3175 s) for thigh muscle. The washout effect must be taken into account for the verification of treatment plans by means of positron camera measurements.&quot;,&quot;volume&quot;:&quot;48&quot;,&quot;container-title-short&quot;:&quot;&quot;},&quot;isTemporary&quot;:false}],&quot;citationTag&quot;:&quot;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&quot;},{&quot;citationID&quot;:&quot;MENDELEY_CITATION_700b8eba-532d-46fb-9113-80dd620520ee&quot;,&quot;properties&quot;:{&quot;noteIndex&quot;:0},&quot;isEdited&quot;:false,&quot;manualOverride&quot;:{&quot;isManuallyOverridden&quot;:false,&quot;citeprocText&quot;:&quot;&lt;span style=\&quot;baseline\&quot;&gt;(&lt;i&gt;10&lt;/i&gt;)&lt;/span&gt;&quot;,&quot;manualOverrideText&quot;:&quot;&quot;},&quot;citationTag&quot;:&quot;MENDELEY_CITATION_v3_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&quot;,&quot;citationItems&quot;:[{&quot;id&quot;:&quot;07bbba23-2837-39f9-aac1-29ff18f3eef6&quot;,&quot;itemData&quot;:{&quot;type&quot;:&quot;report&quot;,&quot;id&quot;:&quot;07bbba23-2837-39f9-aac1-29ff18f3eef6&quot;,&quot;title&quot;:&quot;THE HISTOLOGICAL STRUCTURE OF SOME HUMAN LUNG CANCERS AND THE POSSIBLE IMPLICATIONS FOR RADIO-THERAPY&quot;,&quot;author&quot;:[{&quot;family&quot;:&quot;Thomlinson&quot;,&quot;given&quot;:&quot;R H&quot;,&quot;parse-names&quot;:false,&quot;dropping-particle&quot;:&quot;&quot;,&quot;non-dropping-particle&quot;:&quot;&quot;},{&quot;family&quot;:&quot;Gray&quot;,&quot;given&quot;:&quot;L H&quot;,&quot;parse-names&quot;:false,&quot;dropping-particle&quot;:&quot;&quot;,&quot;non-dropping-particle&quot;:&quot;&quot;}],&quot;abstract&quot;:&quot;THE cells of stratified squamous epithelium, whether normal or neoplastic, generally remain in contact with one another. The vascular stroma on which their nutrition depends lies in contact with the epithelium but the capillaries do not penetrate between the individual cells. Tumours composed of these cells often grow in solid rods which, when seen in histological sections cut in a plane at right angles to their axes, appear as circular areas surrounded by stroma. In tumours of this kind the centres of the larger areas are necrotic and are surrounded by intact tumour cells which appear as rings. It appeared that this particular structure might have an important bearing on the radiotherapy of such tumours, since there must exist a falling gradient in oxygen tension between the periphery and the centre of each tumour cord, and it is well known that cells which are anoxic at the time of irradition are generally much less damaged by a given dose of X-or y-radiation than those which are well oxygenated (Gray et al., 1953). The magnitude of the oxygen gradient depends on the consumption of oxygen throughout the cell mass, which is not accurately known, but simple calculations show that the degree of anoxia of the cells which are more centrally situated might be very significant. For example, complete anoxia would be expected at the centre of a cord only 150,t in radius if the respiratory quotient throughout the tumour mass were 5-3 ,1a. of oxygen/mg. dry weight/hour.-the mean Q02 of tissue slices from thirteen human tumours examined by Warburg (1930). We therefore undertook jointly a quantitative examination of many histological sections. We selected these from neoplasms which appeared to be growing in the manner described above. These tumours were mainly poorly differentiated squamous carcinomata. Tumours of this type arise in any site where stratified squamous epithelium develops, and some 40 per cent of the bronchial carcinomata so far examined have this structure. It is mainly on these carcinomata that our calculations have been based, though a similar pattern of necrosis with approximately the same dimensions has been observed in squamous carcinomata arising in other sites, and in some carcinomata from other epithelia, e.g., the stomach, the breast and the Fallopian tube. Histological material Fresh operation specimens of carcinoma of the bronchus were fixed in 5 per cent formalin. 4-7, sections were cut and stained with Erhlich's haematoxalin.&quot;,&quot;container-title-short&quot;:&quot;&quot;},&quot;isTemporary&quot;:false,&quot;suppress-author&quot;:false,&quot;composite&quot;:false,&quot;author-only&quot;:false}]},{&quot;citationID&quot;:&quot;MENDELEY_CITATION_ae63b420-38c2-4a5a-8fd3-ddc927de2ee9&quot;,&quot;properties&quot;:{&quot;noteIndex&quot;:0},&quot;isEdited&quot;:false,&quot;manualOverride&quot;:{&quot;isManuallyOverridden&quot;:false,&quot;citeprocText&quot;:&quot;&lt;span style=\&quot;baseline\&quot;&gt;(&lt;i&gt;10&lt;/i&gt;)&lt;/span&gt;&quot;,&quot;manualOverrideText&quot;:&quot;&quot;},&quot;citationTag&quot;:&quot;MENDELEY_CITATION_v3_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&quot;,&quot;citationItems&quot;:[{&quot;id&quot;:&quot;07bbba23-2837-39f9-aac1-29ff18f3eef6&quot;,&quot;itemData&quot;:{&quot;type&quot;:&quot;report&quot;,&quot;id&quot;:&quot;07bbba23-2837-39f9-aac1-29ff18f3eef6&quot;,&quot;title&quot;:&quot;THE HISTOLOGICAL STRUCTURE OF SOME HUMAN LUNG CANCERS AND THE POSSIBLE IMPLICATIONS FOR RADIO-THERAPY&quot;,&quot;author&quot;:[{&quot;family&quot;:&quot;Thomlinson&quot;,&quot;given&quot;:&quot;R H&quot;,&quot;parse-names&quot;:false,&quot;dropping-particle&quot;:&quot;&quot;,&quot;non-dropping-particle&quot;:&quot;&quot;},{&quot;family&quot;:&quot;Gray&quot;,&quot;given&quot;:&quot;L H&quot;,&quot;parse-names&quot;:false,&quot;dropping-particle&quot;:&quot;&quot;,&quot;non-dropping-particle&quot;:&quot;&quot;}],&quot;abstract&quot;:&quot;THE cells of stratified squamous epithelium, whether normal or neoplastic, generally remain in contact with one another. The vascular stroma on which their nutrition depends lies in contact with the epithelium but the capillaries do not penetrate between the individual cells. Tumours composed of these cells often grow in solid rods which, when seen in histological sections cut in a plane at right angles to their axes, appear as circular areas surrounded by stroma. In tumours of this kind the centres of the larger areas are necrotic and are surrounded by intact tumour cells which appear as rings. It appeared that this particular structure might have an important bearing on the radiotherapy of such tumours, since there must exist a falling gradient in oxygen tension between the periphery and the centre of each tumour cord, and it is well known that cells which are anoxic at the time of irradition are generally much less damaged by a given dose of X-or y-radiation than those which are well oxygenated (Gray et al., 1953). The magnitude of the oxygen gradient depends on the consumption of oxygen throughout the cell mass, which is not accurately known, but simple calculations show that the degree of anoxia of the cells which are more centrally situated might be very significant. For example, complete anoxia would be expected at the centre of a cord only 150,t in radius if the respiratory quotient throughout the tumour mass were 5-3 ,1a. of oxygen/mg. dry weight/hour.-the mean Q02 of tissue slices from thirteen human tumours examined by Warburg (1930). We therefore undertook jointly a quantitative examination of many histological sections. We selected these from neoplasms which appeared to be growing in the manner described above. These tumours were mainly poorly differentiated squamous carcinomata. Tumours of this type arise in any site where stratified squamous epithelium develops, and some 40 per cent of the bronchial carcinomata so far examined have this structure. It is mainly on these carcinomata that our calculations have been based, though a similar pattern of necrosis with approximately the same dimensions has been observed in squamous carcinomata arising in other sites, and in some carcinomata from other epithelia, e.g., the stomach, the breast and the Fallopian tube. Histological material Fresh operation specimens of carcinoma of the bronchus were fixed in 5 per cent formalin. 4-7, sections were cut and stained with Erhlich's haematoxalin.&quot;,&quot;container-title-short&quot;:&quot;&quot;},&quot;isTemporary&quot;:false,&quot;suppress-author&quot;:false,&quot;composite&quot;:false,&quot;author-only&quot;:false}]},{&quot;citationID&quot;:&quot;MENDELEY_CITATION_1c5243e9-7133-4b30-9a97-90c5f239f976&quot;,&quot;properties&quot;:{&quot;noteIndex&quot;:0},&quot;isEdited&quot;:false,&quot;manualOverride&quot;:{&quot;isManuallyOverridden&quot;:false,&quot;citeprocText&quot;:&quot;&lt;span style=\&quot;baseline\&quot;&gt;(&lt;i&gt;11&lt;/i&gt;)&lt;/span&gt;&quot;,&quot;manualOverrideText&quot;:&quot;&quot;},&quot;citationTag&quot;:&quot;MENDELEY_CITATION_v3_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&quot;,&quot;citationItems&quot;:[{&quot;id&quot;:&quot;c4405f6a-e358-3f38-b59c-153059dfaad2&quot;,&quot;itemData&quot;:{&quot;type&quot;:&quot;article-journal&quot;,&quot;id&quot;:&quot;c4405f6a-e358-3f38-b59c-153059dfaad2&quot;,&quot;title&quot;:&quot;Vascular architecture and hypoxic profiles in human head and neck squamous cell carcinomas&quot;,&quot;author&quot;:[{&quot;family&quot;:&quot;Wÿffels&quot;,&quot;given&quot;:&quot;K. I.E.M.&quot;,&quot;parse-names&quot;:false,&quot;dropping-particle&quot;:&quot;&quot;,&quot;non-dropping-particle&quot;:&quot;&quot;},{&quot;family&quot;:&quot;Kaanders&quot;,&quot;given&quot;:&quot;J. H.A.M.&quot;,&quot;parse-names&quot;:false,&quot;dropping-particle&quot;:&quot;&quot;,&quot;non-dropping-particle&quot;:&quot;&quot;},{&quot;family&quot;:&quot;Rijken&quot;,&quot;given&quot;:&quot;P. F.J.W.&quot;,&quot;parse-names&quot;:false,&quot;dropping-particle&quot;:&quot;&quot;,&quot;non-dropping-particle&quot;:&quot;&quot;},{&quot;family&quot;:&quot;Bussink&quot;,&quot;given&quot;:&quot;J.&quot;,&quot;parse-names&quot;:false,&quot;dropping-particle&quot;:&quot;&quot;,&quot;non-dropping-particle&quot;:&quot;&quot;},{&quot;family&quot;:&quot;Hoogen&quot;,&quot;given&quot;:&quot;F. J.A.&quot;,&quot;parse-names&quot;:false,&quot;dropping-particle&quot;:&quot;&quot;,&quot;non-dropping-particle&quot;:&quot;Van Den&quot;},{&quot;family&quot;:&quot;Marres&quot;,&quot;given&quot;:&quot;H. A.M.&quot;,&quot;parse-names&quot;:false,&quot;dropping-particle&quot;:&quot;&quot;,&quot;non-dropping-particle&quot;:&quot;&quot;},{&quot;family&quot;:&quot;Wilde&quot;,&quot;given&quot;:&quot;P. C.M.&quot;,&quot;parse-names&quot;:false,&quot;dropping-particle&quot;:&quot;&quot;,&quot;non-dropping-particle&quot;:&quot;De&quot;},{&quot;family&quot;:&quot;Raleigh&quot;,&quot;given&quot;:&quot;J. A.&quot;,&quot;parse-names&quot;:false,&quot;dropping-particle&quot;:&quot;&quot;,&quot;non-dropping-particle&quot;:&quot;&quot;},{&quot;family&quot;:&quot;Kogel&quot;,&quot;given&quot;:&quot;A. J.&quot;,&quot;parse-names&quot;:false,&quot;dropping-particle&quot;:&quot;&quot;,&quot;non-dropping-particle&quot;:&quot;Van Der&quot;}],&quot;container-title&quot;:&quot;British Journal of Cancer&quot;,&quot;container-title-short&quot;:&quot;Br J Cancer&quot;,&quot;DOI&quot;:&quot;10.1054/bjoc.2000.1325&quot;,&quot;ISSN&quot;:&quot;00070920&quot;,&quot;PMID&quot;:&quot;10944611&quot;,&quot;issued&quot;:{&quot;date-parts&quot;:[[2000]]},&quot;page&quot;:&quot;674-683&quot;,&quot;abstract&quot;:&quot;Tumour oxygenation and vasculature are determinants for radiation treatment outcome and prognosis in patients with squamous cell carcinomas of the head and neck. In this study we visualized and quantified these factors which may provide a predictive tool for new treatments. Twenty-one patients with stage III-IV squamous cell carcinomas of the head and neck were intravenously injected with pimonidazole, a bioreductive hypoxic marker. Tumour biopsies were taken 2 h later. Frozen tissue sections were stained for vessels and hypoxia by fluorescent immunohistochemistry. Twenty-two sections of biopsies of different head and neck sites were scanned and analysed with a computerized image analysis system. The hypoxic fractions varied from 0.02 to 0.29 and were independent from T- and N-classification, localization and differentiation grade. No significant correlation between hypoxic fraction and vascular density was observed. As a first attempt to categorize tumours based on their hypoxic profile, three different hypoxia patterns are described. The first category comprised tumours with large hypoxic, but viable, areas at distances even greater than 200 μm from the vessels. The second category showed a typical band-like distribution of hypoxia at an intermediate distance (50-200 μm) from the vessels with necrosis at greater distances. The third category demonstrated hypoxia already within 50 μm from the vessels, suggestive for acute hypoxia. This method of multiparameter analysis proved to be clinically feasible. The information on architectural patterns and the differences that exist between tumours can improve our understanding of the tumour micro-environment and may in the future be of assistance with the selection of (oxygenation modifying) treatment strategies. (C) 2000 Cancer Research Campaign.&quot;,&quot;publisher&quot;:&quot;Churchill Livingstone&quot;,&quot;issue&quot;:&quot;5&quot;,&quot;volume&quot;:&quot;83&quot;},&quot;isTemporary&quot;:false}]},{&quot;citationID&quot;:&quot;MENDELEY_CITATION_c4ae4235-e1ab-4689-81f1-1874683891a3&quot;,&quot;properties&quot;:{&quot;noteIndex&quot;:0},&quot;isEdited&quot;:false,&quot;manualOverride&quot;:{&quot;isManuallyOverridden&quot;:false,&quot;citeprocText&quot;:&quot;&lt;span style=\&quot;baseline\&quot;&gt;(&lt;i&gt;12&lt;/i&gt;–&lt;i&gt;15&lt;/i&gt;)&lt;/span&gt;&quot;,&quot;manualOverrideText&quot;:&quot;&quot;},&quot;citationTag&quot;:&quot;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&quot;,&quot;citationItems&quot;:[{&quot;id&quot;:&quot;d398c9fc-a1a5-3b4d-a117-dc1776e52411&quot;,&quot;itemData&quot;:{&quot;type&quot;:&quot;article-journal&quot;,&quot;id&quot;:&quot;d398c9fc-a1a5-3b4d-a117-dc1776e52411&quot;,&quot;title&quot;:&quot;Byhardt RW and Moss&quot;,&quot;author&quot;:[{&quot;family&quot;:&quot;Byhardt&quot;,&quot;given&quot;:&quot;RW&quot;,&quot;parse-names&quot;:false,&quot;dropping-particle&quot;:&quot;&quot;,&quot;non-dropping-particle&quot;:&quot;&quot;},{&quot;family&quot;:&quot;Moss&quot;,&quot;given&quot;:&quot;WT&quot;,&quot;parse-names&quot;:false,&quot;dropping-particle&quot;:&quot;&quot;,&quot;non-dropping-particle&quot;:&quot;&quot;}],&quot;issued&quot;:{&quot;date-parts&quot;:[[1994]]},&quot;container-title-short&quot;:&quot;&quot;},&quot;isTemporary&quot;:false},{&quot;id&quot;:&quot;4248fa8c-126e-3c01-81c0-c666f36d46c4&quot;,&quot;itemData&quot;:{&quot;type&quot;:&quot;article&quot;,&quot;id&quot;:&quot;4248fa8c-126e-3c01-81c0-c666f36d46c4&quot;,&quot;title&quot;:&quot;Tumor Hypoxia in Cancer Therapy&quot;,&quot;author&quot;:[{&quot;family&quot;:&quot;Brown&quot;,&quot;given&quot;:&quot;J. Martin&quot;,&quot;parse-names&quot;:false,&quot;dropping-particle&quot;:&quot;&quot;,&quot;non-dropping-particle&quot;:&quot;&quot;}],&quot;container-title&quot;:&quot;Methods in Enzymology&quot;,&quot;container-title-short&quot;:&quot;Methods Enzymol&quot;,&quot;DOI&quot;:&quot;10.1016/S0076-6879(07)35015-5&quot;,&quot;ISBN&quot;:&quot;9780123739704&quot;,&quot;ISSN&quot;:&quot;00766879&quot;,&quot;PMID&quot;:&quot;17998060&quot;,&quot;issued&quot;:{&quot;date-parts&quot;:[[2007]]},&quot;abstract&quot;:&quot;Human solid tumors are invariably less well-oxygenated than the normal tissues from which they arose. This so-called tumor hypoxia leads to resistance to radiotherapy and anticancer chemotherapy as well as predisposing for increased tumor metastases. In this chapter, we examine the resistance of tumors to radiotherapy produced by hypoxia and, in particular, address the question of whether this resistance is the result of the physicochemical free radical mechanism that produces resistance to radiation killing of cells in vitro. We conclude that a major part of the resistance, though perhaps not all, is the result of the physicochemical free radical mechanism of the oxygen effect in sensitizing cells to ionizing radiation. However, in modeling studies used to evaluate the effect of fractionated irradiation on tumor response, it is essential to consider the fact that the tumor cells are at a wide range of oxygen concentrations, not just at the extremes of oxygenated and hypoxic. Prolonged hypoxia of the tumor tissue also leads to necrosis, and necrotic regions are also characteristic of solid tumors. These two characteristics-hypoxia and necrosis-represent clear differences between tumors and normal tissues and are potentially exploitable in cancer treatment. We discuss strategies for exploiting these differences. One such strategy is to use drugs that are toxic only under hypoxic conditions. The second strategy is to take advantage of the selective induction under hypoxia of the hypoxia-inducible factor (HIF)-1. Gene therapy strategies based on this strategy are in development. Finally, tumor hypoxia can be exploited using live obligate anaerobes that have been genetically engineered to express enzymes that can activate nontoxic prodrugs into toxic chemotherapeutic agents. © 2007 Elsevier Inc. All rights reserved.&quot;,&quot;volume&quot;:&quot;435&quot;},&quot;isTemporary&quot;:false},{&quot;id&quot;:&quot;d4123524-f7b1-31fe-a959-f10f18c185a9&quot;,&quot;itemData&quot;:{&quot;type&quot;:&quot;article&quot;,&quot;id&quot;:&quot;d4123524-f7b1-31fe-a959-f10f18c185a9&quot;,&quot;title&quot;:&quot;Contribution of [164Cu]-ATSM PET in molecular imaging of tumour hypoxia compared to classical [18F] -MISO - A selected review&quot;,&quot;author&quot;:[{&quot;family&quot;:&quot;Bourgeois&quot;,&quot;given&quot;:&quot;Mickaël&quot;,&quot;parse-names&quot;:false,&quot;dropping-particle&quot;:&quot;&quot;,&quot;non-dropping-particle&quot;:&quot;&quot;},{&quot;family&quot;:&quot;Rajerison&quot;,&quot;given&quot;:&quot;Holisoa&quot;,&quot;parse-names&quot;:false,&quot;dropping-particle&quot;:&quot;&quot;,&quot;non-dropping-particle&quot;:&quot;&quot;},{&quot;family&quot;:&quot;Guerard&quot;,&quot;given&quot;:&quot;François&quot;,&quot;parse-names&quot;:false,&quot;dropping-particle&quot;:&quot;&quot;,&quot;non-dropping-particle&quot;:&quot;&quot;},{&quot;family&quot;:&quot;Mougin-Degraef&quot;,&quot;given&quot;:&quot;Marie&quot;,&quot;parse-names&quot;:false,&quot;dropping-particle&quot;:&quot;&quot;,&quot;non-dropping-particle&quot;:&quot;&quot;},{&quot;family&quot;:&quot;Barbet&quot;,&quot;given&quot;:&quot;Jacques&quot;,&quot;parse-names&quot;:false,&quot;dropping-particle&quot;:&quot;&quot;,&quot;non-dropping-particle&quot;:&quot;&quot;},{&quot;family&quot;:&quot;Michel&quot;,&quot;given&quot;:&quot;Nathalie&quot;,&quot;parse-names&quot;:false,&quot;dropping-particle&quot;:&quot;&quot;,&quot;non-dropping-particle&quot;:&quot;&quot;},{&quot;family&quot;:&quot;Cherel&quot;,&quot;given&quot;:&quot;Michel&quot;,&quot;parse-names&quot;:false,&quot;dropping-particle&quot;:&quot;&quot;,&quot;non-dropping-particle&quot;:&quot;&quot;},{&quot;family&quot;:&quot;Faivre-Chauvet&quot;,&quot;given&quot;:&quot;Alain&quot;,&quot;parse-names&quot;:false,&quot;dropping-particle&quot;:&quot;&quot;,&quot;non-dropping-particle&quot;:&quot;&quot;},{&quot;family&quot;:&quot;Gestin&quot;,&quot;given&quot;:&quot;Jean François&quot;,&quot;parse-names&quot;:false,&quot;dropping-particle&quot;:&quot;&quot;,&quot;non-dropping-particle&quot;:&quot;&quot;}],&quot;container-title&quot;:&quot;Nuclear Medicine Review&quot;,&quot;DOI&quot;:&quot;10.5603/NMR.2011.00022&quot;,&quot;ISSN&quot;:&quot;15069680&quot;,&quot;PMID&quot;:&quot;22219149&quot;,&quot;issued&quot;:{&quot;date-parts&quot;:[[2011]]},&quot;page&quot;:&quot;90-95&quot;,&quot;abstract&quot;:&quot;During the carcinogenesis process, tumour cells often have a more rapid proliferation potential than cells that participate in blood capillary formation by neoangiogenesis. As a consequence of the poorly organized vasculature of various solid tumours, a limited oxygen delivery is observed. This hypoxic mechanism frequently occurs in solid cancers and can lead to therapeutic resistance. The present selected literature review is focused on the comparison of two positron emitting radiopharmaceuticals agents, which are currently leaders in tumour hypoxia imaging by PET. [ 18F]-fluoromisonidazole (= FMISO) is most commonly used as an investigational PET agent with an investigational new drug exemption from the FDA, while [ 64Cu]- diacetyl-bis(N 4-methylthiosemicarbazone) ( 64Cu-ATSM) has been presented as an alternative radiopharmaceutical not yet readily available. The comparison of these two radiopharmaceutical agents is particularly focused on isotope properties, radiopharmaceutical labelling process, pharmacological mechanisms, dosimetry data in patients, and clinical results in terms of image contrast. PET imaging has demonstrated a good efficacy in tumour hypoxia imaging with both FMISO and Cu-ATSM, but FMISO has presented too slow an in vivo accumulation and a weak image contrast of the hypoxia area. Despite a less favourable dosimetry, 64Cu-ATSM appears superior in terms of imaging performance, calling for industrial and clinical development of this innovative radiopharmaceutical. Copyright © 2011 Via Medica.&quot;,&quot;issue&quot;:&quot;2&quot;,&quot;volume&quot;:&quot;14&quot;,&quot;container-title-short&quot;:&quot;&quot;},&quot;isTemporary&quot;:false},{&quot;id&quot;:&quot;e53ca26d-3ed8-3e09-aec6-13b4ee07348d&quot;,&quot;itemData&quot;:{&quot;type&quot;:&quot;article-journal&quot;,&quot;id&quot;:&quot;e53ca26d-3ed8-3e09-aec6-13b4ee07348d&quot;,&quot;title&quot;:&quot;The Meaning, Measurement and Modification of Hypoxia in the Laboratory and the Clinic&quot;,&quot;author&quot;:[{&quot;family&quot;:&quot;Hammond&quot;,&quot;given&quot;:&quot;E. M.&quot;,&quot;parse-names&quot;:false,&quot;dropping-particle&quot;:&quot;&quot;,&quot;non-dropping-particle&quot;:&quot;&quot;},{&quot;family&quot;:&quot;Asselin&quot;,&quot;given&quot;:&quot;M. C.&quot;,&quot;parse-names&quot;:false,&quot;dropping-particle&quot;:&quot;&quot;,&quot;non-dropping-particle&quot;:&quot;&quot;},{&quot;family&quot;:&quot;Forster&quot;,&quot;given&quot;:&quot;D.&quot;,&quot;parse-names&quot;:false,&quot;dropping-particle&quot;:&quot;&quot;,&quot;non-dropping-particle&quot;:&quot;&quot;},{&quot;family&quot;:&quot;O'Connor&quot;,&quot;given&quot;:&quot;J. P.B.&quot;,&quot;parse-names&quot;:false,&quot;dropping-particle&quot;:&quot;&quot;,&quot;non-dropping-particle&quot;:&quot;&quot;},{&quot;family&quot;:&quot;Senra&quot;,&quot;given&quot;:&quot;J. M.&quot;,&quot;parse-names&quot;:false,&quot;dropping-particle&quot;:&quot;&quot;,&quot;non-dropping-particle&quot;:&quot;&quot;},{&quot;family&quot;:&quot;Williams&quot;,&quot;given&quot;:&quot;K. J.&quot;,&quot;parse-names&quot;:false,&quot;dropping-particle&quot;:&quot;&quot;,&quot;non-dropping-particle&quot;:&quot;&quot;}],&quot;container-title&quot;:&quot;Clinical Oncology&quot;,&quot;container-title-short&quot;:&quot;Clin Oncol&quot;,&quot;DOI&quot;:&quot;10.1016/j.clon.2014.02.002&quot;,&quot;ISSN&quot;:&quot;14332981&quot;,&quot;PMID&quot;:&quot;24602562&quot;,&quot;issued&quot;:{&quot;date-parts&quot;:[[2014]]},&quot;page&quot;:&quot;277-288&quot;,&quot;abstract&quot;:&quot;Hypoxia was identified as a microenvironmental component of solid tumours over 60 years ago and was immediately recognised as a potential barrier to therapy through the reliance of radiotherapy on oxygen to elicit maximal cytotoxicity. Over the last two decades both clinical and experimental studies have markedly enhanced our understanding of how hypoxia influences cellular behaviour and therapy response. Furthermore, they have confirmed early assumptions that low oxygenation status in tumours is an exploitable target in cancer therapy. Generally such approaches will be more beneficial to patients with hypoxic tumours, necessitating the use of biomarkers that reflect oxygenation status. Tissue biomarkers have shown utility in many studies. Further significant advances have been made in the non-invasive measurement of tumour hypoxia with positron emission tomography, magnetic resonance imaging and other imaging modalities. Here, we describe the complexities of defining and measuring tumour hypoxia and highlight the therapeutic approaches to combat it. © 2014 The Royal College of Radiologists.&quot;,&quot;publisher&quot;:&quot;Elsevier BV&quot;,&quot;issue&quot;:&quot;5&quot;,&quot;volume&quot;:&quot;26&quot;},&quot;isTemporary&quot;:false}]},{&quot;citationID&quot;:&quot;MENDELEY_CITATION_ef890708-e161-41c5-93c6-f206b859dd16&quot;,&quot;properties&quot;:{&quot;noteIndex&quot;:0},&quot;isEdited&quot;:false,&quot;manualOverride&quot;:{&quot;isManuallyOverridden&quot;:false,&quot;citeprocText&quot;:&quot;&lt;span style=\&quot;baseline\&quot;&gt;(&lt;i&gt;14&lt;/i&gt;,&lt;i&gt;16&lt;/i&gt;–&lt;i&gt;19&lt;/i&gt;)&lt;/span&gt;&quot;,&quot;manualOverrideText&quot;:&quot;&quot;},&quot;citationTag&quot;:&quot;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&quot;,&quot;citationItems&quot;:[{&quot;id&quot;:&quot;93b764f1-9334-34a3-82be-05f133c6ab80&quot;,&quot;itemData&quot;:{&quot;type&quot;:&quot;report&quot;,&quot;id&quot;:&quot;93b764f1-9334-34a3-82be-05f133c6ab80&quot;,&quot;title&quot;:&quot;PII S0360-3016(00)00787-2 BIOLOGY CONTRIBUTION CHANGES IN TUMOR HYPOXIA MEASURED WITH A DOUBLE HYPOXIC MARKER TECHNIQUE&quot;,&quot;author&quot;:[{&quot;family&quot;:&quot;E Ljungkvist&quot;,&quot;given&quot;:&quot;Anna S&quot;,&quot;parse-names&quot;:false,&quot;dropping-particle&quot;:&quot;&quot;,&quot;non-dropping-particle&quot;:&quot;&quot;},{&quot;family&quot;:&quot;Bussink&quot;,&quot;given&quot;:&quot;Johan&quot;,&quot;parse-names&quot;:false,&quot;dropping-particle&quot;:&quot;&quot;,&quot;non-dropping-particle&quot;:&quot;&quot;},{&quot;family&quot;:&quot;J W Rijken&quot;,&quot;given&quot;:&quot;Paulus F&quot;,&quot;parse-names&quot;:false,&quot;dropping-particle&quot;:&quot;&quot;,&quot;non-dropping-particle&quot;:&quot;&quot;},{&quot;family&quot;:&quot;Raleigh&quot;,&quot;given&quot;:&quot;James A&quot;,&quot;parse-names&quot;:false,&quot;dropping-particle&quot;:&quot;&quot;,&quot;non-dropping-particle&quot;:&quot;&quot;},{&quot;family&quot;:&quot;Denekamp&quot;,&quot;given&quot;:&quot;Juliana&quot;,&quot;parse-names&quot;:false,&quot;dropping-particle&quot;:&quot;&quot;,&quot;non-dropping-particle&quot;:&quot;&quot;},{&quot;family&quot;:&quot;Kogel&quot;,&quot;given&quot;:&quot;Albert J&quot;,&quot;parse-names&quot;:false,&quot;dropping-particle&quot;:&quot;&quot;,&quot;non-dropping-particle&quot;:&quot;Van Der&quot;}],&quot;issued&quot;:{&quot;date-parts&quot;:[[2000]]},&quot;abstract&quot;:&quot;Purpose: Development of a double hypoxic cell marker assay, using the bioreductive nitroimidazole derivatives CCI-103F and pimonidazole, to study changes in tumor hypoxia after treatments that modify tumor oxygenation. Methods and Materials: Both hypoxic markers were visualized by immunohistochemical techniques to detect changes in hypoxic fraction induced by carbogen breathing (95% O 2 and 5% CO 2) or hydralazine injection. The protocol was tested in a human laryngeal squamous cell carcinoma xenograft line. Quantitative measurements were derived from consecutive tissue sections that were analyzed by a semiautomatic image analysis system. Qualitative analysis was obtained by double staining of the two hypoxic markers on the same tissue section. Results: A significant correlation between the hypoxic fractions for the two markers, CCI-103F and pimonida-zole, was found in air breathing animals. After carbogen breathing, the hypoxic fraction decreased significantly from 0.07 to 0.03, and after hydralazine treatment, the hypoxic fraction increased significantly. Reduction of hypoxia after carbogen breathing was most pronounced close to well-perfused tumor regions. Conclusions: With this method, employing two consecutively injected bioreductive markers, changes in tumor hypoxia can be studied. A significant reduction in hypoxia after carbogen breathing and a significant increase in hypoxia after hydralazine administration was demonstrated.&quot;,&quot;container-title-short&quot;:&quot;&quot;},&quot;isTemporary&quot;:false},{&quot;id&quot;:&quot;5028e40f-f80c-3aad-85fb-412ab6e0fc74&quot;,&quot;itemData&quot;:{&quot;type&quot;:&quot;article-journal&quot;,&quot;id&quot;:&quot;5028e40f-f80c-3aad-85fb-412ab6e0fc74&quot;,&quot;title&quot;:&quot;Dynamic contrast-enhanced magnetic resonance imaging of radiation therapy-induced microcirculation changes in rectal cancer&quot;,&quot;author&quot;:[{&quot;family&quot;:&quot;Lussanet&quot;,&quot;given&quot;:&quot;Quido G.&quot;,&quot;parse-names&quot;:false,&quot;dropping-particle&quot;:&quot;&quot;,&quot;non-dropping-particle&quot;:&quot;De&quot;},{&quot;family&quot;:&quot;Backes&quot;,&quot;given&quot;:&quot;Walter H.&quot;,&quot;parse-names&quot;:false,&quot;dropping-particle&quot;:&quot;&quot;,&quot;non-dropping-particle&quot;:&quot;&quot;},{&quot;family&quot;:&quot;Griffioen&quot;,&quot;given&quot;:&quot;Arjan W.&quot;,&quot;parse-names&quot;:false,&quot;dropping-particle&quot;:&quot;&quot;,&quot;non-dropping-particle&quot;:&quot;&quot;},{&quot;family&quot;:&quot;Padhani&quot;,&quot;given&quot;:&quot;Anwar R.&quot;,&quot;parse-names&quot;:false,&quot;dropping-particle&quot;:&quot;&quot;,&quot;non-dropping-particle&quot;:&quot;&quot;},{&quot;family&quot;:&quot;Baeten&quot;,&quot;given&quot;:&quot;Coen I.&quot;,&quot;parse-names&quot;:false,&quot;dropping-particle&quot;:&quot;&quot;,&quot;non-dropping-particle&quot;:&quot;&quot;},{&quot;family&quot;:&quot;Baardwijk&quot;,&quot;given&quot;:&quot;Angela&quot;,&quot;parse-names&quot;:false,&quot;dropping-particle&quot;:&quot;&quot;,&quot;non-dropping-particle&quot;:&quot;Van&quot;},{&quot;family&quot;:&quot;Lambin&quot;,&quot;given&quot;:&quot;Philippe&quot;,&quot;parse-names&quot;:false,&quot;dropping-particle&quot;:&quot;&quot;,&quot;non-dropping-particle&quot;:&quot;&quot;},{&quot;family&quot;:&quot;Beets&quot;,&quot;given&quot;:&quot;Geerard L.&quot;,&quot;parse-names&quot;:false,&quot;dropping-particle&quot;:&quot;&quot;,&quot;non-dropping-particle&quot;:&quot;&quot;},{&quot;family&quot;:&quot;Engelshoven&quot;,&quot;given&quot;:&quot;Jos M.A.&quot;,&quot;parse-names&quot;:false,&quot;dropping-particle&quot;:&quot;&quot;,&quot;non-dropping-particle&quot;:&quot;Van&quot;},{&quot;family&quot;:&quot;Beets-Tan&quot;,&quot;given&quot;:&quot;Regina G.H.&quot;,&quot;parse-names&quot;:false,&quot;dropping-particle&quot;:&quot;&quot;,&quot;non-dropping-particle&quot;:&quot;&quot;}],&quot;container-title&quot;:&quot;International Journal of Radiation Oncology Biology Physics&quot;,&quot;container-title-short&quot;:&quot;Int J Radiat Oncol Biol Phys&quot;,&quot;DOI&quot;:&quot;10.1016/j.ijrobp.2005.04.052&quot;,&quot;ISSN&quot;:&quot;03603016&quot;,&quot;PMID&quot;:&quot;16125874&quot;,&quot;issued&quot;:{&quot;date-parts&quot;:[[2005,12,1]]},&quot;page&quot;:&quot;1309-1315&quot;,&quot;abstract&quot;:&quot;Purpose: Dynamic contrast-enhanced T1-weighted magnetic resonance imaging (DCE-MRI) allows noninvasive evaluation of tumor microvasculature characteristics. This study evaluated radiation therapy related microvascular changes in locally advanced rectal cancer by DCE-MRI and histology. Methods and Materials: Dynamic contrast-enhanced-MRI was performed in 17 patients with primary rectal cancer. Seven patients underwent 25 fractions of 1.8 Gy radiation therapy (RT) (long RT) before DCE-MRI and 10 did not. Of these 10, 3 patients underwent five fractions of 5 Gy RT (short RT) in the week before surgery. The RT treated and nontreated groups were compared in terms of endothelial transfer coefficient (KPS, measured by DCE-MRI), microvessel density (MVD) (scored by immunoreactivity to CD31 and CD34), and tumor cell and endothelial cell proliferation (scored by immunoreactivity to Ki67). Results: Tumor K PS was 77% (p = 0.03) lower in the RT-treated group. Histogram analyses showed that RT reduced both magnitude and intratumor heterogeneity of KPS (p = 0.01). MVD was significantly lower (37%, p = 0.03) in tumors treated with long RT than in nonirradiated tumors, but this was not the case with short RT. Endothelial cell proliferation was reduced with short RT (81%, p = 0.02) just before surgery, but not with long RT (p &gt; 0.8). Tumor cell proliferation was reduced with both long (57%, p &lt; 0.001) and short RT (52%, p = 0.002). Conclusion: Dynamic contrast-enhanced-MRI-derived KPS values showed significant radiation therapy related reductions in microvessel blood flow in locally advanced rectal cancer. These findings may be useful in evaluating effects of radiation combination therapies (e.g., chemoradiation or RT combined with antiangiogenesis therapy), to account for effects of RT alone. © 2005 Elsevier Inc.&quot;,&quot;issue&quot;:&quot;5&quot;,&quot;volume&quot;:&quot;63&quot;},&quot;isTemporary&quot;:false},{&quot;id&quot;:&quot;2486dd49-073a-3f21-bca4-e30bfec7ba8a&quot;,&quot;itemData&quot;:{&quot;type&quot;:&quot;article&quot;,&quot;id&quot;:&quot;2486dd49-073a-3f21-bca4-e30bfec7ba8a&quot;,&quot;title&quot;:&quot;Dynamic contrast-enhanced MRI as a predictor of tumour response to radiotherapy&quot;,&quot;author&quot;:[{&quot;family&quot;:&quot;Zahra&quot;,&quot;given&quot;:&quot;Mark A.&quot;,&quot;parse-names&quot;:false,&quot;dropping-particle&quot;:&quot;&quot;,&quot;non-dropping-particle&quot;:&quot;&quot;},{&quot;family&quot;:&quot;Hollingsworth&quot;,&quot;given&quot;:&quot;Kieren G.&quot;,&quot;parse-names&quot;:false,&quot;dropping-particle&quot;:&quot;&quot;,&quot;non-dropping-particle&quot;:&quot;&quot;},{&quot;family&quot;:&quot;Sala&quot;,&quot;given&quot;:&quot;Evis&quot;,&quot;parse-names&quot;:false,&quot;dropping-particle&quot;:&quot;&quot;,&quot;non-dropping-particle&quot;:&quot;&quot;},{&quot;family&quot;:&quot;Lomas&quot;,&quot;given&quot;:&quot;David J.&quot;,&quot;parse-names&quot;:false,&quot;dropping-particle&quot;:&quot;&quot;,&quot;non-dropping-particle&quot;:&quot;&quot;},{&quot;family&quot;:&quot;Tan&quot;,&quot;given&quot;:&quot;Li T.&quot;,&quot;parse-names&quot;:false,&quot;dropping-particle&quot;:&quot;&quot;,&quot;non-dropping-particle&quot;:&quot;&quot;}],&quot;container-title&quot;:&quot;Lancet Oncology&quot;,&quot;DOI&quot;:&quot;10.1016/S1470-2045(06)71012-9&quot;,&quot;ISSN&quot;:&quot;14702045&quot;,&quot;PMID&quot;:&quot;17196512&quot;,&quot;issued&quot;:{&quot;date-parts&quot;:[[2007,1]]},&quot;page&quot;:&quot;63-74&quot;,&quot;abstract&quot;:&quot;A predictive technique in the management of patients with cancer could improve the therapeutic index by allowing better individualisation of treatment. The standard risk factors that are currently used do not adequately account for the unpredictable and substantial variation seen in the treatment response of patients with a similar risk profile. Dynamic contrast-enhanced (DCE) MRI is a non-invasive technique that can provide anatomical and physiological information on the tumour. The DCE-MRI data reflects the tumour microenvironment variables that are known to influence radiation response. The aim of this review is to describe the potential clinical application of DCE-MRI as a predictor of radiation response. We have reviewed the literature and identified 29 studies (total of 1194 patients) that correlate DCE-MRI with histopathological or clinical outcome data relevant to radiotherapy. © 2007 Elsevier Ltd. All rights reserved.&quot;,&quot;issue&quot;:&quot;1&quot;,&quot;volume&quot;:&quot;8&quot;,&quot;container-title-short&quot;:&quot;&quot;},&quot;isTemporary&quot;:false},{&quot;id&quot;:&quot;d4123524-f7b1-31fe-a959-f10f18c185a9&quot;,&quot;itemData&quot;:{&quot;type&quot;:&quot;article&quot;,&quot;id&quot;:&quot;d4123524-f7b1-31fe-a959-f10f18c185a9&quot;,&quot;title&quot;:&quot;Contribution of [164Cu]-ATSM PET in molecular imaging of tumour hypoxia compared to classical [18F] -MISO - A selected review&quot;,&quot;author&quot;:[{&quot;family&quot;:&quot;Bourgeois&quot;,&quot;given&quot;:&quot;Mickaël&quot;,&quot;parse-names&quot;:false,&quot;dropping-particle&quot;:&quot;&quot;,&quot;non-dropping-particle&quot;:&quot;&quot;},{&quot;family&quot;:&quot;Rajerison&quot;,&quot;given&quot;:&quot;Holisoa&quot;,&quot;parse-names&quot;:false,&quot;dropping-particle&quot;:&quot;&quot;,&quot;non-dropping-particle&quot;:&quot;&quot;},{&quot;family&quot;:&quot;Guerard&quot;,&quot;given&quot;:&quot;François&quot;,&quot;parse-names&quot;:false,&quot;dropping-particle&quot;:&quot;&quot;,&quot;non-dropping-particle&quot;:&quot;&quot;},{&quot;family&quot;:&quot;Mougin-Degraef&quot;,&quot;given&quot;:&quot;Marie&quot;,&quot;parse-names&quot;:false,&quot;dropping-particle&quot;:&quot;&quot;,&quot;non-dropping-particle&quot;:&quot;&quot;},{&quot;family&quot;:&quot;Barbet&quot;,&quot;given&quot;:&quot;Jacques&quot;,&quot;parse-names&quot;:false,&quot;dropping-particle&quot;:&quot;&quot;,&quot;non-dropping-particle&quot;:&quot;&quot;},{&quot;family&quot;:&quot;Michel&quot;,&quot;given&quot;:&quot;Nathalie&quot;,&quot;parse-names&quot;:false,&quot;dropping-particle&quot;:&quot;&quot;,&quot;non-dropping-particle&quot;:&quot;&quot;},{&quot;family&quot;:&quot;Cherel&quot;,&quot;given&quot;:&quot;Michel&quot;,&quot;parse-names&quot;:false,&quot;dropping-particle&quot;:&quot;&quot;,&quot;non-dropping-particle&quot;:&quot;&quot;},{&quot;family&quot;:&quot;Faivre-Chauvet&quot;,&quot;given&quot;:&quot;Alain&quot;,&quot;parse-names&quot;:false,&quot;dropping-particle&quot;:&quot;&quot;,&quot;non-dropping-particle&quot;:&quot;&quot;},{&quot;family&quot;:&quot;Gestin&quot;,&quot;given&quot;:&quot;Jean François&quot;,&quot;parse-names&quot;:false,&quot;dropping-particle&quot;:&quot;&quot;,&quot;non-dropping-particle&quot;:&quot;&quot;}],&quot;container-title&quot;:&quot;Nuclear Medicine Review&quot;,&quot;DOI&quot;:&quot;10.5603/NMR.2011.00022&quot;,&quot;ISSN&quot;:&quot;15069680&quot;,&quot;PMID&quot;:&quot;22219149&quot;,&quot;issued&quot;:{&quot;date-parts&quot;:[[2011]]},&quot;page&quot;:&quot;90-95&quot;,&quot;abstract&quot;:&quot;During the carcinogenesis process, tumour cells often have a more rapid proliferation potential than cells that participate in blood capillary formation by neoangiogenesis. As a consequence of the poorly organized vasculature of various solid tumours, a limited oxygen delivery is observed. This hypoxic mechanism frequently occurs in solid cancers and can lead to therapeutic resistance. The present selected literature review is focused on the comparison of two positron emitting radiopharmaceuticals agents, which are currently leaders in tumour hypoxia imaging by PET. [ 18F]-fluoromisonidazole (= FMISO) is most commonly used as an investigational PET agent with an investigational new drug exemption from the FDA, while [ 64Cu]- diacetyl-bis(N 4-methylthiosemicarbazone) ( 64Cu-ATSM) has been presented as an alternative radiopharmaceutical not yet readily available. The comparison of these two radiopharmaceutical agents is particularly focused on isotope properties, radiopharmaceutical labelling process, pharmacological mechanisms, dosimetry data in patients, and clinical results in terms of image contrast. PET imaging has demonstrated a good efficacy in tumour hypoxia imaging with both FMISO and Cu-ATSM, but FMISO has presented too slow an in vivo accumulation and a weak image contrast of the hypoxia area. Despite a less favourable dosimetry, 64Cu-ATSM appears superior in terms of imaging performance, calling for industrial and clinical development of this innovative radiopharmaceutical. Copyright © 2011 Via Medica.&quot;,&quot;issue&quot;:&quot;2&quot;,&quot;volume&quot;:&quot;14&quot;,&quot;container-title-short&quot;:&quot;&quot;},&quot;isTemporary&quot;:false},{&quot;id&quot;:&quot;abd3f468-a476-30d1-84d2-73b39f73f256&quot;,&quot;itemData&quot;:{&quot;type&quot;:&quot;article-journal&quot;,&quot;id&quot;:&quot;abd3f468-a476-30d1-84d2-73b39f73f256&quot;,&quot;title&quot;:&quot;Tumor Blood Flow Is a Predictor of Radiotherapy Response in Patients With Nasopharyngeal Carcinoma&quot;,&quot;author&quot;:[{&quot;family&quot;:&quot;Cao&quot;,&quot;given&quot;:&quot;Xiujuan&quot;,&quot;parse-names&quot;:false,&quot;dropping-particle&quot;:&quot;&quot;,&quot;non-dropping-particle&quot;:&quot;&quot;},{&quot;family&quot;:&quot;Song&quot;,&quot;given&quot;:&quot;Jian&quot;,&quot;parse-names&quot;:false,&quot;dropping-particle&quot;:&quot;&quot;,&quot;non-dropping-particle&quot;:&quot;&quot;},{&quot;family&quot;:&quot;Xu&quot;,&quot;given&quot;:&quot;Juan&quot;,&quot;parse-names&quot;:false,&quot;dropping-particle&quot;:&quot;&quot;,&quot;non-dropping-particle&quot;:&quot;&quot;},{&quot;family&quot;:&quot;Gong&quot;,&quot;given&quot;:&quot;Guanzhong&quot;,&quot;parse-names&quot;:false,&quot;dropping-particle&quot;:&quot;&quot;,&quot;non-dropping-particle&quot;:&quot;&quot;},{&quot;family&quot;:&quot;Yang&quot;,&quot;given&quot;:&quot;Xinhua&quot;,&quot;parse-names&quot;:false,&quot;dropping-particle&quot;:&quot;&quot;,&quot;non-dropping-particle&quot;:&quot;&quot;},{&quot;family&quot;:&quot;Su&quot;,&quot;given&quot;:&quot;Ya&quot;,&quot;parse-names&quot;:false,&quot;dropping-particle&quot;:&quot;&quot;,&quot;non-dropping-particle&quot;:&quot;&quot;},{&quot;family&quot;:&quot;Wang&quot;,&quot;given&quot;:&quot;Lizhen&quot;,&quot;parse-names&quot;:false,&quot;dropping-particle&quot;:&quot;&quot;,&quot;non-dropping-particle&quot;:&quot;&quot;},{&quot;family&quot;:&quot;Bai&quot;,&quot;given&quot;:&quot;Xiaodong&quot;,&quot;parse-names&quot;:false,&quot;dropping-particle&quot;:&quot;&quot;,&quot;non-dropping-particle&quot;:&quot;&quot;},{&quot;family&quot;:&quot;Hu&quot;,&quot;given&quot;:&quot;Man&quot;,&quot;parse-names&quot;:false,&quot;dropping-particle&quot;:&quot;&quot;,&quot;non-dropping-particle&quot;:&quot;&quot;},{&quot;family&quot;:&quot;Yin&quot;,&quot;given&quot;:&quot;Yong&quot;,&quot;parse-names&quot;:false,&quot;dropping-particle&quot;:&quot;&quot;,&quot;non-dropping-particle&quot;:&quot;&quot;}],&quot;container-title&quot;:&quot;Frontiers in Oncology&quot;,&quot;container-title-short&quot;:&quot;Front Oncol&quot;,&quot;DOI&quot;:&quot;10.3389/fonc.2021.567954&quot;,&quot;ISSN&quot;:&quot;2234943X&quot;,&quot;issued&quot;:{&quot;date-parts&quot;:[[2021,8,6]]},&quot;abstract&quot;:&quot;Purpose: The aim of this study was to evaluate tumor blood flow (TBF) as a predictor of radiotherapy response for nasopharyngeal carcinoma (NPC). Materials and Method: A total of 134 patients were divided into two groups, the complete response (CR) group and the partial response (PR) group based on RECIST 1.1 recommendations. The statistical difference was evaluated for pre- and mid- or post-treatment TBF and changes of TBF for tumors and metastatic lymph nodes between CR and PR, respectively. The receiver operation characteristic (ROC) curve was utilized to evaluate the accuracy of TBF in predicting the response of radiation therapy. The association between TBF and SUVmax was also investigated. Results: The reduction of TBF in CR was significantly lower than that in PR for primary tumors (P &lt;0.001) and metastatic lymph nodes (P &lt;0.001). The multivariate logistic regression analysis indicated that the reduction of TBF is an independent predictor of the response of radiation therapy for primary tumors (P &lt;0.001) and metastatic lymph nodes (P &lt;0.001). The accuracy of TBF reduction in predicting the response of radiation therapy was 0.817 in primary tumors and 0.924 in metastatic lymph nodes, respectively. No significant correlation was observed between the TBF values and SUVmax of primary tumors (r = -0.008, P = 0.954) and metastasis lymph nodes (r = -0.061, P = 0.652). Conclusion: This study suggests that the reduction of TBF is a promising parameter for evaluating the response of radiation therapy.&quot;,&quot;publisher&quot;:&quot;Frontiers Media S.A.&quot;,&quot;volume&quot;:&quot;11&quot;},&quot;isTemporary&quot;:false}]},{&quot;citationID&quot;:&quot;MENDELEY_CITATION_4b1641d6-440b-4f00-bdbc-b4bf474a245f&quot;,&quot;properties&quot;:{&quot;noteIndex&quot;:0},&quot;isEdited&quot;:false,&quot;manualOverride&quot;:{&quot;isManuallyOverridden&quot;:false,&quot;citeprocText&quot;:&quot;&lt;span style=\&quot;baseline\&quot;&gt;(&lt;i&gt;20&lt;/i&gt;–&lt;i&gt;22&lt;/i&gt;)&lt;/span&gt;&quot;,&quot;manualOverrideText&quot;:&quot;&quot;},&quot;citationTag&quot;:&quot;MENDELEY_CITATION_v3_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&quot;,&quot;citationItems&quot;:[{&quot;id&quot;:&quot;7028c2d3-3d62-3def-9ef0-b7bfb8518985&quot;,&quot;itemData&quot;:{&quot;type&quot;:&quot;article-journal&quot;,&quot;id&quot;:&quot;7028c2d3-3d62-3def-9ef0-b7bfb8518985&quot;,&quot;title&quot;:&quot;Deane B R and Lantos P L&quot;,&quot;author&quot;:[{&quot;family&quot;:&quot;Deane&quot;,&quot;given&quot;:&quot;B R&quot;,&quot;parse-names&quot;:false,&quot;dropping-particle&quot;:&quot;&quot;,&quot;non-dropping-particle&quot;:&quot;&quot;},{&quot;family&quot;:&quot;Lantos&quot;,&quot;given&quot;:&quot;P L&quot;,&quot;parse-names&quot;:false,&quot;dropping-particle&quot;:&quot;&quot;,&quot;non-dropping-particle&quot;:&quot;&quot;}],&quot;issued&quot;:{&quot;date-parts&quot;:[[1981]]},&quot;container-title-short&quot;:&quot;&quot;},&quot;isTemporary&quot;:false},{&quot;id&quot;:&quot;3f29bd3f-0a62-3142-93cb-4b463ffcf48c&quot;,&quot;itemData&quot;:{&quot;type&quot;:&quot;report&quot;,&quot;id&quot;:&quot;3f29bd3f-0a62-3142-93cb-4b463ffcf48c&quot;,&quot;title&quot;:&quot;Characterization of Angiogenesis and Microcirculation of High-Grade Glioma: An Intravital Multifluorescence Microscopic Approach in the Athymic Nude Mouse&quot;,&quot;author&quot;:[{&quot;family&quot;:&quot;Vajkoczy&quot;,&quot;given&quot;:&quot;Peter&quot;,&quot;parse-names&quot;:false,&quot;dropping-particle&quot;:&quot;&quot;,&quot;non-dropping-particle&quot;:&quot;&quot;},{&quot;family&quot;:&quot;Schilling&quot;,&quot;given&quot;:&quot;Lothar&quot;,&quot;parse-names&quot;:false,&quot;dropping-particle&quot;:&quot;&quot;,&quot;non-dropping-particle&quot;:&quot;&quot;},{&quot;family&quot;:&quot;Ullrich&quot;,&quot;given&quot;:&quot;Axel&quot;,&quot;parse-names&quot;:false,&quot;dropping-particle&quot;:&quot;&quot;,&quot;non-dropping-particle&quot;:&quot;&quot;},{&quot;family&quot;:&quot;Schmiedek&quot;,&quot;given&quot;:&quot;Peter&quot;,&quot;parse-names&quot;:false,&quot;dropping-particle&quot;:&quot;&quot;,&quot;non-dropping-particle&quot;:&quot;&quot;},{&quot;family&quot;:&quot;Menger&quot;,&quot;given&quot;:&quot;Michael D&quot;,&quot;parse-names&quot;:false,&quot;dropping-particle&quot;:&quot;&quot;,&quot;non-dropping-particle&quot;:&quot;&quot;}],&quot;container-title&quot;:&quot;Journal of Cerebral Blood Flow and Metabolism&quot;,&quot;issued&quot;:{&quot;date-parts&quot;:[[1998]]},&quot;number-of-pages&quot;:&quot;510-520&quot;,&quot;volume&quot;:&quot;18&quot;,&quot;container-title-short&quot;:&quot;&quot;},&quot;isTemporary&quot;:false},{&quot;id&quot;:&quot;a04604fa-7753-355e-951e-c187591a97f3&quot;,&quot;itemData&quot;:{&quot;type&quot;:&quot;article-journal&quot;,&quot;id&quot;:&quot;a04604fa-7753-355e-951e-c187591a97f3&quot;,&quot;title&quot;:&quot;A review of the development of tumor vasculature and its effects on the tumor microenvironment&quot;,&quot;author&quot;:[{&quot;family&quot;:&quot;Forster&quot;,&quot;given&quot;:&quot;Jake&quot;,&quot;parse-names&quot;:false,&quot;dropping-particle&quot;:&quot;&quot;,&quot;non-dropping-particle&quot;:&quot;&quot;},{&quot;family&quot;:&quot;Harriss-Phillips&quot;,&quot;given&quot;:&quot;Wendy&quot;,&quot;parse-names&quot;:false,&quot;dropping-particle&quot;:&quot;&quot;,&quot;non-dropping-particle&quot;:&quot;&quot;},{&quot;family&quot;:&quot;Douglass&quot;,&quot;given&quot;:&quot;Michael&quot;,&quot;parse-names&quot;:false,&quot;dropping-particle&quot;:&quot;&quot;,&quot;non-dropping-particle&quot;:&quot;&quot;},{&quot;family&quot;:&quot;Bezak&quot;,&quot;given&quot;:&quot;Eva&quot;,&quot;parse-names&quot;:false,&quot;dropping-particle&quot;:&quot;&quot;,&quot;non-dropping-particle&quot;:&quot;&quot;}],&quot;container-title&quot;:&quot;Hypoxia&quot;,&quot;DOI&quot;:&quot;10.2147/hp.s133231&quot;,&quot;issued&quot;:{&quot;date-parts&quot;:[[2017,4]]},&quot;page&quot;:&quot;21-32&quot;,&quot;abstract&quot;:&quot;BACKGROUND The imbalance of angiogenic regulators in tumors drives tumor angiogenesis and causes the vasculature to develop much differently in tumors than in normal tissue. There are several cancer therapy techniques currently being used and developed that target the tumor vasculature for the treatment of solid tumors. This article reviews the aspects of the tumor vasculature that are relevant to most cancer therapies but particularly to vascular targeting techniques. MATERIALS AND METHODS We conducted a review of identified experiments in which tumors were transplanted into animals to study the development of the tumor vasculature with tumor growth. Quantitative vasculature morphology data for spontaneous human head and neck cancers are reviewed. Parameters assessed include the highest microvascular density (h-MVD) and the relative vascular volume (RVV). The effects of the vasculature on the tumor microenvironment are discussed, including the distributions of hypoxia and proliferation. RESULTS Data for the h-MVD and RVV in head and neck cancers are highly varied, partly due to methodological differences. However, it is clear that the cancers are typically more vascularized than the corresponding normal tissue. The commonly observed chronic hypoxia and acute hypoxia in these tumors are due to high intratumor heterogeneity in MVD and lower than normal blood oxygenation levels through the abnormally developed tumor vasculature. Hypoxic regions are associated with decreased cell proliferation. CONCLUSION The morphology of the vasculature strongly influences the tumor microenvironment, with important implications for tumor response to medical intervention such as radiotherapy. Quantitative vasculature morphology data herein may be used to inform computational models that simulate the spatial tumor vasculature. Such models may play an important role in exploring and optimizing vascular targeting cancer therapies.&quot;,&quot;publisher&quot;:&quot;Dove Medical Press Ltd.&quot;,&quot;volume&quot;:&quot;Volume 5&quot;,&quot;container-title-short&quot;:&quot;&quot;},&quot;isTemporary&quot;:false}]},{&quot;citationID&quot;:&quot;MENDELEY_CITATION_59d86eeb-9610-4926-96f4-bbcecaa9c98a&quot;,&quot;properties&quot;:{&quot;noteIndex&quot;:0},&quot;isEdited&quot;:false,&quot;manualOverride&quot;:{&quot;isManuallyOverridden&quot;:false,&quot;citeprocText&quot;:&quot;&lt;span style=\&quot;baseline\&quot;&gt;(&lt;i&gt;21&lt;/i&gt;)&lt;/span&gt;&quot;,&quot;manualOverrideText&quot;:&quot;&quot;},&quot;citationTag&quot;:&quot;MENDELEY_CITATION_v3_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&quot;,&quot;citationItems&quot;:[{&quot;id&quot;:&quot;3f29bd3f-0a62-3142-93cb-4b463ffcf48c&quot;,&quot;itemData&quot;:{&quot;type&quot;:&quot;report&quot;,&quot;id&quot;:&quot;3f29bd3f-0a62-3142-93cb-4b463ffcf48c&quot;,&quot;title&quot;:&quot;Characterization of Angiogenesis and Microcirculation of High-Grade Glioma: An Intravital Multifluorescence Microscopic Approach in the Athymic Nude Mouse&quot;,&quot;author&quot;:[{&quot;family&quot;:&quot;Vajkoczy&quot;,&quot;given&quot;:&quot;Peter&quot;,&quot;parse-names&quot;:false,&quot;dropping-particle&quot;:&quot;&quot;,&quot;non-dropping-particle&quot;:&quot;&quot;},{&quot;family&quot;:&quot;Schilling&quot;,&quot;given&quot;:&quot;Lothar&quot;,&quot;parse-names&quot;:false,&quot;dropping-particle&quot;:&quot;&quot;,&quot;non-dropping-particle&quot;:&quot;&quot;},{&quot;family&quot;:&quot;Ullrich&quot;,&quot;given&quot;:&quot;Axel&quot;,&quot;parse-names&quot;:false,&quot;dropping-particle&quot;:&quot;&quot;,&quot;non-dropping-particle&quot;:&quot;&quot;},{&quot;family&quot;:&quot;Schmiedek&quot;,&quot;given&quot;:&quot;Peter&quot;,&quot;parse-names&quot;:false,&quot;dropping-particle&quot;:&quot;&quot;,&quot;non-dropping-particle&quot;:&quot;&quot;},{&quot;family&quot;:&quot;Menger&quot;,&quot;given&quot;:&quot;Michael D&quot;,&quot;parse-names&quot;:false,&quot;dropping-particle&quot;:&quot;&quot;,&quot;non-dropping-particle&quot;:&quot;&quot;}],&quot;container-title&quot;:&quot;Journal of Cerebral Blood Flow and Metabolism&quot;,&quot;issued&quot;:{&quot;date-parts&quot;:[[1998]]},&quot;number-of-pages&quot;:&quot;510-520&quot;,&quot;volume&quot;:&quot;18&quot;,&quot;container-title-short&quot;:&quot;&quot;},&quot;isTemporary&quot;:false,&quot;suppress-author&quot;:false,&quot;composite&quot;:false,&quot;author-only&quot;:false}]},{&quot;citationID&quot;:&quot;MENDELEY_CITATION_8380d85d-7bb0-4089-b816-63509b53be5e&quot;,&quot;properties&quot;:{&quot;noteIndex&quot;:0},&quot;isEdited&quot;:false,&quot;manualOverride&quot;:{&quot;isManuallyOverridden&quot;:false,&quot;citeprocText&quot;:&quot;&lt;span style=\&quot;baseline\&quot;&gt;(&lt;i&gt;23&lt;/i&gt;)&lt;/span&gt;&quot;,&quot;manualOverrideText&quot;:&quot;&quot;},&quot;citationTag&quot;:&quot;MENDELEY_CITATION_v3_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&quot;,&quot;citationItems&quot;:[{&quot;id&quot;:&quot;3a761aa0-8d7c-3e61-b5ca-2fc9654f2850&quot;,&quot;itemData&quot;:{&quot;type&quot;:&quot;article-journal&quot;,&quot;id&quot;:&quot;3a761aa0-8d7c-3e61-b5ca-2fc9654f2850&quot;,&quot;title&quot;:&quot;Kang H G et al&quot;,&quot;author&quot;:[{&quot;family&quot;:&quot;Kang&quot;,&quot;given&quot;:&quot;H G&quot;,&quot;parse-names&quot;:false,&quot;dropping-particle&quot;:&quot;&quot;,&quot;non-dropping-particle&quot;:&quot;&quot;}],&quot;issued&quot;:{&quot;date-parts&quot;:[[2021]]},&quot;container-title-short&quot;:&quot;&quot;},&quot;isTemporary&quot;:false,&quot;suppress-author&quot;:false,&quot;composite&quot;:false,&quot;author-only&quot;:false}]},{&quot;citationID&quot;:&quot;MENDELEY_CITATION_3b344838-1eec-4df3-9b21-a0af100feee2&quot;,&quot;properties&quot;:{&quot;noteIndex&quot;:0},&quot;isEdited&quot;:false,&quot;manualOverride&quot;:{&quot;isManuallyOverridden&quot;:false,&quot;citeprocText&quot;:&quot;&lt;span style=\&quot;baseline\&quot;&gt;(&lt;i&gt;24&lt;/i&gt;)&lt;/span&gt;&quot;,&quot;manualOverrideText&quot;:&quot;&quot;},&quot;citationTag&quot;:&quot;MENDELEY_CITATION_v3_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&quot;,&quot;citationItems&quot;:[{&quot;id&quot;:&quot;ef3e068a-4d8e-344e-9414-72e4a4929af2&quot;,&quot;itemData&quot;:{&quot;type&quot;:&quot;article-journal&quot;,&quot;id&quot;:&quot;ef3e068a-4d8e-344e-9414-72e4a4929af2&quot;,&quot;title&quot;:&quot;Comparing the biological washout of β+-activity induced in mice brain after 12C-ion and proton irradiation&quot;,&quot;author&quot;:[{&quot;family&quot;:&quot;Ammar&quot;,&quot;given&quot;:&quot;C.&quot;,&quot;parse-names&quot;:false,&quot;dropping-particle&quot;:&quot;&quot;,&quot;non-dropping-particle&quot;:&quot;&quot;},{&quot;family&quot;:&quot;Frey&quot;,&quot;given&quot;:&quot;K.&quot;,&quot;parse-names&quot;:false,&quot;dropping-particle&quot;:&quot;&quot;,&quot;non-dropping-particle&quot;:&quot;&quot;},{&quot;family&quot;:&quot;Bauer&quot;,&quot;given&quot;:&quot;J.&quot;,&quot;parse-names&quot;:false,&quot;dropping-particle&quot;:&quot;&quot;,&quot;non-dropping-particle&quot;:&quot;&quot;},{&quot;family&quot;:&quot;Melzig&quot;,&quot;given&quot;:&quot;C.&quot;,&quot;parse-names&quot;:false,&quot;dropping-particle&quot;:&quot;&quot;,&quot;non-dropping-particle&quot;:&quot;&quot;},{&quot;family&quot;:&quot;Chiblak&quot;,&quot;given&quot;:&quot;S.&quot;,&quot;parse-names&quot;:false,&quot;dropping-particle&quot;:&quot;&quot;,&quot;non-dropping-particle&quot;:&quot;&quot;},{&quot;family&quot;:&quot;Hildebrandt&quot;,&quot;given&quot;:&quot;M.&quot;,&quot;parse-names&quot;:false,&quot;dropping-particle&quot;:&quot;&quot;,&quot;non-dropping-particle&quot;:&quot;&quot;},{&quot;family&quot;:&quot;Unholtz&quot;,&quot;given&quot;:&quot;D.&quot;,&quot;parse-names&quot;:false,&quot;dropping-particle&quot;:&quot;&quot;,&quot;non-dropping-particle&quot;:&quot;&quot;},{&quot;family&quot;:&quot;Kurz&quot;,&quot;given&quot;:&quot;C.&quot;,&quot;parse-names&quot;:false,&quot;dropping-particle&quot;:&quot;&quot;,&quot;non-dropping-particle&quot;:&quot;&quot;},{&quot;family&quot;:&quot;Brons&quot;,&quot;given&quot;:&quot;S.&quot;,&quot;parse-names&quot;:false,&quot;dropping-particle&quot;:&quot;&quot;,&quot;non-dropping-particle&quot;:&quot;&quot;},{&quot;family&quot;:&quot;Debus&quot;,&quot;given&quot;:&quot;J.&quot;,&quot;parse-names&quot;:false,&quot;dropping-particle&quot;:&quot;&quot;,&quot;non-dropping-particle&quot;:&quot;&quot;},{&quot;family&quot;:&quot;Abdollahi&quot;,&quot;given&quot;:&quot;A.&quot;,&quot;parse-names&quot;:false,&quot;dropping-particle&quot;:&quot;&quot;,&quot;non-dropping-particle&quot;:&quot;&quot;},{&quot;family&quot;:&quot;Parodi&quot;,&quot;given&quot;:&quot;K.&quot;,&quot;parse-names&quot;:false,&quot;dropping-particle&quot;:&quot;&quot;,&quot;non-dropping-particle&quot;:&quot;&quot;}],&quot;container-title&quot;:&quot;Physics in Medicine and Biology&quot;,&quot;container-title-short&quot;:&quot;Phys Med Biol&quot;,&quot;DOI&quot;:&quot;10.1088/0031-9155/59/23/7229&quot;,&quot;ISSN&quot;:&quot;13616560&quot;,&quot;PMID&quot;:&quot;25383509&quot;,&quot;issued&quot;:{&quot;date-parts&quot;:[[2014,12,7]]},&quot;page&quot;:&quot;7229-7244&quot;,&quot;abstract&quot;:&quot;In clinical ion beam therapy, protons as well as heavier ions such as carbon are used for treatment. For protons, β+-emitters are only induced by fragmentation reactions in the target (target fragmentation), whereas for heavy ions, they are additionally induced by fragmentations of the projectile (further referred to as autoactivation). An approach utilizing these processes for treatment verfication, by comparing measured Positron Emission Tomography (PET) data to predictions from Monte Carlo simulations, has already been clinically implemented. For an accurate simulation, it is important to consider the biological washout of β+-emitters due to vital functions. To date, mathematical expressions for washout have mainly been determined by using radioactive beams of 10C- and 11C-ions, both β+-emitters, to enhance the counting statistics in the irradiated area. Still, the question of how the choice of projectile (autoactivating or non-autoactivating) influences the washout coefficients, has not been addressed. In this context, an experiment was carried out at the Heidelberg Ion Beam Therapy Center with the purpose of directly comparing irradiation-induced biological washout coefficients in mice for protons and 12C-ions. To this aim, mice were irradiated in the brain region with protons and 12C-ions and measured after irradiation with a PET/CT scanner (Siemens Biograph mCT). After an appropriate waiting time, the mice were sacrificed, then irradiated and measured again under similar conditions. The resulting data were processed and fitted numerically to deduce the main washout parameters. Despite the very low PET counting statistics, a consistent difference could be identified between 12C-ion and proton irradiated mice, with the 12C data being described best by a two component fit with a combined medium and slow washout fraction of 0.50 ±0.05 and the proton mice data being described best by a one component fit with only one (slow) washout fraction of 0.73 ±0.06.&quot;,&quot;publisher&quot;:&quot;Institute of Physics Publishing&quot;,&quot;issue&quot;:&quot;23&quot;,&quot;volume&quot;:&quot;59&quot;},&quot;isTemporary&quot;:false,&quot;suppress-author&quot;:false,&quot;composite&quot;:false,&quot;author-only&quot;:false}]},{&quot;citationID&quot;:&quot;MENDELEY_CITATION_845ef841-6781-481f-abd4-1da65cdb6cc4&quot;,&quot;properties&quot;:{&quot;noteIndex&quot;:0},&quot;isEdited&quot;:false,&quot;manualOverride&quot;:{&quot;isManuallyOverridden&quot;:false,&quot;citeprocText&quot;:&quot;&lt;span style=\&quot;baseline\&quot;&gt;(&lt;i&gt;5&lt;/i&gt;)&lt;/span&gt;&quot;,&quot;manualOverrideText&quot;:&quot;&quot;},&quot;citationTag&quot;:&quot;MENDELEY_CITATION_v3_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&quot;,&quot;citationItems&quot;:[{&quot;id&quot;:&quot;eb3d71d3-8341-3ba9-9e6d-44c30345f0b3&quot;,&quot;itemData&quot;:{&quot;type&quot;:&quot;report&quot;,&quot;id&quot;:&quot;eb3d71d3-8341-3ba9-9e6d-44c30345f0b3&quot;,&quot;title&quot;:&quot;Washout measurement of radioisotope implanted by radioactive beams in the rabbit&quot;,&quot;author&quot;:[{&quot;family&quot;:&quot;Mizuno&quot;,&quot;given&quot;:&quot;H&quot;,&quot;parse-names&quot;:false,&quot;dropping-particle&quot;:&quot;&quot;,&quot;non-dropping-particle&quot;:&quot;&quot;},{&quot;family&quot;:&quot;Tomitani&quot;,&quot;given&quot;:&quot;T&quot;,&quot;parse-names&quot;:false,&quot;dropping-particle&quot;:&quot;&quot;,&quot;non-dropping-particle&quot;:&quot;&quot;},{&quot;family&quot;:&quot;Kanazawa&quot;,&quot;given&quot;:&quot;M&quot;,&quot;parse-names&quot;:false,&quot;dropping-particle&quot;:&quot;&quot;,&quot;non-dropping-particle&quot;:&quot;&quot;},{&quot;family&quot;:&quot;Kitagawa&quot;,&quot;given&quot;:&quot;A&quot;,&quot;parse-names&quot;:false,&quot;dropping-particle&quot;:&quot;&quot;,&quot;non-dropping-particle&quot;:&quot;&quot;},{&quot;family&quot;:&quot;Pawelke&quot;,&quot;given&quot;:&quot;J&quot;,&quot;parse-names&quot;:false,&quot;dropping-particle&quot;:&quot;&quot;,&quot;non-dropping-particle&quot;:&quot;&quot;},{&quot;family&quot;:&quot;Iseki&quot;,&quot;given&quot;:&quot;Y&quot;,&quot;parse-names&quot;:false,&quot;dropping-particle&quot;:&quot;&quot;,&quot;non-dropping-particle&quot;:&quot;&quot;},{&quot;family&quot;:&quot;Urakabe&quot;,&quot;given&quot;:&quot;E&quot;,&quot;parse-names&quot;:false,&quot;dropping-particle&quot;:&quot;&quot;,&quot;non-dropping-particle&quot;:&quot;&quot;},{&quot;family&quot;:&quot;Suda&quot;,&quot;given&quot;:&quot;M&quot;,&quot;parse-names&quot;:false,&quot;dropping-particle&quot;:&quot;&quot;,&quot;non-dropping-particle&quot;:&quot;&quot;},{&quot;family&quot;:&quot;Kawano&quot;,&quot;given&quot;:&quot;A&quot;,&quot;parse-names&quot;:false,&quot;dropping-particle&quot;:&quot;&quot;,&quot;non-dropping-particle&quot;:&quot;&quot;},{&quot;family&quot;:&quot;Iritani&quot;,&quot;given&quot;:&quot;R&quot;,&quot;parse-names&quot;:false,&quot;dropping-particle&quot;:&quot;&quot;,&quot;non-dropping-particle&quot;:&quot;&quot;},{&quot;family&quot;:&quot;Matsushita&quot;,&quot;given&quot;:&quot;S&quot;,&quot;parse-names&quot;:false,&quot;dropping-particle&quot;:&quot;&quot;,&quot;non-dropping-particle&quot;:&quot;&quot;},{&quot;family&quot;:&quot;Inaniwa&quot;,&quot;given&quot;:&quot;T&quot;,&quot;parse-names&quot;:false,&quot;dropping-particle&quot;:&quot;&quot;,&quot;non-dropping-particle&quot;:&quot;&quot;},{&quot;family&quot;:&quot;Nishio&quot;,&quot;given&quot;:&quot;T&quot;,&quot;parse-names&quot;:false,&quot;dropping-particle&quot;:&quot;&quot;,&quot;non-dropping-particle&quot;:&quot;&quot;},{&quot;family&quot;:&quot;Furukawa&quot;,&quot;given&quot;:&quot;S&quot;,&quot;parse-names&quot;:false,&quot;dropping-particle&quot;:&quot;&quot;,&quot;non-dropping-particle&quot;:&quot;&quot;},{&quot;family&quot;:&quot;Ando&quot;,&quot;given&quot;:&quot;K&quot;,&quot;parse-names&quot;:false,&quot;dropping-particle&quot;:&quot;&quot;,&quot;non-dropping-particle&quot;:&quot;&quot;},{&quot;family&quot;:&quot;Nakamura&quot;,&quot;given&quot;:&quot;Y K&quot;,&quot;parse-names&quot;:false,&quot;dropping-particle&quot;:&quot;&quot;,&quot;non-dropping-particle&quot;:&quot;&quot;},{&quot;family&quot;:&quot;Kanai&quot;,&quot;given&quot;:&quot;T&quot;,&quot;parse-names&quot;:false,&quot;dropping-particle&quot;:&quot;&quot;,&quot;non-dropping-particle&quot;:&quot;&quot;},{&quot;family&quot;:&quot;Ishii&quot;,&quot;given&quot;:&quot;K&quot;,&quot;parse-names&quot;:false,&quot;dropping-particle&quot;:&quot;&quot;,&quot;non-dropping-particle&quot;:&quot;&quot;}],&quot;container-title&quot;:&quot;MEDICINE AND BIOLOGY Phys. Med. Biol&quot;,&quot;issued&quot;:{&quot;date-parts&quot;:[[2003]]},&quot;number-of-pages&quot;:&quot;2269-2281&quot;,&quot;abstract&quot;:&quot;Washout of 10 C and 11 C implanted by radioactive beams in brain and thigh muscle of rabbits was studied. The biological washout effect in a living body is important in the range verification system or three-dimensional volume imaging in heavy ion therapy. Positron emitter beams were implanted in the rabbit and the annihilation gamma-rays were measured by an in situ positron camera which consisted of a pair of scintillation cameras set on either side of the target. The ROI (region of interest) was set as a two-dimensional position distribution and the time-activity curve of the ROI was measured. Experiments were done under two conditions: live and dead. By comparing the two sets of measurement data, it was deduced that there are at least three components in the washout process. Time-activity curves of both brain and thigh muscle were clearly explained by the three-component model analysis. The three components ratios (and washout half-lives) were 35% (2.0 s), 30% (140 s) and 35% (10 191 s) for brain and 30% (10 s), 19% (195 s) and 52% (3175 s) for thigh muscle. The washout effect must be taken into account for the verification of treatment plans by means of positron camera measurements.&quot;,&quot;volume&quot;:&quot;48&quot;,&quot;container-title-short&quot;:&quot;&quot;},&quot;isTemporary&quot;:false,&quot;suppress-author&quot;:false,&quot;composite&quot;:false,&quot;author-only&quot;:false}]},{&quot;citationID&quot;:&quot;MENDELEY_CITATION_6f585fbb-56f6-4d6d-b552-b313e664e787&quot;,&quot;properties&quot;:{&quot;noteIndex&quot;:0},&quot;isEdited&quot;:false,&quot;manualOverride&quot;:{&quot;isManuallyOverridden&quot;:false,&quot;citeprocText&quot;:&quot;&lt;span style=\&quot;baseline\&quot;&gt;(&lt;i&gt;25&lt;/i&gt;–&lt;i&gt;28&lt;/i&gt;)&lt;/span&gt;&quot;,&quot;manualOverrideText&quot;:&quot;&quot;},&quot;citationTag&quot;:&quot;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&quot;,&quot;citationItems&quot;:[{&quot;id&quot;:&quot;7800b114-5df6-3e8f-be9f-7f6489a3d73a&quot;,&quot;itemData&quot;:{&quot;type&quot;:&quot;article-journal&quot;,&quot;id&quot;:&quot;7800b114-5df6-3e8f-be9f-7f6489a3d73a&quot;,&quot;title&quot;:&quot;Fluoroazomycin arabinoside (FAZA): Synthesis, 2H and 3H-labelling and preliminary biological evaluation of a novel 2-nitroimidazole marker of tissue hypoxia&quot;,&quot;author&quot;:[{&quot;family&quot;:&quot;Kumar&quot;,&quot;given&quot;:&quot;P.&quot;,&quot;parse-names&quot;:false,&quot;dropping-particle&quot;:&quot;&quot;,&quot;non-dropping-particle&quot;:&quot;&quot;},{&quot;family&quot;:&quot;Stypinski&quot;,&quot;given&quot;:&quot;D.&quot;,&quot;parse-names&quot;:false,&quot;dropping-particle&quot;:&quot;&quot;,&quot;non-dropping-particle&quot;:&quot;&quot;},{&quot;family&quot;:&quot;Xia&quot;,&quot;given&quot;:&quot;H.&quot;,&quot;parse-names&quot;:false,&quot;dropping-particle&quot;:&quot;&quot;,&quot;non-dropping-particle&quot;:&quot;&quot;},{&quot;family&quot;:&quot;McEwan&quot;,&quot;given&quot;:&quot;A. J.B.&quot;,&quot;parse-names&quot;:false,&quot;dropping-particle&quot;:&quot;&quot;,&quot;non-dropping-particle&quot;:&quot;&quot;},{&quot;family&quot;:&quot;Machulla&quot;,&quot;given&quot;:&quot;H. J.&quot;,&quot;parse-names&quot;:false,&quot;dropping-particle&quot;:&quot;&quot;,&quot;non-dropping-particle&quot;:&quot;&quot;},{&quot;family&quot;:&quot;Wiebe&quot;,&quot;given&quot;:&quot;L. I.&quot;,&quot;parse-names&quot;:false,&quot;dropping-particle&quot;:&quot;&quot;,&quot;non-dropping-particle&quot;:&quot;&quot;}],&quot;container-title&quot;:&quot;Journal of Labelled Compounds and Radiopharmaceuticals&quot;,&quot;container-title-short&quot;:&quot;J Labelled Comp Radiopharm&quot;,&quot;DOI&quot;:&quot;10.1002/(SICI)1099-1344(199901)42:1&lt;3::AID-JLCR160&gt;3.0.CO;2-H&quot;,&quot;ISSN&quot;:&quot;03624803&quot;,&quot;issued&quot;:{&quot;date-parts&quot;:[[1999]]},&quot;page&quot;:&quot;3-16&quot;,&quot;abstract&quot;:&quot;1-α-D-(5-Fluoro-5-deoxyarabinofuranosyl)-2-nitroimidazole (fluoroazomycin alabinoside; FAZA) 6, a putative PET imaging agent when labelled with 18F, was synthesized by fluorination of 1-α-D-(2,3-di-O-acetylarabinofuranosyl)-2-nitroimidazole with DAST followed by deprotection. The C-5'-deuterated and tritiated analogues were prepared by NaCNBD3 or NaCNBT3 reduction of the protected C-5'-carbonyl intermediate 5, followed by C-5' fluorination and deprotection, to afford C-5' deuterated and C-5' tritiated FAZA, respectively. Preliminary in vivo biodistribution studies in a murine tumour model, and pharmacokinetic studies in rats indicated that 3H-FAZA has biodistribution, tumour uptake and pharmacokinetic properties similar to those of 123I-IAZA, a clinically-proven radiopharmaceutical for SPECT-imaging of hypoxic tissues.&quot;,&quot;publisher&quot;:&quot;John Wiley and Sons Ltd&quot;,&quot;issue&quot;:&quot;1&quot;,&quot;volume&quot;:&quot;42&quot;},&quot;isTemporary&quot;:false},{&quot;id&quot;:&quot;7dafe067-948c-3f5f-8977-fa2b2b84e388&quot;,&quot;itemData&quot;:{&quot;type&quot;:&quot;article-journal&quot;,&quot;id&quot;:&quot;7dafe067-948c-3f5f-8977-fa2b2b84e388&quot;,&quot;title&quot;:&quot;A comparative study of the hypoxia PET tracers [18F]HX4, [18F]FAZA, and [18F]FMISO in a preclinical tumor model&quot;,&quot;author&quot;:[{&quot;family&quot;:&quot;Peeters&quot;,&quot;given&quot;:&quot;Sarah G.J.A.&quot;,&quot;parse-names&quot;:false,&quot;dropping-particle&quot;:&quot;&quot;,&quot;non-dropping-particle&quot;:&quot;&quot;},{&quot;family&quot;:&quot;Zegers&quot;,&quot;given&quot;:&quot;Catharina M.L.&quot;,&quot;parse-names&quot;:false,&quot;dropping-particle&quot;:&quot;&quot;,&quot;non-dropping-particle&quot;:&quot;&quot;},{&quot;family&quot;:&quot;Lieuwes&quot;,&quot;given&quot;:&quot;Natasja G.&quot;,&quot;parse-names&quot;:false,&quot;dropping-particle&quot;:&quot;&quot;,&quot;non-dropping-particle&quot;:&quot;&quot;},{&quot;family&quot;:&quot;Elmpt&quot;,&quot;given&quot;:&quot;Wouter&quot;,&quot;parse-names&quot;:false,&quot;dropping-particle&quot;:&quot;&quot;,&quot;non-dropping-particle&quot;:&quot;Van&quot;},{&quot;family&quot;:&quot;Eriksson&quot;,&quot;given&quot;:&quot;Jonas&quot;,&quot;parse-names&quot;:false,&quot;dropping-particle&quot;:&quot;&quot;,&quot;non-dropping-particle&quot;:&quot;&quot;},{&quot;family&quot;:&quot;Dongen&quot;,&quot;given&quot;:&quot;Guus A.M.S.&quot;,&quot;parse-names&quot;:false,&quot;dropping-particle&quot;:&quot;&quot;,&quot;non-dropping-particle&quot;:&quot;Van&quot;},{&quot;family&quot;:&quot;Dubois&quot;,&quot;given&quot;:&quot;Ludwig&quot;,&quot;parse-names&quot;:false,&quot;dropping-particle&quot;:&quot;&quot;,&quot;non-dropping-particle&quot;:&quot;&quot;},{&quot;family&quot;:&quot;Lambin&quot;,&quot;given&quot;:&quot;Philippe&quot;,&quot;parse-names&quot;:false,&quot;dropping-particle&quot;:&quot;&quot;,&quot;non-dropping-particle&quot;:&quot;&quot;}],&quot;container-title&quot;:&quot;International Journal of Radiation Oncology Biology Physics&quot;,&quot;container-title-short&quot;:&quot;Int J Radiat Oncol Biol Phys&quot;,&quot;DOI&quot;:&quot;10.1016/j.ijrobp.2014.09.045&quot;,&quot;ISSN&quot;:&quot;1879355X&quot;,&quot;PMID&quot;:&quot;25491505&quot;,&quot;issued&quot;:{&quot;date-parts&quot;:[[2015]]},&quot;page&quot;:&quot;351-359&quot;,&quot;abstract&quot;:&quot;Purpose: Several individual clinical and preclinical studies have shown the possibility of evaluating tumor hypoxia by using noninvasive positron emission tomography (PET). The current study compared 3 hypoxia PET tracers frequently used in the clinic, [18F]FMISO, [18F]FAZA, and [18F]HX4, in a preclinical tumor model. Tracer uptake was evaluated for the optimal time point for imaging, tumor-to-blood ratios (TBR), spatial reproducibility, and sensitivity to oxygen modification. Methods and Materials: PET/computed tomography (CT) images of rhabdomyosarcoma R1-bearing WAG/Rij rats were acquired at multiple time points post injection (p.i.) with one of the hypoxia tracers. TBR values were calculated, and reproducibility was investigated by voxel-to-voxel analysis, represented as correlation coefficients (R) or Dice similarity coefficient of the high-uptake volume. Tumor oxygen modifications were induced by exposure to either carbogen/nicotinamide treatment or 7% oxygen breathing. Results: TBR was stabilized and maximal at 2 hours p.i. for [18F]FAZA (4.0 ± 0.5) and at 3 hours p.i. for [18F]HX4 (7.2 ± 0.7), whereas [18F]FMISO showed a constant increasing TBR (9.0 ± 0.8 at 6 hours p.i.). High spatial reproducibility was observed by voxel-to-voxel comparisons and Dice similarity coefficient calculations on the 30% highest uptake volume for both [F]FMISO (R = 0.86; Dice coefficient = 0.76) and [18F]HX4 (R = 0.76; Dice coefficient = 0.70), whereas [18F]FAZA was less reproducible (R = 0.52; Dice coefficient = 0.49). Modifying the hypoxic fraction resulted in enhanced mean standardized uptake values for both [F]HX4 and [F]FAZA upon 7% oxygen breathing. Only [F]FMISO uptake was found to be reversible upon exposure to nicotinamide and carbogen. Conclusions: This study indicates that each tracer has its own strengths and, depending on the question to be answered, a different tracer can be put forward.&quot;,&quot;publisher&quot;:&quot;Elsevier Inc.&quot;,&quot;issue&quot;:&quot;2&quot;,&quot;volume&quot;:&quot;91&quot;},&quot;isTemporary&quot;:false},{&quot;id&quot;:&quot;c9af1f0d-6b1b-375e-8323-ada987fa80f5&quot;,&quot;itemData&quot;:{&quot;type&quot;:&quot;article&quot;,&quot;id&quot;:&quot;c9af1f0d-6b1b-375e-8323-ada987fa80f5&quot;,&quot;title&quot;:&quot;Diagnosis, Staging, Radiation Treatment Response Assessment, and Outcome Prognostication of Head and Neck Cancers Using PET Imaging: A Systematic Review&quot;,&quot;author&quot;:[{&quot;family&quot;:&quot;Hohenstein&quot;,&quot;given&quot;:&quot;Nicole A.&quot;,&quot;parse-names&quot;:false,&quot;dropping-particle&quot;:&quot;&quot;,&quot;non-dropping-particle&quot;:&quot;&quot;},{&quot;family&quot;:&quot;Chan&quot;,&quot;given&quot;:&quot;Jason W.&quot;,&quot;parse-names&quot;:false,&quot;dropping-particle&quot;:&quot;&quot;,&quot;non-dropping-particle&quot;:&quot;&quot;},{&quot;family&quot;:&quot;Wu&quot;,&quot;given&quot;:&quot;Susan Y.&quot;,&quot;parse-names&quot;:false,&quot;dropping-particle&quot;:&quot;&quot;,&quot;non-dropping-particle&quot;:&quot;&quot;},{&quot;family&quot;:&quot;Tahir&quot;,&quot;given&quot;:&quot;Peggy&quot;,&quot;parse-names&quot;:false,&quot;dropping-particle&quot;:&quot;&quot;,&quot;non-dropping-particle&quot;:&quot;&quot;},{&quot;family&quot;:&quot;Yom&quot;,&quot;given&quot;:&quot;Sue S.&quot;,&quot;parse-names&quot;:false,&quot;dropping-particle&quot;:&quot;&quot;,&quot;non-dropping-particle&quot;:&quot;&quot;}],&quot;container-title&quot;:&quot;PET Clinics&quot;,&quot;container-title-short&quot;:&quot;PET Clin&quot;,&quot;DOI&quot;:&quot;10.1016/j.cpet.2019.08.010&quot;,&quot;ISSN&quot;:&quot;18799809&quot;,&quot;PMID&quot;:&quot;31735303&quot;,&quot;issued&quot;:{&quot;date-parts&quot;:[[2020,1,1]]},&quot;page&quot;:&quot;65-75&quot;,&quot;abstract&quot;:&quot;This systematic review summarizes the current applications of 18F-FDG PET imaging in the diagnosis, staging, radiation treatment response assessment, and outcome prognostication of head and neck cancers. For head and neck cancers of unknown primary origin, 18F-FDG PET/CT increases the likelihood of identifying the primary tumor and establishing the diagnosis. 18F-FDG PET/CT is important in the accurate staging of locoregionally advanced cases of HNSCC, which can greatly affect recommendations for treatment. Following definitive chemoradiation, 18F-FDG PET/CT is validated as a means of treatment response assessment. Emerging PET tracers of hypoxia and their potential applications are reviewed.&quot;,&quot;publisher&quot;:&quot;W.B. Saunders&quot;,&quot;issue&quot;:&quot;1&quot;,&quot;volume&quot;:&quot;15&quot;},&quot;isTemporary&quot;:false},{&quot;id&quot;:&quot;4c043e2e-d7c8-302b-b75d-f69296e18e21&quot;,&quot;itemData&quot;:{&quot;type&quot;:&quot;article&quot;,&quot;id&quot;:&quot;4c043e2e-d7c8-302b-b75d-f69296e18e21&quot;,&quot;title&quot;:&quot;A Comparison of PET Tracers in Recurrent High-Grade Gliomas: A Systematic Review&quot;,&quot;author&quot;:[{&quot;family&quot;:&quot;Muthukumar&quot;,&quot;given&quot;:&quot;Sankar&quot;,&quot;parse-names&quot;:false,&quot;dropping-particle&quot;:&quot;&quot;,&quot;non-dropping-particle&quot;:&quot;&quot;},{&quot;family&quot;:&quot;Darden&quot;,&quot;given&quot;:&quot;Jordan&quot;,&quot;parse-names&quot;:false,&quot;dropping-particle&quot;:&quot;&quot;,&quot;non-dropping-particle&quot;:&quot;&quot;},{&quot;family&quot;:&quot;Crowley&quot;,&quot;given&quot;:&quot;James&quot;,&quot;parse-names&quot;:false,&quot;dropping-particle&quot;:&quot;&quot;,&quot;non-dropping-particle&quot;:&quot;&quot;},{&quot;family&quot;:&quot;Witcher&quot;,&quot;given&quot;:&quot;Mark&quot;,&quot;parse-names&quot;:false,&quot;dropping-particle&quot;:&quot;&quot;,&quot;non-dropping-particle&quot;:&quot;&quot;},{&quot;family&quot;:&quot;Kiser&quot;,&quot;given&quot;:&quot;Jackson&quot;,&quot;parse-names&quot;:false,&quot;dropping-particle&quot;:&quot;&quot;,&quot;non-dropping-particle&quot;:&quot;&quot;}],&quot;container-title&quot;:&quot;International Journal of Molecular Sciences&quot;,&quot;container-title-short&quot;:&quot;Int J Mol Sci&quot;,&quot;DOI&quot;:&quot;10.3390/ijms24010408&quot;,&quot;ISSN&quot;:&quot;14220067&quot;,&quot;PMID&quot;:&quot;36613852&quot;,&quot;issued&quot;:{&quot;date-parts&quot;:[[2023,1,1]]},&quot;abstract&quot;:&quot;Humans with high-grade gliomas have a poor prognosis, with a mean survival time of just 12–18 months for patients who undergo standard-of-care tumor resection and adjuvant therapy. Currently, surgery and chemoradiotherapy serve as standard treatments for this condition, yet these can be complicated by the tumor location, growth rate and recurrence. Currently, gadolinium-based, contrast-enhanced magnetic resonance imaging (CE-MRI) serves as the predominant imaging modality for recurrent high-grade gliomas, but it faces several drawbacks, including its inability to distinguish tumor recurrence from treatment-related changes and its failure to reveal the entirety of tumor burden (de novo or recurrent) due to limitations inherent to gadolinium contrast. As such, alternative imaging modalities that can address these limitations, including positron emission tomography (PET), are worth pursuing. To this end, the identification of PET-based markers for use in imaging of recurrent high-grade gliomas is paramount. This review will highlight several PET radiotracers that have been implemented in clinical practice and provide a comparison between them to assess the efficacy of these tracers.&quot;,&quot;publisher&quot;:&quot;MDPI&quot;,&quot;issue&quot;:&quot;1&quot;,&quot;volume&quot;:&quot;24&quot;},&quot;isTemporary&quot;:false}]},{&quot;citationID&quot;:&quot;MENDELEY_CITATION_04ba9a01-15db-41dd-a32f-2b1d8e792379&quot;,&quot;properties&quot;:{&quot;noteIndex&quot;:0},&quot;isEdited&quot;:false,&quot;manualOverride&quot;:{&quot;isManuallyOverridden&quot;:false,&quot;citeprocText&quot;:&quot;&lt;span style=\&quot;baseline\&quot;&gt;(&lt;i&gt;14&lt;/i&gt;,&lt;i&gt;27&lt;/i&gt;)&lt;/span&gt;&quot;,&quot;manualOverrideText&quot;:&quot;&quot;},&quot;citationTag&quot;:&quot;MENDELEY_CITATION_v3_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&quot;,&quot;citationItems&quot;:[{&quot;id&quot;:&quot;d4123524-f7b1-31fe-a959-f10f18c185a9&quot;,&quot;itemData&quot;:{&quot;type&quot;:&quot;article&quot;,&quot;id&quot;:&quot;d4123524-f7b1-31fe-a959-f10f18c185a9&quot;,&quot;title&quot;:&quot;Contribution of [164Cu]-ATSM PET in molecular imaging of tumour hypoxia compared to classical [18F] -MISO - A selected review&quot;,&quot;author&quot;:[{&quot;family&quot;:&quot;Bourgeois&quot;,&quot;given&quot;:&quot;Mickaël&quot;,&quot;parse-names&quot;:false,&quot;dropping-particle&quot;:&quot;&quot;,&quot;non-dropping-particle&quot;:&quot;&quot;},{&quot;family&quot;:&quot;Rajerison&quot;,&quot;given&quot;:&quot;Holisoa&quot;,&quot;parse-names&quot;:false,&quot;dropping-particle&quot;:&quot;&quot;,&quot;non-dropping-particle&quot;:&quot;&quot;},{&quot;family&quot;:&quot;Guerard&quot;,&quot;given&quot;:&quot;François&quot;,&quot;parse-names&quot;:false,&quot;dropping-particle&quot;:&quot;&quot;,&quot;non-dropping-particle&quot;:&quot;&quot;},{&quot;family&quot;:&quot;Mougin-Degraef&quot;,&quot;given&quot;:&quot;Marie&quot;,&quot;parse-names&quot;:false,&quot;dropping-particle&quot;:&quot;&quot;,&quot;non-dropping-particle&quot;:&quot;&quot;},{&quot;family&quot;:&quot;Barbet&quot;,&quot;given&quot;:&quot;Jacques&quot;,&quot;parse-names&quot;:false,&quot;dropping-particle&quot;:&quot;&quot;,&quot;non-dropping-particle&quot;:&quot;&quot;},{&quot;family&quot;:&quot;Michel&quot;,&quot;given&quot;:&quot;Nathalie&quot;,&quot;parse-names&quot;:false,&quot;dropping-particle&quot;:&quot;&quot;,&quot;non-dropping-particle&quot;:&quot;&quot;},{&quot;family&quot;:&quot;Cherel&quot;,&quot;given&quot;:&quot;Michel&quot;,&quot;parse-names&quot;:false,&quot;dropping-particle&quot;:&quot;&quot;,&quot;non-dropping-particle&quot;:&quot;&quot;},{&quot;family&quot;:&quot;Faivre-Chauvet&quot;,&quot;given&quot;:&quot;Alain&quot;,&quot;parse-names&quot;:false,&quot;dropping-particle&quot;:&quot;&quot;,&quot;non-dropping-particle&quot;:&quot;&quot;},{&quot;family&quot;:&quot;Gestin&quot;,&quot;given&quot;:&quot;Jean François&quot;,&quot;parse-names&quot;:false,&quot;dropping-particle&quot;:&quot;&quot;,&quot;non-dropping-particle&quot;:&quot;&quot;}],&quot;container-title&quot;:&quot;Nuclear Medicine Review&quot;,&quot;DOI&quot;:&quot;10.5603/NMR.2011.00022&quot;,&quot;ISSN&quot;:&quot;15069680&quot;,&quot;PMID&quot;:&quot;22219149&quot;,&quot;issued&quot;:{&quot;date-parts&quot;:[[2011]]},&quot;page&quot;:&quot;90-95&quot;,&quot;abstract&quot;:&quot;During the carcinogenesis process, tumour cells often have a more rapid proliferation potential than cells that participate in blood capillary formation by neoangiogenesis. As a consequence of the poorly organized vasculature of various solid tumours, a limited oxygen delivery is observed. This hypoxic mechanism frequently occurs in solid cancers and can lead to therapeutic resistance. The present selected literature review is focused on the comparison of two positron emitting radiopharmaceuticals agents, which are currently leaders in tumour hypoxia imaging by PET. [ 18F]-fluoromisonidazole (= FMISO) is most commonly used as an investigational PET agent with an investigational new drug exemption from the FDA, while [ 64Cu]- diacetyl-bis(N 4-methylthiosemicarbazone) ( 64Cu-ATSM) has been presented as an alternative radiopharmaceutical not yet readily available. The comparison of these two radiopharmaceutical agents is particularly focused on isotope properties, radiopharmaceutical labelling process, pharmacological mechanisms, dosimetry data in patients, and clinical results in terms of image contrast. PET imaging has demonstrated a good efficacy in tumour hypoxia imaging with both FMISO and Cu-ATSM, but FMISO has presented too slow an in vivo accumulation and a weak image contrast of the hypoxia area. Despite a less favourable dosimetry, 64Cu-ATSM appears superior in terms of imaging performance, calling for industrial and clinical development of this innovative radiopharmaceutical. Copyright © 2011 Via Medica.&quot;,&quot;issue&quot;:&quot;2&quot;,&quot;volume&quot;:&quot;14&quot;,&quot;container-title-short&quot;:&quot;&quot;},&quot;isTemporary&quot;:false},{&quot;id&quot;:&quot;c9af1f0d-6b1b-375e-8323-ada987fa80f5&quot;,&quot;itemData&quot;:{&quot;type&quot;:&quot;article&quot;,&quot;id&quot;:&quot;c9af1f0d-6b1b-375e-8323-ada987fa80f5&quot;,&quot;title&quot;:&quot;Diagnosis, Staging, Radiation Treatment Response Assessment, and Outcome Prognostication of Head and Neck Cancers Using PET Imaging: A Systematic Review&quot;,&quot;author&quot;:[{&quot;family&quot;:&quot;Hohenstein&quot;,&quot;given&quot;:&quot;Nicole A.&quot;,&quot;parse-names&quot;:false,&quot;dropping-particle&quot;:&quot;&quot;,&quot;non-dropping-particle&quot;:&quot;&quot;},{&quot;family&quot;:&quot;Chan&quot;,&quot;given&quot;:&quot;Jason W.&quot;,&quot;parse-names&quot;:false,&quot;dropping-particle&quot;:&quot;&quot;,&quot;non-dropping-particle&quot;:&quot;&quot;},{&quot;family&quot;:&quot;Wu&quot;,&quot;given&quot;:&quot;Susan Y.&quot;,&quot;parse-names&quot;:false,&quot;dropping-particle&quot;:&quot;&quot;,&quot;non-dropping-particle&quot;:&quot;&quot;},{&quot;family&quot;:&quot;Tahir&quot;,&quot;given&quot;:&quot;Peggy&quot;,&quot;parse-names&quot;:false,&quot;dropping-particle&quot;:&quot;&quot;,&quot;non-dropping-particle&quot;:&quot;&quot;},{&quot;family&quot;:&quot;Yom&quot;,&quot;given&quot;:&quot;Sue S.&quot;,&quot;parse-names&quot;:false,&quot;dropping-particle&quot;:&quot;&quot;,&quot;non-dropping-particle&quot;:&quot;&quot;}],&quot;container-title&quot;:&quot;PET Clinics&quot;,&quot;container-title-short&quot;:&quot;PET Clin&quot;,&quot;DOI&quot;:&quot;10.1016/j.cpet.2019.08.010&quot;,&quot;ISSN&quot;:&quot;18799809&quot;,&quot;PMID&quot;:&quot;31735303&quot;,&quot;issued&quot;:{&quot;date-parts&quot;:[[2020,1,1]]},&quot;page&quot;:&quot;65-75&quot;,&quot;abstract&quot;:&quot;This systematic review summarizes the current applications of 18F-FDG PET imaging in the diagnosis, staging, radiation treatment response assessment, and outcome prognostication of head and neck cancers. For head and neck cancers of unknown primary origin, 18F-FDG PET/CT increases the likelihood of identifying the primary tumor and establishing the diagnosis. 18F-FDG PET/CT is important in the accurate staging of locoregionally advanced cases of HNSCC, which can greatly affect recommendations for treatment. Following definitive chemoradiation, 18F-FDG PET/CT is validated as a means of treatment response assessment. Emerging PET tracers of hypoxia and their potential applications are reviewed.&quot;,&quot;publisher&quot;:&quot;W.B. Saunders&quot;,&quot;issue&quot;:&quot;1&quot;,&quot;volume&quot;:&quot;15&quot;},&quot;isTemporary&quot;:false}]},{&quot;citationID&quot;:&quot;MENDELEY_CITATION_d15ef141-7776-46b1-bf15-545aaec131c4&quot;,&quot;properties&quot;:{&quot;noteIndex&quot;:0},&quot;isEdited&quot;:false,&quot;manualOverride&quot;:{&quot;isManuallyOverridden&quot;:false,&quot;citeprocText&quot;:&quot;&lt;span style=\&quot;baseline\&quot;&gt;(&lt;i&gt;29&lt;/i&gt;)&lt;/span&gt;&quot;,&quot;manualOverrideText&quot;:&quot;&quot;},&quot;citationTag&quot;:&quot;MENDELEY_CITATION_v3_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&quot;,&quot;citationItems&quot;:[{&quot;id&quot;:&quot;09e41baf-3bb0-3174-914f-c29fc3acfc71&quot;,&quot;itemData&quot;:{&quot;type&quot;:&quot;article-journal&quot;,&quot;id&quot;:&quot;09e41baf-3bb0-3174-914f-c29fc3acfc71&quot;,&quot;title&quot;:&quot;Ishikawa T et al 2024 Mirai&quot;,&quot;author&quot;:[{&quot;family&quot;:&quot;Ishikawa&quot;,&quot;given&quot;:&quot;Taiyo&quot;,&quot;parse-names&quot;:false,&quot;dropping-particle&quot;:&quot;&quot;,&quot;non-dropping-particle&quot;:&quot;&quot;}],&quot;accessed&quot;:{&quot;date-parts&quot;:[[2025,4,15]]},&quot;URL&quot;:&quot;https://ieeexplore.ieee.org/document/10656957/authors&quot;,&quot;issued&quot;:{&quot;date-parts&quot;:[[2024]]},&quot;container-title-short&quot;:&quot;&quot;},&quot;isTemporary&quot;:false,&quot;suppress-author&quot;:false,&quot;composite&quot;:false,&quot;author-only&quot;:false}]},{&quot;citationID&quot;:&quot;MENDELEY_CITATION_e6edb336-40b9-425e-a1b1-5cd723916d8b&quot;,&quot;properties&quot;:{&quot;noteIndex&quot;:0},&quot;isEdited&quot;:false,&quot;manualOverride&quot;:{&quot;isManuallyOverridden&quot;:false,&quot;citeprocText&quot;:&quot;&lt;span style=\&quot;baseline\&quot;&gt;(&lt;i&gt;30&lt;/i&gt;)&lt;/span&gt;&quot;,&quot;manualOverrideText&quot;:&quot;&quot;},&quot;citationTag&quot;:&quot;MENDELEY_CITATION_v3_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&quot;,&quot;citationItems&quot;:[{&quot;id&quot;:&quot;fae00166-1571-3c09-ad2e-4e7523fd7b18&quot;,&quot;itemData&quot;:{&quot;type&quot;:&quot;article-journal&quot;,&quot;id&quot;:&quot;fae00166-1571-3c09-ad2e-4e7523fd7b18&quot;,&quot;title&quot;:&quot;Development of crosshair light sharing PET detector with TOF and DOI capabilities using fast LGSO scintillator&quot;,&quot;author&quot;:[{&quot;family&quot;:&quot;Yoshida&quot;,&quot;given&quot;:&quot;Eiji&quot;,&quot;parse-names&quot;:false,&quot;dropping-particle&quot;:&quot;&quot;,&quot;non-dropping-particle&quot;:&quot;&quot;},{&quot;family&quot;:&quot;Obata&quot;,&quot;given&quot;:&quot;Fujino&quot;,&quot;parse-names&quot;:false,&quot;dropping-particle&quot;:&quot;&quot;,&quot;non-dropping-particle&quot;:&quot;&quot;},{&quot;family&quot;:&quot;Kamada&quot;,&quot;given&quot;:&quot;Kei&quot;,&quot;parse-names&quot;:false,&quot;dropping-particle&quot;:&quot;&quot;,&quot;non-dropping-particle&quot;:&quot;&quot;},{&quot;family&quot;:&quot;Yoshikawa&quot;,&quot;given&quot;:&quot;Akira&quot;,&quot;parse-names&quot;:false,&quot;dropping-particle&quot;:&quot;&quot;,&quot;non-dropping-particle&quot;:&quot;&quot;},{&quot;family&quot;:&quot;Yamaya&quot;,&quot;given&quot;:&quot;Taiga&quot;,&quot;parse-names&quot;:false,&quot;dropping-particle&quot;:&quot;&quot;,&quot;non-dropping-particle&quot;:&quot;&quot;}],&quot;container-title&quot;:&quot;Physics in Medicine and Biology&quot;,&quot;container-title-short&quot;:&quot;Phys Med Biol&quot;,&quot;DOI&quot;:&quot;10.1088/1361-6560/ac2f8b&quot;,&quot;ISSN&quot;:&quot;13616560&quot;,&quot;PMID&quot;:&quot;34644694&quot;,&quot;issued&quot;:{&quot;date-parts&quot;:[[2021,11,21]]},&quot;abstract&quot;:&quot;Objective. Time-of-flight (TOF) and depth-of-interaction (DOI) are well recognized as important information to improve PET image quality. Since such information types are not correlated, many TOF-DOI detectors have been developed but there are only a few reports of high-resolution detectors (e.g. 1.5mmresolution) for brain PET systems. Based on the DOI detector, which enables singleended readout by optically coupling a pair of crystals and having a loop structure, we have developed the crosshair light sharing (CLS) PET detector that optically couples the four-loop structure, consisting of quadrisected crystals comparable in size to a photo-sensor, to four photo-sensors in close proximity arranged in a windmill shape. Even as a high-resolution detector, the CLS PET detector could obtain both TOF and DOI information. The coincidence resolving time (CRT) of the CLS PET detector needs to be further improved, however, for application to the brain PET system. Recently, a fast LGSO crystal was developed which has advantages in detection efficiency and CRT compared to theGFAG crystal. In this work, we developed the CLS PET detector using the fast LGSO crystal for the TOF-DOI brain PET system. Approach. The crystals were each 1.45 × 1.45 × 15mm3 and all surfaces were chemically etched. The CLS PET detector consisted of a 14 × 14 crystal array optically coupled to an 8 × 8MPPCarray. Main results. The fast LGSO array provided 10.1% energy resolution at 511 keV, 4.7mmDOI resolution at 662 keV, and 293 ps CRT with the energy window of 440-620 keV. Significance. The developed CLS PET detector has 290% higher coincidence sensitivity, 30% better energy resolution, and 32% better time resolution compared to our previous CLS PET detector.&quot;,&quot;publisher&quot;:&quot;IOP Publishing Ltd&quot;,&quot;issue&quot;:&quot;22&quot;,&quot;volume&quot;:&quot;66&quot;},&quot;isTemporary&quot;:false,&quot;suppress-author&quot;:false,&quot;composite&quot;:false,&quot;author-only&quot;:false}]},{&quot;citationID&quot;:&quot;MENDELEY_CITATION_73677530-8a59-435a-8fd6-4689bf2015c4&quot;,&quot;properties&quot;:{&quot;noteIndex&quot;:0},&quot;isEdited&quot;:false,&quot;manualOverride&quot;:{&quot;isManuallyOverridden&quot;:false,&quot;citeprocText&quot;:&quot;&lt;span style=\&quot;baseline\&quot;&gt;(&lt;i&gt;20&lt;/i&gt;,&lt;i&gt;21&lt;/i&gt;)&lt;/span&gt;&quot;,&quot;manualOverrideText&quot;:&quot;&quot;},&quot;citationTag&quot;:&quot;MENDELEY_CITATION_v3_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&quot;,&quot;citationItems&quot;:[{&quot;id&quot;:&quot;7028c2d3-3d62-3def-9ef0-b7bfb8518985&quot;,&quot;itemData&quot;:{&quot;type&quot;:&quot;article-journal&quot;,&quot;id&quot;:&quot;7028c2d3-3d62-3def-9ef0-b7bfb8518985&quot;,&quot;title&quot;:&quot;Deane B R and Lantos P L&quot;,&quot;author&quot;:[{&quot;family&quot;:&quot;Deane&quot;,&quot;given&quot;:&quot;B R&quot;,&quot;parse-names&quot;:false,&quot;dropping-particle&quot;:&quot;&quot;,&quot;non-dropping-particle&quot;:&quot;&quot;},{&quot;family&quot;:&quot;Lantos&quot;,&quot;given&quot;:&quot;P L&quot;,&quot;parse-names&quot;:false,&quot;dropping-particle&quot;:&quot;&quot;,&quot;non-dropping-particle&quot;:&quot;&quot;}],&quot;issued&quot;:{&quot;date-parts&quot;:[[1981]]},&quot;container-title-short&quot;:&quot;&quot;},&quot;isTemporary&quot;:false},{&quot;id&quot;:&quot;3f29bd3f-0a62-3142-93cb-4b463ffcf48c&quot;,&quot;itemData&quot;:{&quot;type&quot;:&quot;report&quot;,&quot;id&quot;:&quot;3f29bd3f-0a62-3142-93cb-4b463ffcf48c&quot;,&quot;title&quot;:&quot;Characterization of Angiogenesis and Microcirculation of High-Grade Glioma: An Intravital Multifluorescence Microscopic Approach in the Athymic Nude Mouse&quot;,&quot;author&quot;:[{&quot;family&quot;:&quot;Vajkoczy&quot;,&quot;given&quot;:&quot;Peter&quot;,&quot;parse-names&quot;:false,&quot;dropping-particle&quot;:&quot;&quot;,&quot;non-dropping-particle&quot;:&quot;&quot;},{&quot;family&quot;:&quot;Schilling&quot;,&quot;given&quot;:&quot;Lothar&quot;,&quot;parse-names&quot;:false,&quot;dropping-particle&quot;:&quot;&quot;,&quot;non-dropping-particle&quot;:&quot;&quot;},{&quot;family&quot;:&quot;Ullrich&quot;,&quot;given&quot;:&quot;Axel&quot;,&quot;parse-names&quot;:false,&quot;dropping-particle&quot;:&quot;&quot;,&quot;non-dropping-particle&quot;:&quot;&quot;},{&quot;family&quot;:&quot;Schmiedek&quot;,&quot;given&quot;:&quot;Peter&quot;,&quot;parse-names&quot;:false,&quot;dropping-particle&quot;:&quot;&quot;,&quot;non-dropping-particle&quot;:&quot;&quot;},{&quot;family&quot;:&quot;Menger&quot;,&quot;given&quot;:&quot;Michael D&quot;,&quot;parse-names&quot;:false,&quot;dropping-particle&quot;:&quot;&quot;,&quot;non-dropping-particle&quot;:&quot;&quot;}],&quot;container-title&quot;:&quot;Journal of Cerebral Blood Flow and Metabolism&quot;,&quot;issued&quot;:{&quot;date-parts&quot;:[[1998]]},&quot;number-of-pages&quot;:&quot;510-520&quot;,&quot;volume&quot;:&quot;18&quot;,&quot;container-title-short&quot;:&quot;&quot;},&quot;isTemporary&quot;:false}]},{&quot;citationID&quot;:&quot;MENDELEY_CITATION_238bfb69-d004-466a-b900-39b46487d704&quot;,&quot;properties&quot;:{&quot;noteIndex&quot;:0},&quot;isEdited&quot;:false,&quot;manualOverride&quot;:{&quot;isManuallyOverridden&quot;:false,&quot;citeprocText&quot;:&quot;&lt;span style=\&quot;baseline\&quot;&gt;(&lt;i&gt;20&lt;/i&gt;)&lt;/span&gt;&quot;,&quot;manualOverrideText&quot;:&quot;&quot;},&quot;citationTag&quot;:&quot;MENDELEY_CITATION_v3_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&quot;,&quot;citationItems&quot;:[{&quot;id&quot;:&quot;7028c2d3-3d62-3def-9ef0-b7bfb8518985&quot;,&quot;itemData&quot;:{&quot;type&quot;:&quot;article-journal&quot;,&quot;id&quot;:&quot;7028c2d3-3d62-3def-9ef0-b7bfb8518985&quot;,&quot;title&quot;:&quot;Deane B R and Lantos P L&quot;,&quot;author&quot;:[{&quot;family&quot;:&quot;Deane&quot;,&quot;given&quot;:&quot;B R&quot;,&quot;parse-names&quot;:false,&quot;dropping-particle&quot;:&quot;&quot;,&quot;non-dropping-particle&quot;:&quot;&quot;},{&quot;family&quot;:&quot;Lantos&quot;,&quot;given&quot;:&quot;P L&quot;,&quot;parse-names&quot;:false,&quot;dropping-particle&quot;:&quot;&quot;,&quot;non-dropping-particle&quot;:&quot;&quot;}],&quot;issued&quot;:{&quot;date-parts&quot;:[[1981]]},&quot;container-title-short&quot;:&quot;&quot;},&quot;isTemporary&quot;:false,&quot;suppress-author&quot;:false,&quot;composite&quot;:false,&quot;author-only&quot;:false}]},{&quot;citationID&quot;:&quot;MENDELEY_CITATION_88565787-7cb2-46b1-a7bd-51cb02373b58&quot;,&quot;properties&quot;:{&quot;noteIndex&quot;:0},&quot;isEdited&quot;:false,&quot;manualOverride&quot;:{&quot;isManuallyOverridden&quot;:false,&quot;citeprocText&quot;:&quot;&lt;span style=\&quot;baseline\&quot;&gt;(&lt;i&gt;31&lt;/i&gt;)&lt;/span&gt;&quot;,&quot;manualOverrideText&quot;:&quot;&quot;},&quot;citationTag&quot;:&quot;MENDELEY_CITATION_v3_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&quot;,&quot;citationItems&quot;:[{&quot;id&quot;:&quot;5e8a15e9-0b13-353d-81aa-fb5339b6890b&quot;,&quot;itemData&quot;:{&quot;type&quot;:&quot;article-journal&quot;,&quot;id&quot;:&quot;5e8a15e9-0b13-353d-81aa-fb5339b6890b&quot;,&quot;title&quot;:&quot;Schwartz G 1909&quot;,&quot;author&quot;:[{&quot;family&quot;:&quot;Schwartz&quot;,&quot;given&quot;:&quot;G&quot;,&quot;parse-names&quot;:false,&quot;dropping-particle&quot;:&quot;&quot;,&quot;non-dropping-particle&quot;:&quot;&quot;}],&quot;issued&quot;:{&quot;date-parts&quot;:[[1909]]},&quot;container-title-short&quot;:&quot;&quot;},&quot;isTemporary&quot;:false,&quot;suppress-author&quot;:false,&quot;composite&quot;:false,&quot;author-only&quot;:false}]},{&quot;citationID&quot;:&quot;MENDELEY_CITATION_870c39f4-1b5b-439b-a9b9-9583d692b8d9&quot;,&quot;properties&quot;:{&quot;noteIndex&quot;:0},&quot;isEdited&quot;:false,&quot;manualOverride&quot;:{&quot;isManuallyOverridden&quot;:false,&quot;citeprocText&quot;:&quot;&lt;span style=\&quot;baseline\&quot;&gt;(&lt;i&gt;32&lt;/i&gt;–&lt;i&gt;39&lt;/i&gt;)&lt;/span&gt;&quot;,&quot;manualOverrideText&quot;:&quot;&quot;},&quot;citationTag&quot;:&quot;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&quot;,&quot;citationItems&quot;:[{&quot;id&quot;:&quot;45a20ed3-7fd4-3aef-ac15-35b69c05d7c2&quot;,&quot;itemData&quot;:{&quot;type&quot;:&quot;report&quot;,&quot;id&quot;:&quot;45a20ed3-7fd4-3aef-ac15-35b69c05d7c2&quot;,&quot;title&quot;:&quot;0 Session IV INTERCAPILLARY DISTANCE MEASUREMENT AS AN INDICATOR OF HYPOXIA IN CARCINOMA OF THE CERVIX UTERI&quot;,&quot;author&quot;:[{&quot;family&quot;:&quot;Awwad&quot;,&quot;given&quot;:&quot;Hassan K&quot;,&quot;parse-names&quot;:false,&quot;dropping-particle&quot;:&quot;&quot;,&quot;non-dropping-particle&quot;:&quot;&quot;},{&quot;family&quot;:&quot;Naggar&quot;,&quot;given&quot;:&quot;Mervat&quot;,&quot;parse-names&quot;:false,&quot;dropping-particle&quot;:&quot;EL&quot;,&quot;non-dropping-particle&quot;:&quot;&quot;},{&quot;family&quot;:&quot;Mocktar&quot;,&quot;given&quot;:&quot;Nadia&quot;,&quot;parse-names&quot;:false,&quot;dropping-particle&quot;:&quot;&quot;,&quot;non-dropping-particle&quot;:&quot;&quot;},{&quot;family&quot;:&quot;Barsoum&quot;,&quot;given&quot;:&quot;Mohsin&quot;,&quot;parse-names&quot;:false,&quot;dropping-particle&quot;:&quot;&quot;,&quot;non-dropping-particle&quot;:&quot;&quot;}],&quot;container-title&quot;:&quot;Radiation Oncology Bid. Phys&quot;,&quot;issued&quot;:{&quot;date-parts&quot;:[[1986]]},&quot;number-of-pages&quot;:&quot;1329-1333&quot;,&quot;abstract&quot;:&quot;The mean tumor intercapilhtry distance (ICD) was measured in 44 patients in Stages IIB and III carcinoma of the cervix uteri using a histo-chemical procedure for stahtmg capillary endothelial cells. A mean ICD of 304 + 30 Irrn was obtained, which was independent of the clinical stage and histological grade of differentiation. For each tumor, the proportion of ED's greater than an arbitrarily chosen value of 300 pm (approximately twice the maximum oxygen diiusion range) was calculated using the normal frequency distribution statistics. The mean ICD and this proportion decreased progressively during the course of external beam pelvic irradiation up to a dose of 4OM cGy. The mean ICD was greater in patients who suffered local recurrence within two years than in patients whose tumors remained controlled. This applied to pre-treatment values and measurements performed after the delivery of 2OOfi and 4000 cCy. The proportion of ICD's greater than 300 pm showed a similar trend. No sign&amp;ant correlation was found between the hemoglobin concentration at time of presentation and either the mean ICD, or the probability of local control. It is proposed that ICD measurement may be a useful tool to identify subgroups of tumors where hypoxia can interfere with the effectiveness of radiotherapy.&quot;,&quot;volume&quot;:&quot;12&quot;,&quot;container-title-short&quot;:&quot;&quot;},&quot;isTemporary&quot;:false},{&quot;id&quot;:&quot;335ca956-1861-3c81-ba45-a21045f9719a&quot;,&quot;itemData&quot;:{&quot;type&quot;:&quot;article-journal&quot;,&quot;id&quot;:&quot;335ca956-1861-3c81-ba45-a21045f9719a&quot;,&quot;title&quot;:&quot;Delides G&quot;,&quot;author&quot;:[{&quot;family&quot;:&quot;Delides&quot;,&quot;given&quot;:&quot;G&quot;,&quot;parse-names&quot;:false,&quot;dropping-particle&quot;:&quot;&quot;,&quot;non-dropping-particle&quot;:&quot;&quot;},{&quot;family&quot;:&quot;Venizelos&quot;,&quot;given&quot;:&quot;J&quot;,&quot;parse-names&quot;:false,&quot;dropping-particle&quot;:&quot;&quot;,&quot;non-dropping-particle&quot;:&quot;&quot;},{&quot;family&quot;:&quot;Revesz&quot;,&quot;given&quot;:&quot;L&quot;,&quot;parse-names&quot;:false,&quot;dropping-particle&quot;:&quot;&quot;,&quot;non-dropping-particle&quot;:&quot;&quot;}],&quot;issued&quot;:{&quot;date-parts&quot;:[[1988]]},&quot;container-title-short&quot;:&quot;&quot;},&quot;isTemporary&quot;:false},{&quot;id&quot;:&quot;6172b6dd-1041-33b3-bd3c-a07ccff0191a&quot;,&quot;itemData&quot;:{&quot;type&quot;:&quot;article-journal&quot;,&quot;id&quot;:&quot;6172b6dd-1041-33b3-bd3c-a07ccff0191a&quot;,&quot;title&quot;:&quot;Kolstad P 1968 &quot;,&quot;author&quot;:[{&quot;family&quot;:&quot;Kolstad&quot;,&quot;given&quot;:&quot;P&quot;,&quot;parse-names&quot;:false,&quot;dropping-particle&quot;:&quot;&quot;,&quot;non-dropping-particle&quot;:&quot;&quot;}],&quot;issued&quot;:{&quot;date-parts&quot;:[[1968]]},&quot;container-title-short&quot;:&quot;&quot;},&quot;isTemporary&quot;:false},{&quot;id&quot;:&quot;2a7bf888-a68a-399d-9e88-21d22ef9d5a6&quot;,&quot;itemData&quot;:{&quot;type&quot;:&quot;report&quot;,&quot;id&quot;:&quot;2a7bf888-a68a-399d-9e88-21d22ef9d5a6&quot;,&quot;title&quot;:&quot;VARIATION OF VASCULAR DENSITY WITHIN AND BETWEEN TUMORS OF THE UTERINE CERVIX AND ITS PREDICTIVE VALUE FOR RADIOTHERAPY&quot;,&quot;author&quot;:[{&quot;family&quot;:&quot;Rbvksz&quot;,&quot;given&quot;:&quot;L&quot;,&quot;parse-names&quot;:false,&quot;dropping-particle&quot;:&quot;&quot;,&quot;non-dropping-particle&quot;:&quot;&quot;},{&quot;family&quot;:&quot;Siracka&quot;,&quot;given&quot;:&quot;' E&quot;,&quot;parse-names&quot;:false,&quot;dropping-particle&quot;:&quot;&quot;,&quot;non-dropping-particle&quot;:&quot;&quot;},{&quot;family&quot;:&quot;Siracky&quot;,&quot;given&quot;:&quot;J&quot;,&quot;parse-names&quot;:false,&quot;dropping-particle&quot;:&quot;&quot;,&quot;non-dropping-particle&quot;:&quot;&quot;},{&quot;family&quot;:&quot;Delides&quot;,&quot;given&quot;:&quot;G&quot;,&quot;parse-names&quot;:false,&quot;dropping-particle&quot;:&quot;&quot;,&quot;non-dropping-particle&quot;:&quot;&quot;},{&quot;family&quot;:&quot;Pavlaki&quot;,&quot;given&quot;:&quot;And K&quot;,&quot;parse-names&quot;:false,&quot;dropping-particle&quot;:&quot;&quot;,&quot;non-dropping-particle&quot;:&quot;&quot;}],&quot;container-title&quot;:&quot;J Rodralmn Oncology Bml. Phys&quot;,&quot;number-of-pages&quot;:&quot;1161-163&quot;,&quot;abstract&quot;:&quot;Vascular density in different regions of a number of uterine cervix carcinomas was determined by morphometric analysis of stained histologic sections. Variance analysis indicated a larger inter-than intra-tumoral inhomogeneity of the vasculature, suggesting a certain individual vascularization pattern in these tumors. As indicated by a retrospective study of archival biopsies, this pattern has a predictive value in regard to the efficacy of radiotherapy. Uterine cervix cancer, Vascular density, Predictive value.&quot;,&quot;volume&quot;:&quot;16&quot;,&quot;container-title-short&quot;:&quot;&quot;},&quot;isTemporary&quot;:false},{&quot;id&quot;:&quot;ad684307-a6da-3bcf-a1a8-fce3213f3976&quot;,&quot;itemData&quot;:{&quot;type&quot;:&quot;article-journal&quot;,&quot;id&quot;:&quot;ad684307-a6da-3bcf-a1a8-fce3213f3976&quot;,&quot;title&quot;:&quot;Vascular density in carcinoma of the uterine cervix and its predictive value for radiotherapy&quot;,&quot;author&quot;:[{&quot;family&quot;:&quot;Siracka&quot;,&quot;given&quot;:&quot;Eva&quot;,&quot;parse-names&quot;:false,&quot;dropping-particle&quot;:&quot;&quot;,&quot;non-dropping-particle&quot;:&quot;&quot;},{&quot;family&quot;:&quot;Révész&quot;,&quot;given&quot;:&quot;L.&quot;,&quot;parse-names&quot;:false,&quot;dropping-particle&quot;:&quot;&quot;,&quot;non-dropping-particle&quot;:&quot;&quot;},{&quot;family&quot;:&quot;Kovač&quot;,&quot;given&quot;:&quot;R.&quot;,&quot;parse-names&quot;:false,&quot;dropping-particle&quot;:&quot;&quot;,&quot;non-dropping-particle&quot;:&quot;&quot;},{&quot;family&quot;:&quot;Siracký&quot;,&quot;given&quot;:&quot;J.&quot;,&quot;parse-names&quot;:false,&quot;dropping-particle&quot;:&quot;&quot;,&quot;non-dropping-particle&quot;:&quot;&quot;}],&quot;container-title&quot;:&quot;International Journal of Cancer&quot;,&quot;container-title-short&quot;:&quot;Int J Cancer&quot;,&quot;DOI&quot;:&quot;10.1002/ijc.2910410607&quot;,&quot;ISSN&quot;:&quot;10970215&quot;,&quot;PMID&quot;:&quot;3372058&quot;,&quot;issued&quot;:{&quot;date-parts&quot;:[[1988]]},&quot;page&quot;:&quot;819-822&quot;,&quot;abstract&quot;:&quot;The vascular density (VD) in stage‐III tumors of the uterine cervix was determined by morphometric analysis of histologic, Masson‐trichrome stained sections prepared from biopsies. In a retrospective study, VD was found to be related to results of radiotherapy, larger VD being associated with prolonged survival, in agreement with similar observations made earlier with stage‐IB and ‐IIA tumors of the cervix. In a complementary study the variation of VD within tumors was investigated in relation to the variation between tumors using surgically removed cervical carcinomas in stage IB. Statistically significant F‐ratios were calculated, suggesting a more or less individual pattern of vascularization of the tumors despite a considerable intra‐tumoral heterogeneity of the vas‐culature. It is concluded that VD may reflect oxygenation of neoplastic tissue, and may have a predictive value in regard to the response of tumors to irradiation. Copyright © 1988 Wiley‐Liss, Inc., A Wiley Company&quot;,&quot;issue&quot;:&quot;6&quot;,&quot;volume&quot;:&quot;41&quot;},&quot;isTemporary&quot;:false},{&quot;id&quot;:&quot;73f750b6-70de-318f-91f9-44d31623bb4d&quot;,&quot;itemData&quot;:{&quot;type&quot;:&quot;article-journal&quot;,&quot;id&quot;:&quot;73f750b6-70de-318f-91f9-44d31623bb4d&quot;,&quot;title&quot;:&quot;Zatterstrom UK&quot;,&quot;author&quot;:[{&quot;family&quot;:&quot;Zatterstrom&quot;,&quot;given&quot;:&quot;UK&quot;,&quot;parse-names&quot;:false,&quot;dropping-particle&quot;:&quot;&quot;,&quot;non-dropping-particle&quot;:&quot;&quot;}],&quot;issued&quot;:{&quot;date-parts&quot;:[[1995]]},&quot;container-title-short&quot;:&quot;&quot;},&quot;isTemporary&quot;:false},{&quot;id&quot;:&quot;71349312-3ea7-3ee7-9f17-f68e2bfa1079&quot;,&quot;itemData&quot;:{&quot;type&quot;:&quot;report&quot;,&quot;id&quot;:&quot;71349312-3ea7-3ee7-9f17-f68e2bfa1079&quot;,&quot;title&quot;:&quot;HIF-1 = hypoxia inducible factor 1; HRE = hypoxia responsive element; TPZ = tirapazamine&quot;,&quot;author&quot;:[{&quot;family&quot;:&quot;Williams&quot;,&quot;given&quot;:&quot;Kaye J&quot;,&quot;parse-names&quot;:false,&quot;dropping-particle&quot;:&quot;&quot;,&quot;non-dropping-particle&quot;:&quot;&quot;},{&quot;family&quot;:&quot;Cowen&quot;,&quot;given&quot;:&quot;Rachel L&quot;,&quot;parse-names&quot;:false,&quot;dropping-particle&quot;:&quot;&quot;,&quot;non-dropping-particle&quot;:&quot;&quot;},{&quot;family&quot;:&quot;Stratford Ian J&quot;,&quot;given&quot;:&quot;&quot;,&quot;parse-names&quot;:false,&quot;dropping-particle&quot;:&quot;&quot;,&quot;non-dropping-particle&quot;:&quot;&quot;}],&quot;ISSN&quot;:&quot;1465-5411&quot;,&quot;URL&quot;:&quot;http://breast-cancer-research.com/content/3/5/328&quot;,&quot;issued&quot;:{&quot;date-parts&quot;:[[2001]]},&quot;number-of-pages&quot;:&quot;323-331&quot;,&quot;abstract&quot;:&quot;Conclusive research has shown that regions of acute/chronic hypoxia, which exist within the majority of\nsolid tumours, have a profound influence on the therapeutic outcome of cancer chemotherapy and\nradiotherapy and are a strong prognostic factor of disease progression and survival. A strong argument\ntherefore exists for assessing the hypoxic fraction of tumours, prior to patient treatment, and to tailor\nthis treatment accordingly. Tumour hypoxia also provides a powerful physiological stimulus that can be\nexploited as a tumour-specific condition, allowing for the rationale design of hypoxia-activated\nanticancer drugs or novel hypoxia-regulated gene therapy strategies.&quot;,&quot;container-title-short&quot;:&quot;&quot;},&quot;isTemporary&quot;:false},{&quot;id&quot;:&quot;e58bf85c-7894-3792-a5e7-5330c3b7d4e6&quot;,&quot;itemData&quot;:{&quot;type&quot;:&quot;article&quot;,&quot;id&quot;:&quot;e58bf85c-7894-3792-a5e7-5330c3b7d4e6&quot;,&quot;title&quot;:&quot;Imaging hypoxia to improve radiotherapy outcome&quot;,&quot;author&quot;:[{&quot;family&quot;:&quot;Horsman&quot;,&quot;given&quot;:&quot;Michael R.&quot;,&quot;parse-names&quot;:false,&quot;dropping-particle&quot;:&quot;&quot;,&quot;non-dropping-particle&quot;:&quot;&quot;},{&quot;family&quot;:&quot;Mortensen&quot;,&quot;given&quot;:&quot;Lise Sakso&quot;,&quot;parse-names&quot;:false,&quot;dropping-particle&quot;:&quot;&quot;,&quot;non-dropping-particle&quot;:&quot;&quot;},{&quot;family&quot;:&quot;Petersen&quot;,&quot;given&quot;:&quot;Jorgen B.&quot;,&quot;parse-names&quot;:false,&quot;dropping-particle&quot;:&quot;&quot;,&quot;non-dropping-particle&quot;:&quot;&quot;},{&quot;family&quot;:&quot;Busk&quot;,&quot;given&quot;:&quot;Morten&quot;,&quot;parse-names&quot;:false,&quot;dropping-particle&quot;:&quot;&quot;,&quot;non-dropping-particle&quot;:&quot;&quot;},{&quot;family&quot;:&quot;Overgaard&quot;,&quot;given&quot;:&quot;Jens&quot;,&quot;parse-names&quot;:false,&quot;dropping-particle&quot;:&quot;&quot;,&quot;non-dropping-particle&quot;:&quot;&quot;}],&quot;container-title&quot;:&quot;Nature Reviews Clinical Oncology&quot;,&quot;container-title-short&quot;:&quot;Nat Rev Clin Oncol&quot;,&quot;DOI&quot;:&quot;10.1038/nrclinonc.2012.171&quot;,&quot;ISSN&quot;:&quot;17594774&quot;,&quot;PMID&quot;:&quot;23149893&quot;,&quot;issued&quot;:{&quot;date-parts&quot;:[[2012,12]]},&quot;page&quot;:&quot;674-687&quot;,&quot;abstract&quot;:&quot;Reduced oxygen levels (hypoxia) is one of the most important factors influencing clinical outcome after radiotherapy. This is primarily because hypoxic cells are resistant to radiation treatment; hence, the greater the number of clonogenic cancer stem cells that exist under hypoxia, the lower the local tumour control. Reduced local control will influence overall survival, as may the hypoxic conditions by increasing malignant progression; however, to fight hypoxia, we should first be able to see it. We need noninvasive approaches that can accurately and reliably image hypoxia in tumours, especially using techniques that are routinely available in the clinic, such as PET, MRI and CT. All these imaging methods are already under clinical evaluation in this context. Such data should allow us to identify those patients on an individual basis who have hypoxic tumours and, thus, at the very least should receive some form of hypoxic modifier in conjunction with radiotherapy. Alternatively, the radiation dose could be either increased to the whole tumour or, if the imaging is accurate enough, only to the hypoxic subvolumes. The aim of this Review is to critically assess the potential use of imaging to help improve clinical outcome to radiotherapy. © 2012 Macmillan Publishers Limited.&quot;,&quot;issue&quot;:&quot;12&quot;,&quot;volume&quot;:&quot;9&quot;},&quot;isTemporary&quot;:false}]},{&quot;citationID&quot;:&quot;MENDELEY_CITATION_937e8c3d-dba3-4740-ba45-60240e0ce80c&quot;,&quot;properties&quot;:{&quot;noteIndex&quot;:0},&quot;isEdited&quot;:false,&quot;manualOverride&quot;:{&quot;isManuallyOverridden&quot;:false,&quot;citeprocText&quot;:&quot;&lt;span style=\&quot;baseline\&quot;&gt;(&lt;i&gt;14&lt;/i&gt;,&lt;i&gt;16&lt;/i&gt;)&lt;/span&gt;&quot;,&quot;manualOverrideText&quot;:&quot;&quot;},&quot;citationTag&quot;:&quot;MENDELEY_CITATION_v3_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&quot;,&quot;citationItems&quot;:[{&quot;id&quot;:&quot;93b764f1-9334-34a3-82be-05f133c6ab80&quot;,&quot;itemData&quot;:{&quot;type&quot;:&quot;report&quot;,&quot;id&quot;:&quot;93b764f1-9334-34a3-82be-05f133c6ab80&quot;,&quot;title&quot;:&quot;PII S0360-3016(00)00787-2 BIOLOGY CONTRIBUTION CHANGES IN TUMOR HYPOXIA MEASURED WITH A DOUBLE HYPOXIC MARKER TECHNIQUE&quot;,&quot;author&quot;:[{&quot;family&quot;:&quot;E Ljungkvist&quot;,&quot;given&quot;:&quot;Anna S&quot;,&quot;parse-names&quot;:false,&quot;dropping-particle&quot;:&quot;&quot;,&quot;non-dropping-particle&quot;:&quot;&quot;},{&quot;family&quot;:&quot;Bussink&quot;,&quot;given&quot;:&quot;Johan&quot;,&quot;parse-names&quot;:false,&quot;dropping-particle&quot;:&quot;&quot;,&quot;non-dropping-particle&quot;:&quot;&quot;},{&quot;family&quot;:&quot;J W Rijken&quot;,&quot;given&quot;:&quot;Paulus F&quot;,&quot;parse-names&quot;:false,&quot;dropping-particle&quot;:&quot;&quot;,&quot;non-dropping-particle&quot;:&quot;&quot;},{&quot;family&quot;:&quot;Raleigh&quot;,&quot;given&quot;:&quot;James A&quot;,&quot;parse-names&quot;:false,&quot;dropping-particle&quot;:&quot;&quot;,&quot;non-dropping-particle&quot;:&quot;&quot;},{&quot;family&quot;:&quot;Denekamp&quot;,&quot;given&quot;:&quot;Juliana&quot;,&quot;parse-names&quot;:false,&quot;dropping-particle&quot;:&quot;&quot;,&quot;non-dropping-particle&quot;:&quot;&quot;},{&quot;family&quot;:&quot;Kogel&quot;,&quot;given&quot;:&quot;Albert J&quot;,&quot;parse-names&quot;:false,&quot;dropping-particle&quot;:&quot;&quot;,&quot;non-dropping-particle&quot;:&quot;Van Der&quot;}],&quot;issued&quot;:{&quot;date-parts&quot;:[[2000]]},&quot;abstract&quot;:&quot;Purpose: Development of a double hypoxic cell marker assay, using the bioreductive nitroimidazole derivatives CCI-103F and pimonidazole, to study changes in tumor hypoxia after treatments that modify tumor oxygenation. Methods and Materials: Both hypoxic markers were visualized by immunohistochemical techniques to detect changes in hypoxic fraction induced by carbogen breathing (95% O 2 and 5% CO 2) or hydralazine injection. The protocol was tested in a human laryngeal squamous cell carcinoma xenograft line. Quantitative measurements were derived from consecutive tissue sections that were analyzed by a semiautomatic image analysis system. Qualitative analysis was obtained by double staining of the two hypoxic markers on the same tissue section. Results: A significant correlation between the hypoxic fractions for the two markers, CCI-103F and pimonida-zole, was found in air breathing animals. After carbogen breathing, the hypoxic fraction decreased significantly from 0.07 to 0.03, and after hydralazine treatment, the hypoxic fraction increased significantly. Reduction of hypoxia after carbogen breathing was most pronounced close to well-perfused tumor regions. Conclusions: With this method, employing two consecutively injected bioreductive markers, changes in tumor hypoxia can be studied. A significant reduction in hypoxia after carbogen breathing and a significant increase in hypoxia after hydralazine administration was demonstrated.&quot;,&quot;container-title-short&quot;:&quot;&quot;},&quot;isTemporary&quot;:false},{&quot;id&quot;:&quot;d4123524-f7b1-31fe-a959-f10f18c185a9&quot;,&quot;itemData&quot;:{&quot;type&quot;:&quot;article&quot;,&quot;id&quot;:&quot;d4123524-f7b1-31fe-a959-f10f18c185a9&quot;,&quot;title&quot;:&quot;Contribution of [164Cu]-ATSM PET in molecular imaging of tumour hypoxia compared to classical [18F] -MISO - A selected review&quot;,&quot;author&quot;:[{&quot;family&quot;:&quot;Bourgeois&quot;,&quot;given&quot;:&quot;Mickaël&quot;,&quot;parse-names&quot;:false,&quot;dropping-particle&quot;:&quot;&quot;,&quot;non-dropping-particle&quot;:&quot;&quot;},{&quot;family&quot;:&quot;Rajerison&quot;,&quot;given&quot;:&quot;Holisoa&quot;,&quot;parse-names&quot;:false,&quot;dropping-particle&quot;:&quot;&quot;,&quot;non-dropping-particle&quot;:&quot;&quot;},{&quot;family&quot;:&quot;Guerard&quot;,&quot;given&quot;:&quot;François&quot;,&quot;parse-names&quot;:false,&quot;dropping-particle&quot;:&quot;&quot;,&quot;non-dropping-particle&quot;:&quot;&quot;},{&quot;family&quot;:&quot;Mougin-Degraef&quot;,&quot;given&quot;:&quot;Marie&quot;,&quot;parse-names&quot;:false,&quot;dropping-particle&quot;:&quot;&quot;,&quot;non-dropping-particle&quot;:&quot;&quot;},{&quot;family&quot;:&quot;Barbet&quot;,&quot;given&quot;:&quot;Jacques&quot;,&quot;parse-names&quot;:false,&quot;dropping-particle&quot;:&quot;&quot;,&quot;non-dropping-particle&quot;:&quot;&quot;},{&quot;family&quot;:&quot;Michel&quot;,&quot;given&quot;:&quot;Nathalie&quot;,&quot;parse-names&quot;:false,&quot;dropping-particle&quot;:&quot;&quot;,&quot;non-dropping-particle&quot;:&quot;&quot;},{&quot;family&quot;:&quot;Cherel&quot;,&quot;given&quot;:&quot;Michel&quot;,&quot;parse-names&quot;:false,&quot;dropping-particle&quot;:&quot;&quot;,&quot;non-dropping-particle&quot;:&quot;&quot;},{&quot;family&quot;:&quot;Faivre-Chauvet&quot;,&quot;given&quot;:&quot;Alain&quot;,&quot;parse-names&quot;:false,&quot;dropping-particle&quot;:&quot;&quot;,&quot;non-dropping-particle&quot;:&quot;&quot;},{&quot;family&quot;:&quot;Gestin&quot;,&quot;given&quot;:&quot;Jean François&quot;,&quot;parse-names&quot;:false,&quot;dropping-particle&quot;:&quot;&quot;,&quot;non-dropping-particle&quot;:&quot;&quot;}],&quot;container-title&quot;:&quot;Nuclear Medicine Review&quot;,&quot;DOI&quot;:&quot;10.5603/NMR.2011.00022&quot;,&quot;ISSN&quot;:&quot;15069680&quot;,&quot;PMID&quot;:&quot;22219149&quot;,&quot;issued&quot;:{&quot;date-parts&quot;:[[2011]]},&quot;page&quot;:&quot;90-95&quot;,&quot;abstract&quot;:&quot;During the carcinogenesis process, tumour cells often have a more rapid proliferation potential than cells that participate in blood capillary formation by neoangiogenesis. As a consequence of the poorly organized vasculature of various solid tumours, a limited oxygen delivery is observed. This hypoxic mechanism frequently occurs in solid cancers and can lead to therapeutic resistance. The present selected literature review is focused on the comparison of two positron emitting radiopharmaceuticals agents, which are currently leaders in tumour hypoxia imaging by PET. [ 18F]-fluoromisonidazole (= FMISO) is most commonly used as an investigational PET agent with an investigational new drug exemption from the FDA, while [ 64Cu]- diacetyl-bis(N 4-methylthiosemicarbazone) ( 64Cu-ATSM) has been presented as an alternative radiopharmaceutical not yet readily available. The comparison of these two radiopharmaceutical agents is particularly focused on isotope properties, radiopharmaceutical labelling process, pharmacological mechanisms, dosimetry data in patients, and clinical results in terms of image contrast. PET imaging has demonstrated a good efficacy in tumour hypoxia imaging with both FMISO and Cu-ATSM, but FMISO has presented too slow an in vivo accumulation and a weak image contrast of the hypoxia area. Despite a less favourable dosimetry, 64Cu-ATSM appears superior in terms of imaging performance, calling for industrial and clinical development of this innovative radiopharmaceutical. Copyright © 2011 Via Medica.&quot;,&quot;issue&quot;:&quot;2&quot;,&quot;volume&quot;:&quot;14&quot;,&quot;container-title-short&quot;:&quot;&quot;},&quot;isTemporary&quot;:false}]},{&quot;citationID&quot;:&quot;MENDELEY_CITATION_a86d566f-ce3d-4d8f-9462-78625dad5511&quot;,&quot;properties&quot;:{&quot;noteIndex&quot;:0},&quot;isEdited&quot;:false,&quot;manualOverride&quot;:{&quot;isManuallyOverridden&quot;:false,&quot;citeprocText&quot;:&quot;&lt;span style=\&quot;baseline\&quot;&gt;(&lt;i&gt;40&lt;/i&gt;)&lt;/span&gt;&quot;,&quot;manualOverrideText&quot;:&quot;&quot;},&quot;citationTag&quot;:&quot;MENDELEY_CITATION_v3_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&quot;,&quot;citationItems&quot;:[{&quot;id&quot;:&quot;c7fe701d-ac62-3e06-8d56-de87c5ad292a&quot;,&quot;itemData&quot;:{&quot;type&quot;:&quot;article-journal&quot;,&quot;id&quot;:&quot;c7fe701d-ac62-3e06-8d56-de87c5ad292a&quot;,&quot;title&quot;:&quot;Dose-and LET-painting with particle therapy&quot;,&quot;author&quot;:[{&quot;family&quot;:&quot;Bassler&quot;,&quot;given&quot;:&quot;Niels&quot;,&quot;parse-names&quot;:false,&quot;dropping-particle&quot;:&quot;&quot;,&quot;non-dropping-particle&quot;:&quot;&quot;},{&quot;family&quot;:&quot;Jäkel&quot;,&quot;given&quot;:&quot;Oliver&quot;,&quot;parse-names&quot;:false,&quot;dropping-particle&quot;:&quot;&quot;,&quot;non-dropping-particle&quot;:&quot;&quot;},{&quot;family&quot;:&quot;Søndergaard&quot;,&quot;given&quot;:&quot;Christian Skou&quot;,&quot;parse-names&quot;:false,&quot;dropping-particle&quot;:&quot;&quot;,&quot;non-dropping-particle&quot;:&quot;&quot;},{&quot;family&quot;:&quot;Petersen&quot;,&quot;given&quot;:&quot;Jørgen B.&quot;,&quot;parse-names&quot;:false,&quot;dropping-particle&quot;:&quot;&quot;,&quot;non-dropping-particle&quot;:&quot;&quot;}],&quot;container-title&quot;:&quot;Acta Oncologica&quot;,&quot;container-title-short&quot;:&quot;Acta Oncol (Madr)&quot;,&quot;DOI&quot;:&quot;10.3109/0284186X.2010.510640&quot;,&quot;ISSN&quot;:&quot;0284186X&quot;,&quot;PMID&quot;:&quot;20831510&quot;,&quot;issued&quot;:{&quot;date-parts&quot;:[[2010,10]]},&quot;page&quot;:&quot;1170-1176&quot;,&quot;abstract&quot;:&quot;Tumour hypoxia is one of the limiting factors in obtaining tumour control in radiotherapy. The high-LET region of a beam of heavy charged particles such as carbon ions is located in the distal part of the Bragg peak. A modulated or spread out Bragg peak (SOBP) is a weighted function of several Bragg peaks at various energies, which however results in a dilution of the dose-average LET in the target volume. Here, we investigate the possibility to redistribute the LET by dedicated treatment plan optimisation, in order to maximise LET in the target volume. This may be a strategy to potentially overcome hypoxia along with dose escalation or dose painting. The high-LET region can be shaped in very different ways, while maintaining the distribution of the absorbed dose or biological effective dose. Treatment plans involving only carbon ion beams, show very different LET distributions depending on how the fields are arranged. Alternatively, a LET boost can be applied in multi-modal treatment planning, such as combining carbon ions with protons and/or photons. For such mixed radiation modalities, significant \&quot;LET boosts\&quot; can be achieved at nearly arbitrary positions within the target volume. Following the general understanding of the relationship between hypoxia, LET and the oxygen enhancement ratio (OER), we conclude, that an additional therapeutic advantage can be achieved by confining the high-LET part of the radiation in hypoxic compartments of the tumour, and applying low-LET radiation to the normoxic tissue. We also anticipate that additional advantages may be achieved by deliberate sparing of normal tissue from high LET regions. Consequently, treatment planning based on simultaneous dose and LET optimisation has a potential to achieve higher tumour control and/or reduced normal tissue control probability (NTCP). © 2010 Informa Healthcare.&quot;,&quot;issue&quot;:&quot;7&quot;,&quot;volume&quot;:&quot;49&quot;},&quot;isTemporary&quot;:false,&quot;suppress-author&quot;:false,&quot;composite&quot;:false,&quot;author-only&quot;:false}]},{&quot;citationID&quot;:&quot;MENDELEY_CITATION_4399f69b-741b-41a3-8444-49c1e970a34f&quot;,&quot;properties&quot;:{&quot;noteIndex&quot;:0},&quot;isEdited&quot;:false,&quot;manualOverride&quot;:{&quot;isManuallyOverridden&quot;:false,&quot;citeprocText&quot;:&quot;&lt;span style=\&quot;baseline\&quot;&gt;(&lt;i&gt;41&lt;/i&gt;)&lt;/span&gt;&quot;,&quot;manualOverrideText&quot;:&quot;&quot;},&quot;citationTag&quot;:&quot;MENDELEY_CITATION_v3_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&quot;,&quot;citationItems&quot;:[{&quot;id&quot;:&quot;92561b22-ea7c-3062-abe9-722645762c17&quot;,&quot;itemData&quot;:{&quot;type&quot;:&quot;article-journal&quot;,&quot;id&quot;:&quot;92561b22-ea7c-3062-abe9-722645762c17&quot;,&quot;title&quot;:&quot;Distributions of positron-emitting nuclei in proton and carbon-ion therapy studied with GEANT4&quot;,&quot;author&quot;:[{&quot;family&quot;:&quot;Pshenichnov&quot;,&quot;given&quot;:&quot;Igor&quot;,&quot;parse-names&quot;:false,&quot;dropping-particle&quot;:&quot;&quot;,&quot;non-dropping-particle&quot;:&quot;&quot;},{&quot;family&quot;:&quot;Mishustin&quot;,&quot;given&quot;:&quot;Igor&quot;,&quot;parse-names&quot;:false,&quot;dropping-particle&quot;:&quot;&quot;,&quot;non-dropping-particle&quot;:&quot;&quot;},{&quot;family&quot;:&quot;Greiner&quot;,&quot;given&quot;:&quot;Walter&quot;,&quot;parse-names&quot;:false,&quot;dropping-particle&quot;:&quot;&quot;,&quot;non-dropping-particle&quot;:&quot;&quot;}],&quot;container-title&quot;:&quot;Physics in Medicine and Biology&quot;,&quot;container-title-short&quot;:&quot;Phys Med Biol&quot;,&quot;DOI&quot;:&quot;10.1088/0031-9155/51/23/011&quot;,&quot;ISSN&quot;:&quot;00319155&quot;,&quot;PMID&quot;:&quot;17110773&quot;,&quot;issued&quot;:{&quot;date-parts&quot;:[[2006,12,7]]},&quot;page&quot;:&quot;6099-6112&quot;,&quot;abstract&quot;:&quot;Depth distributions of positron-emitting nuclei in PMMA phantoms are calculated within a Monte Carlo model for heavy-ion therapy (MCHIT) based on the GEANT4 toolkit (version 8.0). The calculated total production rates of 11C, 10C and 15O nuclei are compared with experimental data and with corresponding results of the FLUKA and POSGEN codes. The distributions of e+ annihilation points are obtained by simulating radioactive decay of unstable nuclei and transporting positrons in the surrounding medium. A finite spatial resolution of the positron emission tomography (PET) is taken into account in a simplified way. Depth distributions of β+-activity as seen by a PET scanner are calculated and compared to available data for PMMA phantoms. The obtained β+- activity profiles are in good agreement with PET data for proton and 12C beams at energies suitable for particle therapy. The MCHIT capability to predict the β+-activity and dose distributions in tissue-like materials of different chemical composition is demonstrated. © 2006 IOP Publishing Ltd.&quot;,&quot;issue&quot;:&quot;23&quot;,&quot;volume&quot;:&quot;51&quot;},&quot;isTemporary&quot;:false,&quot;suppress-author&quot;:false,&quot;composite&quot;:false,&quot;author-only&quot;:false}]},{&quot;citationID&quot;:&quot;MENDELEY_CITATION_f940200c-2a3e-4ca2-ae27-423ecc14359d&quot;,&quot;properties&quot;:{&quot;noteIndex&quot;:0},&quot;isEdited&quot;:false,&quot;manualOverride&quot;:{&quot;isManuallyOverridden&quot;:false,&quot;citeprocText&quot;:&quot;&lt;span style=\&quot;baseline\&quot;&gt;(&lt;i&gt;42&lt;/i&gt;–&lt;i&gt;45&lt;/i&gt;)&lt;/span&gt;&quot;,&quot;manualOverrideText&quot;:&quot;&quot;},&quot;citationTag&quot;:&quot;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&quot;,&quot;citationItems&quot;:[{&quot;id&quot;:&quot;0d6df289-8a6f-3178-9eac-cfa2dfc345dc&quot;,&quot;itemData&quot;:{&quot;type&quot;:&quot;article-journal&quot;,&quot;id&quot;:&quot;0d6df289-8a6f-3178-9eac-cfa2dfc345dc&quot;,&quot;title&quot;:&quot;Compartmental analysis of washout effect in rat brain: In-beam OpenPET measurement using a 11C beam&quot;,&quot;author&quot;:[{&quot;family&quot;:&quot;Hirano&quot;,&quot;given&quot;:&quot;Yoshiyuki&quot;,&quot;parse-names&quot;:false,&quot;dropping-particle&quot;:&quot;&quot;,&quot;non-dropping-particle&quot;:&quot;&quot;},{&quot;family&quot;:&quot;Kinouchi&quot;,&quot;given&quot;:&quot;Shoko&quot;,&quot;parse-names&quot;:false,&quot;dropping-particle&quot;:&quot;&quot;,&quot;non-dropping-particle&quot;:&quot;&quot;},{&quot;family&quot;:&quot;Ikoma&quot;,&quot;given&quot;:&quot;Yoko&quot;,&quot;parse-names&quot;:false,&quot;dropping-particle&quot;:&quot;&quot;,&quot;non-dropping-particle&quot;:&quot;&quot;},{&quot;family&quot;:&quot;Yoshida&quot;,&quot;given&quot;:&quot;Eiji&quot;,&quot;parse-names&quot;:false,&quot;dropping-particle&quot;:&quot;&quot;,&quot;non-dropping-particle&quot;:&quot;&quot;},{&quot;family&quot;:&quot;Wakizaka&quot;,&quot;given&quot;:&quot;Hidekazu&quot;,&quot;parse-names&quot;:false,&quot;dropping-particle&quot;:&quot;&quot;,&quot;non-dropping-particle&quot;:&quot;&quot;},{&quot;family&quot;:&quot;Ito&quot;,&quot;given&quot;:&quot;Hiroshi&quot;,&quot;parse-names&quot;:false,&quot;dropping-particle&quot;:&quot;&quot;,&quot;non-dropping-particle&quot;:&quot;&quot;},{&quot;family&quot;:&quot;Yamaya&quot;,&quot;given&quot;:&quot;Taiga&quot;,&quot;parse-names&quot;:false,&quot;dropping-particle&quot;:&quot;&quot;,&quot;non-dropping-particle&quot;:&quot;&quot;}],&quot;container-title&quot;:&quot;Physics in Medicine and Biology&quot;,&quot;container-title-short&quot;:&quot;Phys Med Biol&quot;,&quot;DOI&quot;:&quot;10.1088/0031-9155/58/23/8281&quot;,&quot;ISSN&quot;:&quot;00319155&quot;,&quot;PMID&quot;:&quot;24216504&quot;,&quot;issued&quot;:{&quot;date-parts&quot;:[[2013,12,7]]},&quot;page&quot;:&quot;8281-8294&quot;,&quot;abstract&quot;:&quot;In-beam positron emission tomography (PET) is expected to enable visualization of a dose verification using positron emitters (β+ decay). For accurate dose verification, correction of the washout of the positron emitters should be made. In addition, the quantitative washout rate has a potential usefulness as a diagnostic index, but modeling for this has not been studied yet. In this paper, therefore, we applied compartment analyses to in-beam PET data acquired by our small OpenPET prototype, which has a physically opened field-of-view (FOV) between two detector rings. A rat brain was located at the FOV and was irradiated by a 11C beam. Time activity curves of the irradiated field were measured immediately after the irradiations, and the washout rate was obtained based on two models: the two-washout model (medium decay, k2m; slow decay, k2s) developed in a study of rabbit irradiation; and the two-compartment model used in nuclear medicine, where efflux from tissue to blood (k2), influx (k3) and efflux (k4) from the first to second compartments in tissue were evaluated. The observed k2m and k2s were 0.34 and 0.005 min-1, respectively, which was consistent with the rabbit study. Also k2m was close to the washout rate in cerebral blood flow (CBF) measurements by dynamic PET with 15O-water, while, k2, k3, and k4 were 0.16, 0.15 and 0.007 min-1. Our present work suggested the dynamics of 11C might be relevant to CBF or permeability of a molecule containing 11C atoms might be regulated by a transporter because the k2 was relatively low compared with a simple diffusion tracer. © 2013 Institute of Physics and Engineering in Medicine.&quot;,&quot;issue&quot;:&quot;23&quot;,&quot;volume&quot;:&quot;58&quot;},&quot;isTemporary&quot;:false},{&quot;id&quot;:&quot;9ca1822b-fdc7-3efc-b569-930f1bae7972&quot;,&quot;itemData&quot;:{&quot;type&quot;:&quot;article-journal&quot;,&quot;id&quot;:&quot;9ca1822b-fdc7-3efc-b569-930f1bae7972&quot;,&quot;title&quot;:&quot;Washout effect in rabbit brain: In-beam PET measurements using 10C, 11C and 15O ion beams&quot;,&quot;author&quot;:[{&quot;family&quot;:&quot;Toramatsu&quot;,&quot;given&quot;:&quot;Chie&quot;,&quot;parse-names&quot;:false,&quot;dropping-particle&quot;:&quot;&quot;,&quot;non-dropping-particle&quot;:&quot;&quot;},{&quot;family&quot;:&quot;Yoshida&quot;,&quot;given&quot;:&quot;Eiji&quot;,&quot;parse-names&quot;:false,&quot;dropping-particle&quot;:&quot;&quot;,&quot;non-dropping-particle&quot;:&quot;&quot;},{&quot;family&quot;:&quot;Wakizaka&quot;,&quot;given&quot;:&quot;Hidekazu&quot;,&quot;parse-names&quot;:false,&quot;dropping-particle&quot;:&quot;&quot;,&quot;non-dropping-particle&quot;:&quot;&quot;},{&quot;family&quot;:&quot;Mohammadi&quot;,&quot;given&quot;:&quot;Akram&quot;,&quot;parse-names&quot;:false,&quot;dropping-particle&quot;:&quot;&quot;,&quot;non-dropping-particle&quot;:&quot;&quot;},{&quot;family&quot;:&quot;Ikoma&quot;,&quot;given&quot;:&quot;Yoko&quot;,&quot;parse-names&quot;:false,&quot;dropping-particle&quot;:&quot;&quot;,&quot;non-dropping-particle&quot;:&quot;&quot;},{&quot;family&quot;:&quot;Tashima&quot;,&quot;given&quot;:&quot;Hideaki&quot;,&quot;parse-names&quot;:false,&quot;dropping-particle&quot;:&quot;&quot;,&quot;non-dropping-particle&quot;:&quot;&quot;},{&quot;family&quot;:&quot;Nishikido&quot;,&quot;given&quot;:&quot;Fumihiko&quot;,&quot;parse-names&quot;:false,&quot;dropping-particle&quot;:&quot;&quot;,&quot;non-dropping-particle&quot;:&quot;&quot;},{&quot;family&quot;:&quot;Kitagawa&quot;,&quot;given&quot;:&quot;Atsushi&quot;,&quot;parse-names&quot;:false,&quot;dropping-particle&quot;:&quot;&quot;,&quot;non-dropping-particle&quot;:&quot;&quot;},{&quot;family&quot;:&quot;Karasawa&quot;,&quot;given&quot;:&quot;Kumiko&quot;,&quot;parse-names&quot;:false,&quot;dropping-particle&quot;:&quot;&quot;,&quot;non-dropping-particle&quot;:&quot;&quot;},{&quot;family&quot;:&quot;Hirano&quot;,&quot;given&quot;:&quot;Yoshiyuki&quot;,&quot;parse-names&quot;:false,&quot;dropping-particle&quot;:&quot;&quot;,&quot;non-dropping-particle&quot;:&quot;&quot;},{&quot;family&quot;:&quot;Yamaya&quot;,&quot;given&quot;:&quot;Taiga&quot;,&quot;parse-names&quot;:false,&quot;dropping-particle&quot;:&quot;&quot;,&quot;non-dropping-particle&quot;:&quot;&quot;}],&quot;container-title&quot;:&quot;Biomedical Physics and Engineering Express&quot;,&quot;container-title-short&quot;:&quot;Biomed Phys Eng Express&quot;,&quot;DOI&quot;:&quot;10.1088/2057-1976/aaade7&quot;,&quot;ISSN&quot;:&quot;20571976&quot;,&quot;issued&quot;:{&quot;date-parts&quot;:[[2018,3,2]]},&quot;abstract&quot;:&quot;In particle therapy, in-beam positron emission tomography (PET) is expected to enable in situ noninvasive confirmation of the treatment delivery. For accurate range and dose verification or three-dimensional (3D) volume imaging, however, correction of the biological washout effect in a living body is necessary. In this study, we measured the washout rate in a rabbit brain using the recently developed technology for oxygen beam radiation as well as carbon ion beam radiation. To measure components of washout, three radionuclides, 10C, 11C and 15O, which were generated as secondary beams in the Heavy Ion Medical Accelerator in Chiba (HIMAC), were irradiated on the rabbit brain under two conditions, live and dead. In-beam data were acquired by our whole body dual-ring OpenPET, which enables 3D in-beam imaging. Regions of interests (ROIs) were set as a 3D positron distribution and the time activity curves (TACs) of the irradiated field were acquired. We obtained the washout rate for those conditions based on multiple component model analysis. A difference between washout speed in 11C ions and the 15O ions was observed. The observed medium and slow biological decay rates of 11C ions in rabbit brain were 0.30 min-1 and 0.004 min-1, respectively. Those values were consistent with the previous rabbit study results acquired by other imaging modalities, such as the pair of positron cameras or our single-ring small animal OpenPET prototype. The observed medium and slow biological decay rates of 15O ions were 0.72 min-1 and 0.024 min-1, respectively, which were faster than those of the 11C ion. Also, the medium biological decay rate of 15O ions was close to the washout rate in cerebral blood flow (CBF) measurements by dynamic PET with 15O-labeled water. These results should help to establish an accurate washout correction model.&quot;,&quot;publisher&quot;:&quot;Institute of Physics Publishing&quot;,&quot;issue&quot;:&quot;3&quot;,&quot;volume&quot;:&quot;4&quot;},&quot;isTemporary&quot;:false},{&quot;id&quot;:&quot;158fa3f6-11fd-382b-9aa3-50ec113f8d43&quot;,&quot;itemData&quot;:{&quot;type&quot;:&quot;article-journal&quot;,&quot;id&quot;:&quot;158fa3f6-11fd-382b-9aa3-50ec113f8d43&quot;,&quot;title&quot;:&quot;Biological washout modelling for in-beam PET: Rabbit brain irradiation by 11C and 15O ion beams&quot;,&quot;author&quot;:[{&quot;family&quot;:&quot;Toramatsu&quot;,&quot;given&quot;:&quot;Chie&quot;,&quot;parse-names&quot;:false,&quot;dropping-particle&quot;:&quot;&quot;,&quot;non-dropping-particle&quot;:&quot;&quot;},{&quot;family&quot;:&quot;Mohammadi&quot;,&quot;given&quot;:&quot;Akram&quot;,&quot;parse-names&quot;:false,&quot;dropping-particle&quot;:&quot;&quot;,&quot;non-dropping-particle&quot;:&quot;&quot;},{&quot;family&quot;:&quot;Wakizaka&quot;,&quot;given&quot;:&quot;Hidekazu&quot;,&quot;parse-names&quot;:false,&quot;dropping-particle&quot;:&quot;&quot;,&quot;non-dropping-particle&quot;:&quot;&quot;},{&quot;family&quot;:&quot;Seki&quot;,&quot;given&quot;:&quot;Chie&quot;,&quot;parse-names&quot;:false,&quot;dropping-particle&quot;:&quot;&quot;,&quot;non-dropping-particle&quot;:&quot;&quot;},{&quot;family&quot;:&quot;Nishikido&quot;,&quot;given&quot;:&quot;Fumihiko&quot;,&quot;parse-names&quot;:false,&quot;dropping-particle&quot;:&quot;&quot;,&quot;non-dropping-particle&quot;:&quot;&quot;},{&quot;family&quot;:&quot;Sato&quot;,&quot;given&quot;:&quot;Shinji&quot;,&quot;parse-names&quot;:false,&quot;dropping-particle&quot;:&quot;&quot;,&quot;non-dropping-particle&quot;:&quot;&quot;},{&quot;family&quot;:&quot;Kanno&quot;,&quot;given&quot;:&quot;Iwao&quot;,&quot;parse-names&quot;:false,&quot;dropping-particle&quot;:&quot;&quot;,&quot;non-dropping-particle&quot;:&quot;&quot;},{&quot;family&quot;:&quot;Takahashi&quot;,&quot;given&quot;:&quot;Miwako&quot;,&quot;parse-names&quot;:false,&quot;dropping-particle&quot;:&quot;&quot;,&quot;non-dropping-particle&quot;:&quot;&quot;},{&quot;family&quot;:&quot;Karasawa&quot;,&quot;given&quot;:&quot;Kumiko&quot;,&quot;parse-names&quot;:false,&quot;dropping-particle&quot;:&quot;&quot;,&quot;non-dropping-particle&quot;:&quot;&quot;},{&quot;family&quot;:&quot;Hirano&quot;,&quot;given&quot;:&quot;Yoshiyuki&quot;,&quot;parse-names&quot;:false,&quot;dropping-particle&quot;:&quot;&quot;,&quot;non-dropping-particle&quot;:&quot;&quot;},{&quot;family&quot;:&quot;Yamaya&quot;,&quot;given&quot;:&quot;Taiga&quot;,&quot;parse-names&quot;:false,&quot;dropping-particle&quot;:&quot;&quot;,&quot;non-dropping-particle&quot;:&quot;&quot;}],&quot;container-title&quot;:&quot;Physics in Medicine and Biology&quot;,&quot;container-title-short&quot;:&quot;Phys Med Biol&quot;,&quot;DOI&quot;:&quot;10.1088/1361-6560/ab8532&quot;,&quot;ISSN&quot;:&quot;13616560&quot;,&quot;PMID&quot;:&quot;32235057&quot;,&quot;issued&quot;:{&quot;date-parts&quot;:[[2020,5,21]]},&quot;abstract&quot;:&quot;Positron emission tomography (PET) has been used for dose verification in charged particle therapy. The causes of washout of positron emitters by physiological functions should be clarified for accurate dose verification. In this study, we visualized the distribution of irradiated radioactive beams, 11C and 15O beams, in the rabbit whole-body using our original depth-of-interaction (DOI)-PET prototype to add basic data for biological washout effect correction. Time activity curves of the irradiated field and organs were measured immediately after the irradiations. All data were corrected for physical decay before further analysis. We also collected expired gas of the rabbit during beam irradiation and the energy spectrum was measured with a germanium detector. Irradiated radioactive beams into the brain were distributed to the whole body due to the biological washout process, and the implanted 11C and 15O ions were concentrated in the regions which had high blood volume. The 11C-labelled 11CO2 was detected in expired gas under the 11C beam irradiation, while no significant signal was detected under the 15O beam irradiation as a form of C15O2. Results suggested that the implanted 11C ions form molecules that diffuse out to the whole body by undergoing perfusion, then, they are incorporated into the blood-gas exchange in the respiratory system. This study provides basic data for modelling of the biological washout effect.&quot;,&quot;publisher&quot;:&quot;Institute of Physics Publishing&quot;,&quot;issue&quot;:&quot;10&quot;,&quot;volume&quot;:&quot;65&quot;},&quot;isTemporary&quot;:false},{&quot;id&quot;:&quot;221d8dde-24ce-3ad8-a400-eb0d22ed12c0&quot;,&quot;itemData&quot;:{&quot;type&quot;:&quot;article-journal&quot;,&quot;id&quot;:&quot;221d8dde-24ce-3ad8-a400-eb0d22ed12c0&quot;,&quot;title&quot;:&quot;Mapping 15O production rate for proton therapy verification&quot;,&quot;author&quot;:[{&quot;family&quot;:&quot;Grogg&quot;,&quot;given&quot;:&quot;Kira&quot;,&quot;parse-names&quot;:false,&quot;dropping-particle&quot;:&quot;&quot;,&quot;non-dropping-particle&quot;:&quot;&quot;},{&quot;family&quot;:&quot;Alpert&quot;,&quot;given&quot;:&quot;Nathaniel M.&quot;,&quot;parse-names&quot;:false,&quot;dropping-particle&quot;:&quot;&quot;,&quot;non-dropping-particle&quot;:&quot;&quot;},{&quot;family&quot;:&quot;Zhu&quot;,&quot;given&quot;:&quot;Xuping&quot;,&quot;parse-names&quot;:false,&quot;dropping-particle&quot;:&quot;&quot;,&quot;non-dropping-particle&quot;:&quot;&quot;},{&quot;family&quot;:&quot;Min&quot;,&quot;given&quot;:&quot;Chul Hee&quot;,&quot;parse-names&quot;:false,&quot;dropping-particle&quot;:&quot;&quot;,&quot;non-dropping-particle&quot;:&quot;&quot;},{&quot;family&quot;:&quot;Testa&quot;,&quot;given&quot;:&quot;Mauro&quot;,&quot;parse-names&quot;:false,&quot;dropping-particle&quot;:&quot;&quot;,&quot;non-dropping-particle&quot;:&quot;&quot;},{&quot;family&quot;:&quot;Winey&quot;,&quot;given&quot;:&quot;Brian&quot;,&quot;parse-names&quot;:false,&quot;dropping-particle&quot;:&quot;&quot;,&quot;non-dropping-particle&quot;:&quot;&quot;},{&quot;family&quot;:&quot;Normandin&quot;,&quot;given&quot;:&quot;Marc D.&quot;,&quot;parse-names&quot;:false,&quot;dropping-particle&quot;:&quot;&quot;,&quot;non-dropping-particle&quot;:&quot;&quot;},{&quot;family&quot;:&quot;Shih&quot;,&quot;given&quot;:&quot;Helen A.&quot;,&quot;parse-names&quot;:false,&quot;dropping-particle&quot;:&quot;&quot;,&quot;non-dropping-particle&quot;:&quot;&quot;},{&quot;family&quot;:&quot;Paganetti&quot;,&quot;given&quot;:&quot;Harald&quot;,&quot;parse-names&quot;:false,&quot;dropping-particle&quot;:&quot;&quot;,&quot;non-dropping-particle&quot;:&quot;&quot;},{&quot;family&quot;:&quot;Bortfeld&quot;,&quot;given&quot;:&quot;Thomas&quot;,&quot;parse-names&quot;:false,&quot;dropping-particle&quot;:&quot;&quot;,&quot;non-dropping-particle&quot;:&quot;&quot;},{&quot;family&quot;:&quot;Fakhri&quot;,&quot;given&quot;:&quot;Georges&quot;,&quot;parse-names&quot;:false,&quot;dropping-particle&quot;:&quot;&quot;,&quot;non-dropping-particle&quot;:&quot;El&quot;}],&quot;container-title&quot;:&quot;International Journal of Radiation Oncology Biology Physics&quot;,&quot;container-title-short&quot;:&quot;Int J Radiat Oncol Biol Phys&quot;,&quot;DOI&quot;:&quot;10.1016/j.ijrobp.2015.01.023&quot;,&quot;ISSN&quot;:&quot;1879355X&quot;,&quot;PMID&quot;:&quot;25817530&quot;,&quot;issued&quot;:{&quot;date-parts&quot;:[[2015,6,1]]},&quot;page&quot;:&quot;453-459&quot;,&quot;abstract&quot;:&quot;Purpose This work was a proof-of-principle study for the evaluation of oxygen-15 (15O) production as an imaging target through the use of positron emission tomography (PET), to improve verification of proton treatment plans and to study the effects of perfusion. Methods and Materials Dynamic PET measurements of irradiation-produced isotopes were made for a phantom and rabbit thigh muscles. The rabbit muscle was irradiated and imaged under both live and dead conditions. A differential equation was fitted to phantom and in vivo data, yielding estimates of 15O production and clearance rates, which were compared to live versus dead rates for the rabbit and to Monte Carlo predictions. Results PET clearance rates agreed with decay constants of the dominant radionuclide species in 3 different phantom materials. In 2 oxygen-rich materials, the ratio of 15O production rates agreed with the expected ratio. In the dead rabbit thighs, the dynamic PET concentration histories were accurately described using 15O decay constant, whereas the live thigh activity decayed faster. Most importantly, the 15O production rates agreed within 2% (P&gt;.5) between conditions. Conclusions We developed a new method for quantitative measurement of 15O production and clearance rates in the period immediately following proton therapy. Measurements in the phantom and rabbits were well described in terms of 15O production and clearance rates, plus a correction for other isotopes. These proof-of-principle results support the feasibility of detailed verification of proton therapy treatment delivery. In addition, 15O clearance rates may be useful in monitoring permeability changes due to therapy.&quot;,&quot;publisher&quot;:&quot;Elsevier Inc.&quot;,&quot;issue&quot;:&quot;2&quot;,&quot;volume&quot;:&quot;92&quot;},&quot;isTemporary&quot;:false}]},{&quot;citationID&quot;:&quot;MENDELEY_CITATION_63a2a57b-9504-43eb-a721-e648680d0c73&quot;,&quot;properties&quot;:{&quot;noteIndex&quot;:0},&quot;isEdited&quot;:false,&quot;manualOverride&quot;:{&quot;isManuallyOverridden&quot;:false,&quot;citeprocText&quot;:&quot;&lt;span style=\&quot;baseline\&quot;&gt;(&lt;i&gt;44&lt;/i&gt;)&lt;/span&gt;&quot;,&quot;manualOverrideText&quot;:&quot;&quot;},&quot;citationTag&quot;:&quot;MENDELEY_CITATION_v3_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&quot;,&quot;citationItems&quot;:[{&quot;id&quot;:&quot;158fa3f6-11fd-382b-9aa3-50ec113f8d43&quot;,&quot;itemData&quot;:{&quot;type&quot;:&quot;article-journal&quot;,&quot;id&quot;:&quot;158fa3f6-11fd-382b-9aa3-50ec113f8d43&quot;,&quot;title&quot;:&quot;Biological washout modelling for in-beam PET: Rabbit brain irradiation by 11C and 15O ion beams&quot;,&quot;author&quot;:[{&quot;family&quot;:&quot;Toramatsu&quot;,&quot;given&quot;:&quot;Chie&quot;,&quot;parse-names&quot;:false,&quot;dropping-particle&quot;:&quot;&quot;,&quot;non-dropping-particle&quot;:&quot;&quot;},{&quot;family&quot;:&quot;Mohammadi&quot;,&quot;given&quot;:&quot;Akram&quot;,&quot;parse-names&quot;:false,&quot;dropping-particle&quot;:&quot;&quot;,&quot;non-dropping-particle&quot;:&quot;&quot;},{&quot;family&quot;:&quot;Wakizaka&quot;,&quot;given&quot;:&quot;Hidekazu&quot;,&quot;parse-names&quot;:false,&quot;dropping-particle&quot;:&quot;&quot;,&quot;non-dropping-particle&quot;:&quot;&quot;},{&quot;family&quot;:&quot;Seki&quot;,&quot;given&quot;:&quot;Chie&quot;,&quot;parse-names&quot;:false,&quot;dropping-particle&quot;:&quot;&quot;,&quot;non-dropping-particle&quot;:&quot;&quot;},{&quot;family&quot;:&quot;Nishikido&quot;,&quot;given&quot;:&quot;Fumihiko&quot;,&quot;parse-names&quot;:false,&quot;dropping-particle&quot;:&quot;&quot;,&quot;non-dropping-particle&quot;:&quot;&quot;},{&quot;family&quot;:&quot;Sato&quot;,&quot;given&quot;:&quot;Shinji&quot;,&quot;parse-names&quot;:false,&quot;dropping-particle&quot;:&quot;&quot;,&quot;non-dropping-particle&quot;:&quot;&quot;},{&quot;family&quot;:&quot;Kanno&quot;,&quot;given&quot;:&quot;Iwao&quot;,&quot;parse-names&quot;:false,&quot;dropping-particle&quot;:&quot;&quot;,&quot;non-dropping-particle&quot;:&quot;&quot;},{&quot;family&quot;:&quot;Takahashi&quot;,&quot;given&quot;:&quot;Miwako&quot;,&quot;parse-names&quot;:false,&quot;dropping-particle&quot;:&quot;&quot;,&quot;non-dropping-particle&quot;:&quot;&quot;},{&quot;family&quot;:&quot;Karasawa&quot;,&quot;given&quot;:&quot;Kumiko&quot;,&quot;parse-names&quot;:false,&quot;dropping-particle&quot;:&quot;&quot;,&quot;non-dropping-particle&quot;:&quot;&quot;},{&quot;family&quot;:&quot;Hirano&quot;,&quot;given&quot;:&quot;Yoshiyuki&quot;,&quot;parse-names&quot;:false,&quot;dropping-particle&quot;:&quot;&quot;,&quot;non-dropping-particle&quot;:&quot;&quot;},{&quot;family&quot;:&quot;Yamaya&quot;,&quot;given&quot;:&quot;Taiga&quot;,&quot;parse-names&quot;:false,&quot;dropping-particle&quot;:&quot;&quot;,&quot;non-dropping-particle&quot;:&quot;&quot;}],&quot;container-title&quot;:&quot;Physics in Medicine and Biology&quot;,&quot;container-title-short&quot;:&quot;Phys Med Biol&quot;,&quot;DOI&quot;:&quot;10.1088/1361-6560/ab8532&quot;,&quot;ISSN&quot;:&quot;13616560&quot;,&quot;PMID&quot;:&quot;32235057&quot;,&quot;issued&quot;:{&quot;date-parts&quot;:[[2020,5,21]]},&quot;abstract&quot;:&quot;Positron emission tomography (PET) has been used for dose verification in charged particle therapy. The causes of washout of positron emitters by physiological functions should be clarified for accurate dose verification. In this study, we visualized the distribution of irradiated radioactive beams, 11C and 15O beams, in the rabbit whole-body using our original depth-of-interaction (DOI)-PET prototype to add basic data for biological washout effect correction. Time activity curves of the irradiated field and organs were measured immediately after the irradiations. All data were corrected for physical decay before further analysis. We also collected expired gas of the rabbit during beam irradiation and the energy spectrum was measured with a germanium detector. Irradiated radioactive beams into the brain were distributed to the whole body due to the biological washout process, and the implanted 11C and 15O ions were concentrated in the regions which had high blood volume. The 11C-labelled 11CO2 was detected in expired gas under the 11C beam irradiation, while no significant signal was detected under the 15O beam irradiation as a form of C15O2. Results suggested that the implanted 11C ions form molecules that diffuse out to the whole body by undergoing perfusion, then, they are incorporated into the blood-gas exchange in the respiratory system. This study provides basic data for modelling of the biological washout effect.&quot;,&quot;publisher&quot;:&quot;Institute of Physics Publishing&quot;,&quot;issue&quot;:&quot;10&quot;,&quot;volume&quot;:&quot;65&quot;},&quot;isTemporary&quot;:false,&quot;suppress-author&quot;:false,&quot;composite&quot;:false,&quot;author-only&quot;:false}]},{&quot;citationID&quot;:&quot;MENDELEY_CITATION_f7986a82-ae6a-4d94-88e2-3bb35b6c9071&quot;,&quot;properties&quot;:{&quot;noteIndex&quot;:0},&quot;isEdited&quot;:false,&quot;manualOverride&quot;:{&quot;isManuallyOverridden&quot;:false,&quot;citeprocText&quot;:&quot;&lt;span style=\&quot;baseline\&quot;&gt;(&lt;i&gt;46&lt;/i&gt;)&lt;/span&gt;&quot;,&quot;manualOverrideText&quot;:&quot;&quot;},&quot;citationTag&quot;:&quot;MENDELEY_CITATION_v3_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&quot;,&quot;citationItems&quot;:[{&quot;id&quot;:&quot;e15eb1f7-9f5a-3ae6-ae3b-6afeefee6249&quot;,&quot;itemData&quot;:{&quot;type&quot;:&quot;article&quot;,&quot;id&quot;:&quot;e15eb1f7-9f5a-3ae6-ae3b-6afeefee6249&quot;,&quot;title&quot;:&quot;Prospects for applying radioactive ion beams in particle therapy&quot;,&quot;author&quot;:[{&quot;family&quot;:&quot;Yamaya&quot;,&quot;given&quot;:&quot;Taiga&quot;,&quot;parse-names&quot;:false,&quot;dropping-particle&quot;:&quot;&quot;,&quot;non-dropping-particle&quot;:&quot;&quot;},{&quot;family&quot;:&quot;Kang&quot;,&quot;given&quot;:&quot;Han Gyu&quot;,&quot;parse-names&quot;:false,&quot;dropping-particle&quot;:&quot;&quot;,&quot;non-dropping-particle&quot;:&quot;&quot;},{&quot;family&quot;:&quot;Hamato&quot;,&quot;given&quot;:&quot;Akram&quot;,&quot;parse-names&quot;:false,&quot;dropping-particle&quot;:&quot;&quot;,&quot;non-dropping-particle&quot;:&quot;&quot;},{&quot;family&quot;:&quot;Toramatsu&quot;,&quot;given&quot;:&quot;Chie&quot;,&quot;parse-names&quot;:false,&quot;dropping-particle&quot;:&quot;&quot;,&quot;non-dropping-particle&quot;:&quot;&quot;},{&quot;family&quot;:&quot;Inaniwa&quot;,&quot;given&quot;:&quot;Taku&quot;,&quot;parse-names&quot;:false,&quot;dropping-particle&quot;:&quot;&quot;,&quot;non-dropping-particle&quot;:&quot;&quot;}],&quot;container-title&quot;:&quot;European Physical Journal Plus&quot;,&quot;container-title-short&quot;:&quot;Eur Phys J Plus&quot;,&quot;DOI&quot;:&quot;10.1140/epjp/s13360-025-06039-z&quot;,&quot;ISSN&quot;:&quot;21905444&quot;,&quot;issued&quot;:{&quot;date-parts&quot;:[[2025,3,1]]},&quot;abstract&quot;:&quot;Particle beam therapy is becoming increasingly popular as an advanced cancer treatment method, and currently proton and (stable) carbon ion beams are used clinically. Recently, in-beam positron emission tomography (PET) has been investigated for dose monitoring technique during particle therapy. However, the signal-to-noise ratio of in-beam PET images is poor due to the low yield of positron emitters. On the contrary, radioactive ion (RI) beams is ideally suited to particle therapy using in-beam PET due to its high signal-to-noise ratio. In addition, RI beams enable more accurate analysis of the biological washout effect than conventional stable beam irradiations do. These advantages have been clearly demonstrated in many animal studies with prototyped PET systems. On the other hand, there are several issues that limit clinical use of RI beams such as the low RI beam intensity, large momentum distribution, and the limited number of RI beam facilities. This article reviews the state-of-the-art research and development for applications of RI beams to particle beam therapy.&quot;,&quot;publisher&quot;:&quot;Springer Science and Business Media Deutschland GmbH&quot;,&quot;issue&quot;:&quot;3&quot;,&quot;volume&quot;:&quot;140&quot;},&quot;isTemporary&quot;:false,&quot;suppress-author&quot;:false,&quot;composite&quot;:false,&quot;author-only&quot;:false}]}]"/>
    <we:property name="MENDELEY_CITATIONS_LOCALE_CODE" value="&quot;en-US&quot;"/>
    <we:property name="MENDELEY_CITATIONS_STYLE" value="{&quot;id&quot;:&quot;https://www.zotero.org/styles/the-journal-of-nuclear-medicine&quot;,&quot;title&quot;:&quot;The Journal of Nuclear Medicine&quot;,&quot;format&quot;:&quot;numeric&quot;,&quot;defaultLocale&quot;:&quot;en-US&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IEEE2006OfficeOnline.xsl" StyleName="IEEE" Version="2006">
  <b:Source>
    <b:Tag>Aka19</b:Tag>
    <b:SourceType>Report</b:SourceType>
    <b:Guid>{06B9BFDF-33F3-41CC-85AF-82A9F6869043}</b:Guid>
    <b:LCID>en-US</b:LCID>
    <b:Author>
      <b:Author>
        <b:NameList>
          <b:Person>
            <b:Last>Akamatsu</b:Last>
            <b:First>Go</b:First>
          </b:Person>
        </b:NameList>
      </b:Author>
    </b:Author>
    <b:Title>Performance evaluation of a whole-body prototype PET scanner with four-layer DOI detectors.</b:Title>
    <b:Year>2019</b:Year>
    <b:Publisher>Phys Med Biol 2019;64:095014-095025.</b:Publisher>
    <b:RefOrder>1</b:RefOrder>
  </b:Source>
</b:Sourc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6EAAE7E1DA89D14CAF5CF0336AB8FB42" ma:contentTypeVersion="18" ma:contentTypeDescription="新しいドキュメントを作成します。" ma:contentTypeScope="" ma:versionID="cc95e054a3e04fe6e62ff0195c96ba58">
  <xsd:schema xmlns:xsd="http://www.w3.org/2001/XMLSchema" xmlns:xs="http://www.w3.org/2001/XMLSchema" xmlns:p="http://schemas.microsoft.com/office/2006/metadata/properties" xmlns:ns3="a76d05d4-e26f-4cea-a23b-c8dd29cff22c" xmlns:ns4="55cd259a-c8fd-4cd8-8df3-94f4ac42ca20" targetNamespace="http://schemas.microsoft.com/office/2006/metadata/properties" ma:root="true" ma:fieldsID="9984788649c2eb2e902cb16b296e3283" ns3:_="" ns4:_="">
    <xsd:import namespace="a76d05d4-e26f-4cea-a23b-c8dd29cff22c"/>
    <xsd:import namespace="55cd259a-c8fd-4cd8-8df3-94f4ac42ca20"/>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LengthInSeconds" minOccurs="0"/>
                <xsd:element ref="ns3:_activity" minOccurs="0"/>
                <xsd:element ref="ns4:SharedWithUsers" minOccurs="0"/>
                <xsd:element ref="ns4:SharedWithDetails" minOccurs="0"/>
                <xsd:element ref="ns4:SharingHintHash" minOccurs="0"/>
                <xsd:element ref="ns3:MediaServiceObjectDetectorVersions" minOccurs="0"/>
                <xsd:element ref="ns3:MediaServiceAutoTags" minOccurs="0"/>
                <xsd:element ref="ns3:MediaServiceGenerationTime" minOccurs="0"/>
                <xsd:element ref="ns3:MediaServiceEventHashCode" minOccurs="0"/>
                <xsd:element ref="ns3:MediaServiceOCR" minOccurs="0"/>
                <xsd:element ref="ns3:MediaServiceSearchProperties" minOccurs="0"/>
                <xsd:element ref="ns3:MediaServiceSystemTag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6d05d4-e26f-4cea-a23b-c8dd29cff22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_activity" ma:index="14" nillable="true" ma:displayName="_activity" ma:hidden="true" ma:internalName="_activity">
      <xsd:simpleType>
        <xsd:restriction base="dms:Note"/>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AutoTags" ma:index="19" nillable="true" ma:displayName="Tags" ma:internalName="MediaServiceAutoTags"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5cd259a-c8fd-4cd8-8df3-94f4ac42ca20" elementFormDefault="qualified">
    <xsd:import namespace="http://schemas.microsoft.com/office/2006/documentManagement/types"/>
    <xsd:import namespace="http://schemas.microsoft.com/office/infopath/2007/PartnerControls"/>
    <xsd:element name="SharedWithUsers" ma:index="15"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共有相手の詳細情報" ma:internalName="SharedWithDetails" ma:readOnly="true">
      <xsd:simpleType>
        <xsd:restriction base="dms:Note">
          <xsd:maxLength value="255"/>
        </xsd:restriction>
      </xsd:simpleType>
    </xsd:element>
    <xsd:element name="SharingHintHash" ma:index="17" nillable="true" ma:displayName="共有のヒントのハッシュ"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activity xmlns="a76d05d4-e26f-4cea-a23b-c8dd29cff22c" xsi:nil="true"/>
  </documentManagement>
</p:properties>
</file>

<file path=customXml/itemProps1.xml><?xml version="1.0" encoding="utf-8"?>
<ds:datastoreItem xmlns:ds="http://schemas.openxmlformats.org/officeDocument/2006/customXml" ds:itemID="{D01D1177-AEED-4EA0-AB40-058D952C5ED4}">
  <ds:schemaRefs>
    <ds:schemaRef ds:uri="http://schemas.openxmlformats.org/officeDocument/2006/bibliography"/>
  </ds:schemaRefs>
</ds:datastoreItem>
</file>

<file path=customXml/itemProps2.xml><?xml version="1.0" encoding="utf-8"?>
<ds:datastoreItem xmlns:ds="http://schemas.openxmlformats.org/officeDocument/2006/customXml" ds:itemID="{4EFE31A1-2652-4081-AF26-0E74492E310C}">
  <ds:schemaRefs>
    <ds:schemaRef ds:uri="http://schemas.microsoft.com/sharepoint/v3/contenttype/forms"/>
  </ds:schemaRefs>
</ds:datastoreItem>
</file>

<file path=customXml/itemProps3.xml><?xml version="1.0" encoding="utf-8"?>
<ds:datastoreItem xmlns:ds="http://schemas.openxmlformats.org/officeDocument/2006/customXml" ds:itemID="{E40832A1-2B4D-4B57-AFAD-6AB0EF089C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6d05d4-e26f-4cea-a23b-c8dd29cff22c"/>
    <ds:schemaRef ds:uri="55cd259a-c8fd-4cd8-8df3-94f4ac42ca2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AF7C002-F804-496D-A966-3B5543D23ECB}">
  <ds:schemaRefs>
    <ds:schemaRef ds:uri="http://schemas.microsoft.com/office/2006/metadata/properties"/>
    <ds:schemaRef ds:uri="http://schemas.microsoft.com/office/infopath/2007/PartnerControls"/>
    <ds:schemaRef ds:uri="a76d05d4-e26f-4cea-a23b-c8dd29cff22c"/>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219</Words>
  <Characters>1249</Characters>
  <Application>Microsoft Office Word</Application>
  <DocSecurity>0</DocSecurity>
  <Lines>10</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1466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ChieT</dc:creator>
  <cp:keywords/>
  <dc:description/>
  <cp:lastModifiedBy>Toramatsu Chie</cp:lastModifiedBy>
  <cp:revision>3</cp:revision>
  <cp:lastPrinted>2025-04-03T08:50:00Z</cp:lastPrinted>
  <dcterms:created xsi:type="dcterms:W3CDTF">2025-05-22T05:08:00Z</dcterms:created>
  <dcterms:modified xsi:type="dcterms:W3CDTF">2025-05-22T05:10:00Z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0x0101006EAAE7E1DA89D14CAF5CF0336AB8FB42</vt:lpwstr>
  </property>
  <property fmtid="{D5CDD505-2E9C-101B-9397-08002B2CF9AE}" pid="3" name="_activity">
    <vt:lpwstr/>
  </property>
</Properties>
</file>