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5215" w14:textId="77777777" w:rsidR="00BD6EEB" w:rsidRDefault="00BD6EEB" w:rsidP="00BD6EEB">
      <w:r w:rsidRPr="00A347BE">
        <w:rPr>
          <w:b/>
          <w:bCs/>
        </w:rPr>
        <w:t xml:space="preserve">Supplemental Table </w:t>
      </w:r>
      <w:r>
        <w:rPr>
          <w:b/>
          <w:bCs/>
        </w:rPr>
        <w:t>2</w:t>
      </w:r>
      <w:r w:rsidRPr="00A347BE">
        <w:rPr>
          <w:b/>
          <w:bCs/>
        </w:rPr>
        <w:t>.</w:t>
      </w:r>
      <w:r>
        <w:t xml:space="preserve"> Characteristics of study participants of the PAASIM Study in Beira, Mozambique at enrollment or at the first study visit after birth of the index child, stratified by each level of combined intervention status.</w:t>
      </w:r>
    </w:p>
    <w:tbl>
      <w:tblPr>
        <w:tblW w:w="5000" w:type="pct"/>
        <w:tblCellMar>
          <w:left w:w="0" w:type="dxa"/>
          <w:right w:w="0" w:type="dxa"/>
        </w:tblCellMar>
        <w:tblLook w:val="0620" w:firstRow="1" w:lastRow="0" w:firstColumn="0" w:lastColumn="0" w:noHBand="1" w:noVBand="1"/>
      </w:tblPr>
      <w:tblGrid>
        <w:gridCol w:w="3189"/>
        <w:gridCol w:w="1483"/>
        <w:gridCol w:w="1483"/>
        <w:gridCol w:w="1642"/>
        <w:gridCol w:w="1543"/>
      </w:tblGrid>
      <w:tr w:rsidR="00BD6EEB" w:rsidRPr="00C62534" w14:paraId="4956C90B" w14:textId="77777777" w:rsidTr="00100DFE">
        <w:trPr>
          <w:trHeight w:val="1153"/>
        </w:trPr>
        <w:tc>
          <w:tcPr>
            <w:tcW w:w="1707" w:type="pct"/>
            <w:tcBorders>
              <w:top w:val="single" w:sz="8" w:space="0" w:color="000000"/>
              <w:left w:val="single" w:sz="8" w:space="0" w:color="000000"/>
              <w:bottom w:val="single" w:sz="18" w:space="0" w:color="000000"/>
              <w:right w:val="single" w:sz="8" w:space="0" w:color="000000"/>
            </w:tcBorders>
            <w:shd w:val="clear" w:color="auto" w:fill="D1D1D1" w:themeFill="background2" w:themeFillShade="E6"/>
            <w:tcMar>
              <w:top w:w="15" w:type="dxa"/>
              <w:left w:w="104" w:type="dxa"/>
              <w:bottom w:w="0" w:type="dxa"/>
              <w:right w:w="104" w:type="dxa"/>
            </w:tcMar>
            <w:vAlign w:val="center"/>
            <w:hideMark/>
          </w:tcPr>
          <w:p w14:paraId="3465D336" w14:textId="77777777" w:rsidR="00BD6EEB" w:rsidRPr="00CF49AA" w:rsidRDefault="00BD6EEB" w:rsidP="00100DFE">
            <w:pPr>
              <w:rPr>
                <w:sz w:val="20"/>
                <w:szCs w:val="20"/>
              </w:rPr>
            </w:pPr>
            <w:r w:rsidRPr="00CF49AA">
              <w:rPr>
                <w:b/>
                <w:bCs/>
                <w:sz w:val="20"/>
                <w:szCs w:val="20"/>
              </w:rPr>
              <w:t> </w:t>
            </w:r>
          </w:p>
        </w:tc>
        <w:tc>
          <w:tcPr>
            <w:tcW w:w="794" w:type="pct"/>
            <w:tcBorders>
              <w:top w:val="single" w:sz="8" w:space="0" w:color="000000"/>
              <w:left w:val="single" w:sz="8" w:space="0" w:color="000000"/>
              <w:bottom w:val="single" w:sz="18" w:space="0" w:color="000000"/>
              <w:right w:val="single" w:sz="8" w:space="0" w:color="000000"/>
            </w:tcBorders>
            <w:shd w:val="clear" w:color="auto" w:fill="D1D1D1" w:themeFill="background2" w:themeFillShade="E6"/>
            <w:vAlign w:val="center"/>
          </w:tcPr>
          <w:p w14:paraId="41648174" w14:textId="77777777" w:rsidR="00BD6EEB" w:rsidRPr="00380DAF" w:rsidRDefault="00BD6EEB" w:rsidP="00100DFE">
            <w:pPr>
              <w:ind w:left="72"/>
              <w:rPr>
                <w:b/>
                <w:bCs/>
                <w:sz w:val="20"/>
                <w:szCs w:val="20"/>
              </w:rPr>
            </w:pPr>
            <w:r w:rsidRPr="00380DAF">
              <w:rPr>
                <w:b/>
                <w:bCs/>
                <w:sz w:val="20"/>
                <w:szCs w:val="20"/>
              </w:rPr>
              <w:t xml:space="preserve">Intervention </w:t>
            </w:r>
            <w:r>
              <w:rPr>
                <w:b/>
                <w:bCs/>
                <w:sz w:val="20"/>
                <w:szCs w:val="20"/>
              </w:rPr>
              <w:t>sub-</w:t>
            </w:r>
            <w:r w:rsidRPr="00380DAF">
              <w:rPr>
                <w:b/>
                <w:bCs/>
                <w:sz w:val="20"/>
                <w:szCs w:val="20"/>
              </w:rPr>
              <w:t xml:space="preserve">neighborhood, No </w:t>
            </w:r>
            <w:r>
              <w:rPr>
                <w:b/>
                <w:bCs/>
                <w:sz w:val="20"/>
                <w:szCs w:val="20"/>
              </w:rPr>
              <w:t>direct connection</w:t>
            </w:r>
            <w:r w:rsidRPr="00380DAF">
              <w:rPr>
                <w:b/>
                <w:bCs/>
                <w:sz w:val="20"/>
                <w:szCs w:val="20"/>
              </w:rPr>
              <w:t xml:space="preserve"> (N=17</w:t>
            </w:r>
            <w:r>
              <w:rPr>
                <w:b/>
                <w:bCs/>
                <w:sz w:val="20"/>
                <w:szCs w:val="20"/>
              </w:rPr>
              <w:t>5</w:t>
            </w:r>
            <w:r w:rsidRPr="00380DAF">
              <w:rPr>
                <w:b/>
                <w:bCs/>
                <w:sz w:val="20"/>
                <w:szCs w:val="20"/>
              </w:rPr>
              <w:t>)</w:t>
            </w:r>
          </w:p>
        </w:tc>
        <w:tc>
          <w:tcPr>
            <w:tcW w:w="794" w:type="pct"/>
            <w:tcBorders>
              <w:top w:val="single" w:sz="8" w:space="0" w:color="000000"/>
              <w:left w:val="single" w:sz="8" w:space="0" w:color="000000"/>
              <w:bottom w:val="single" w:sz="18" w:space="0" w:color="000000"/>
              <w:right w:val="single" w:sz="8" w:space="0" w:color="000000"/>
            </w:tcBorders>
            <w:shd w:val="clear" w:color="auto" w:fill="D1D1D1" w:themeFill="background2" w:themeFillShade="E6"/>
            <w:tcMar>
              <w:top w:w="15" w:type="dxa"/>
              <w:left w:w="104" w:type="dxa"/>
              <w:bottom w:w="0" w:type="dxa"/>
              <w:right w:w="104" w:type="dxa"/>
            </w:tcMar>
            <w:vAlign w:val="center"/>
            <w:hideMark/>
          </w:tcPr>
          <w:p w14:paraId="47C719E1" w14:textId="77777777" w:rsidR="00BD6EEB" w:rsidRDefault="00BD6EEB" w:rsidP="00100DFE">
            <w:pPr>
              <w:rPr>
                <w:b/>
                <w:bCs/>
                <w:sz w:val="20"/>
                <w:szCs w:val="20"/>
              </w:rPr>
            </w:pPr>
            <w:r w:rsidRPr="00380DAF">
              <w:rPr>
                <w:b/>
                <w:bCs/>
                <w:sz w:val="20"/>
                <w:szCs w:val="20"/>
              </w:rPr>
              <w:t>C</w:t>
            </w:r>
            <w:r>
              <w:rPr>
                <w:b/>
                <w:bCs/>
                <w:sz w:val="20"/>
                <w:szCs w:val="20"/>
              </w:rPr>
              <w:t>omparison sub-</w:t>
            </w:r>
            <w:r w:rsidRPr="00380DAF">
              <w:rPr>
                <w:b/>
                <w:bCs/>
                <w:sz w:val="20"/>
                <w:szCs w:val="20"/>
              </w:rPr>
              <w:t xml:space="preserve">neighborhood, No </w:t>
            </w:r>
            <w:r>
              <w:rPr>
                <w:b/>
                <w:bCs/>
                <w:sz w:val="20"/>
                <w:szCs w:val="20"/>
              </w:rPr>
              <w:t>direct connection</w:t>
            </w:r>
          </w:p>
          <w:p w14:paraId="3C38A54E" w14:textId="77777777" w:rsidR="00BD6EEB" w:rsidRPr="00CF49AA" w:rsidRDefault="00BD6EEB" w:rsidP="00100DFE">
            <w:pPr>
              <w:rPr>
                <w:sz w:val="21"/>
                <w:szCs w:val="21"/>
              </w:rPr>
            </w:pPr>
            <w:r w:rsidRPr="00380DAF">
              <w:rPr>
                <w:b/>
                <w:bCs/>
                <w:sz w:val="20"/>
                <w:szCs w:val="20"/>
              </w:rPr>
              <w:t>(N=21</w:t>
            </w:r>
            <w:r>
              <w:rPr>
                <w:b/>
                <w:bCs/>
                <w:sz w:val="20"/>
                <w:szCs w:val="20"/>
              </w:rPr>
              <w:t>0</w:t>
            </w:r>
            <w:r w:rsidRPr="00380DAF">
              <w:rPr>
                <w:b/>
                <w:bCs/>
                <w:sz w:val="20"/>
                <w:szCs w:val="20"/>
              </w:rPr>
              <w:t>)</w:t>
            </w:r>
          </w:p>
        </w:tc>
        <w:tc>
          <w:tcPr>
            <w:tcW w:w="879" w:type="pct"/>
            <w:tcBorders>
              <w:top w:val="single" w:sz="8" w:space="0" w:color="000000"/>
              <w:left w:val="single" w:sz="8" w:space="0" w:color="000000"/>
              <w:bottom w:val="single" w:sz="18" w:space="0" w:color="000000"/>
              <w:right w:val="single" w:sz="8" w:space="0" w:color="000000"/>
            </w:tcBorders>
            <w:shd w:val="clear" w:color="auto" w:fill="D1D1D1" w:themeFill="background2" w:themeFillShade="E6"/>
            <w:tcMar>
              <w:top w:w="15" w:type="dxa"/>
              <w:left w:w="104" w:type="dxa"/>
              <w:bottom w:w="0" w:type="dxa"/>
              <w:right w:w="104" w:type="dxa"/>
            </w:tcMar>
            <w:vAlign w:val="center"/>
            <w:hideMark/>
          </w:tcPr>
          <w:p w14:paraId="642A6FA2" w14:textId="77777777" w:rsidR="00BD6EEB" w:rsidRPr="00CF49AA" w:rsidRDefault="00BD6EEB" w:rsidP="00100DFE">
            <w:pPr>
              <w:rPr>
                <w:sz w:val="21"/>
                <w:szCs w:val="21"/>
              </w:rPr>
            </w:pPr>
            <w:r w:rsidRPr="00380DAF">
              <w:rPr>
                <w:b/>
                <w:bCs/>
                <w:sz w:val="20"/>
                <w:szCs w:val="20"/>
              </w:rPr>
              <w:t>Co</w:t>
            </w:r>
            <w:r>
              <w:rPr>
                <w:b/>
                <w:bCs/>
                <w:sz w:val="20"/>
                <w:szCs w:val="20"/>
              </w:rPr>
              <w:t>mparison sub-</w:t>
            </w:r>
            <w:r w:rsidRPr="00380DAF">
              <w:rPr>
                <w:b/>
                <w:bCs/>
                <w:sz w:val="20"/>
                <w:szCs w:val="20"/>
              </w:rPr>
              <w:t xml:space="preserve">neighborhood, </w:t>
            </w:r>
            <w:r>
              <w:rPr>
                <w:b/>
                <w:bCs/>
                <w:sz w:val="20"/>
                <w:szCs w:val="20"/>
              </w:rPr>
              <w:t xml:space="preserve">direct connection </w:t>
            </w:r>
            <w:r w:rsidRPr="00380DAF">
              <w:rPr>
                <w:b/>
                <w:bCs/>
                <w:sz w:val="20"/>
                <w:szCs w:val="20"/>
              </w:rPr>
              <w:t>(N=9</w:t>
            </w:r>
            <w:r>
              <w:rPr>
                <w:b/>
                <w:bCs/>
                <w:sz w:val="20"/>
                <w:szCs w:val="20"/>
              </w:rPr>
              <w:t>3</w:t>
            </w:r>
            <w:r w:rsidRPr="00380DAF">
              <w:rPr>
                <w:b/>
                <w:bCs/>
                <w:sz w:val="20"/>
                <w:szCs w:val="20"/>
              </w:rPr>
              <w:t>)</w:t>
            </w:r>
          </w:p>
        </w:tc>
        <w:tc>
          <w:tcPr>
            <w:tcW w:w="826" w:type="pct"/>
            <w:tcBorders>
              <w:top w:val="single" w:sz="8" w:space="0" w:color="000000"/>
              <w:left w:val="single" w:sz="8" w:space="0" w:color="000000"/>
              <w:bottom w:val="single" w:sz="18" w:space="0" w:color="000000"/>
              <w:right w:val="single" w:sz="8" w:space="0" w:color="000000"/>
            </w:tcBorders>
            <w:shd w:val="clear" w:color="auto" w:fill="D1D1D1" w:themeFill="background2" w:themeFillShade="E6"/>
            <w:tcMar>
              <w:top w:w="15" w:type="dxa"/>
              <w:left w:w="104" w:type="dxa"/>
              <w:bottom w:w="0" w:type="dxa"/>
              <w:right w:w="104" w:type="dxa"/>
            </w:tcMar>
            <w:vAlign w:val="center"/>
            <w:hideMark/>
          </w:tcPr>
          <w:p w14:paraId="4B0992EF" w14:textId="77777777" w:rsidR="00BD6EEB" w:rsidRPr="00CF49AA" w:rsidRDefault="00BD6EEB" w:rsidP="00100DFE">
            <w:pPr>
              <w:rPr>
                <w:sz w:val="21"/>
                <w:szCs w:val="21"/>
              </w:rPr>
            </w:pPr>
            <w:r w:rsidRPr="00380DAF">
              <w:rPr>
                <w:b/>
                <w:bCs/>
                <w:sz w:val="20"/>
                <w:szCs w:val="20"/>
              </w:rPr>
              <w:t xml:space="preserve">Intervention </w:t>
            </w:r>
            <w:r>
              <w:rPr>
                <w:b/>
                <w:bCs/>
                <w:sz w:val="20"/>
                <w:szCs w:val="20"/>
              </w:rPr>
              <w:t>sub-</w:t>
            </w:r>
            <w:r w:rsidRPr="00380DAF">
              <w:rPr>
                <w:b/>
                <w:bCs/>
                <w:sz w:val="20"/>
                <w:szCs w:val="20"/>
              </w:rPr>
              <w:t xml:space="preserve">neighborhood, </w:t>
            </w:r>
            <w:r>
              <w:rPr>
                <w:b/>
                <w:bCs/>
                <w:sz w:val="20"/>
                <w:szCs w:val="20"/>
              </w:rPr>
              <w:t>direct connection</w:t>
            </w:r>
            <w:r w:rsidRPr="00380DAF">
              <w:rPr>
                <w:b/>
                <w:bCs/>
                <w:sz w:val="20"/>
                <w:szCs w:val="20"/>
              </w:rPr>
              <w:t xml:space="preserve"> (N=12</w:t>
            </w:r>
            <w:r>
              <w:rPr>
                <w:b/>
                <w:bCs/>
                <w:sz w:val="20"/>
                <w:szCs w:val="20"/>
              </w:rPr>
              <w:t>2</w:t>
            </w:r>
            <w:r w:rsidRPr="00380DAF">
              <w:rPr>
                <w:b/>
                <w:bCs/>
                <w:sz w:val="20"/>
                <w:szCs w:val="20"/>
              </w:rPr>
              <w:t>)</w:t>
            </w:r>
          </w:p>
        </w:tc>
      </w:tr>
      <w:tr w:rsidR="00BD6EEB" w:rsidRPr="00C62534" w14:paraId="6272F6DC"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216B8C41" w14:textId="77777777" w:rsidR="00BD6EEB" w:rsidRPr="00CF49AA" w:rsidRDefault="00BD6EEB" w:rsidP="00100DFE">
            <w:pPr>
              <w:rPr>
                <w:sz w:val="20"/>
                <w:szCs w:val="20"/>
              </w:rPr>
            </w:pPr>
            <w:r>
              <w:rPr>
                <w:sz w:val="20"/>
                <w:szCs w:val="20"/>
              </w:rPr>
              <w:t>Household demographics</w:t>
            </w:r>
          </w:p>
        </w:tc>
        <w:tc>
          <w:tcPr>
            <w:tcW w:w="79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5F06A9D" w14:textId="77777777" w:rsidR="00BD6EEB" w:rsidRPr="00380DAF" w:rsidRDefault="00BD6EEB" w:rsidP="00100DFE">
            <w:pPr>
              <w:rPr>
                <w:sz w:val="20"/>
                <w:szCs w:val="20"/>
              </w:rPr>
            </w:pPr>
          </w:p>
        </w:tc>
        <w:tc>
          <w:tcPr>
            <w:tcW w:w="79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6336CA12" w14:textId="77777777" w:rsidR="00BD6EEB" w:rsidRPr="00380DAF" w:rsidRDefault="00BD6EEB" w:rsidP="00100DFE">
            <w:pPr>
              <w:rPr>
                <w:sz w:val="20"/>
                <w:szCs w:val="20"/>
              </w:rPr>
            </w:pPr>
          </w:p>
        </w:tc>
        <w:tc>
          <w:tcPr>
            <w:tcW w:w="87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47F307DB" w14:textId="77777777" w:rsidR="00BD6EEB" w:rsidRPr="00380DAF" w:rsidRDefault="00BD6EEB" w:rsidP="00100DFE">
            <w:pPr>
              <w:rPr>
                <w:sz w:val="20"/>
                <w:szCs w:val="20"/>
              </w:rPr>
            </w:pPr>
          </w:p>
        </w:tc>
        <w:tc>
          <w:tcPr>
            <w:tcW w:w="826"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518124F0" w14:textId="77777777" w:rsidR="00BD6EEB" w:rsidRPr="00380DAF" w:rsidRDefault="00BD6EEB" w:rsidP="00100DFE">
            <w:pPr>
              <w:rPr>
                <w:sz w:val="20"/>
                <w:szCs w:val="20"/>
              </w:rPr>
            </w:pPr>
          </w:p>
        </w:tc>
      </w:tr>
      <w:tr w:rsidR="00BD6EEB" w:rsidRPr="00C62534" w14:paraId="12A174C9"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6F75306F" w14:textId="77777777" w:rsidR="00BD6EEB" w:rsidRPr="00CF49AA" w:rsidRDefault="00BD6EEB" w:rsidP="00100DFE">
            <w:pPr>
              <w:rPr>
                <w:b/>
                <w:bCs/>
                <w:sz w:val="20"/>
                <w:szCs w:val="20"/>
              </w:rPr>
            </w:pPr>
            <w:r w:rsidRPr="00CF49AA">
              <w:rPr>
                <w:sz w:val="20"/>
                <w:szCs w:val="20"/>
              </w:rPr>
              <w:t>Number of children under 5 in HH</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DCFFC58" w14:textId="77777777" w:rsidR="00BD6EEB" w:rsidRPr="00CF49AA" w:rsidRDefault="00BD6EEB" w:rsidP="00100DFE">
            <w:pPr>
              <w:ind w:left="72"/>
              <w:rPr>
                <w:b/>
                <w:bCs/>
                <w:sz w:val="21"/>
                <w:szCs w:val="21"/>
              </w:rPr>
            </w:pPr>
            <w:r w:rsidRPr="00380DAF">
              <w:rPr>
                <w:sz w:val="20"/>
                <w:szCs w:val="20"/>
              </w:rPr>
              <w:t>0</w:t>
            </w:r>
            <w:r>
              <w:rPr>
                <w:sz w:val="20"/>
                <w:szCs w:val="20"/>
              </w:rPr>
              <w:t>·</w:t>
            </w:r>
            <w:r w:rsidRPr="00380DAF">
              <w:rPr>
                <w:sz w:val="20"/>
                <w:szCs w:val="20"/>
              </w:rPr>
              <w:t>7 (0</w:t>
            </w:r>
            <w:r>
              <w:rPr>
                <w:sz w:val="20"/>
                <w:szCs w:val="20"/>
              </w:rPr>
              <w:t>·</w:t>
            </w:r>
            <w:r w:rsidRPr="00380DAF">
              <w:rPr>
                <w:sz w:val="20"/>
                <w:szCs w:val="20"/>
              </w:rPr>
              <w:t>7)</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2F10BD12" w14:textId="77777777" w:rsidR="00BD6EEB" w:rsidRPr="00CF49AA" w:rsidRDefault="00BD6EEB" w:rsidP="00100DFE">
            <w:pPr>
              <w:rPr>
                <w:sz w:val="21"/>
                <w:szCs w:val="21"/>
              </w:rPr>
            </w:pPr>
            <w:r w:rsidRPr="00380DAF">
              <w:rPr>
                <w:sz w:val="20"/>
                <w:szCs w:val="20"/>
              </w:rPr>
              <w:t>0</w:t>
            </w:r>
            <w:r>
              <w:rPr>
                <w:sz w:val="20"/>
                <w:szCs w:val="20"/>
              </w:rPr>
              <w:t>·</w:t>
            </w:r>
            <w:r w:rsidRPr="00380DAF">
              <w:rPr>
                <w:sz w:val="20"/>
                <w:szCs w:val="20"/>
              </w:rPr>
              <w:t>7</w:t>
            </w:r>
            <w:r>
              <w:rPr>
                <w:sz w:val="20"/>
                <w:szCs w:val="20"/>
              </w:rPr>
              <w:t>5</w:t>
            </w:r>
            <w:r w:rsidRPr="00380DAF">
              <w:rPr>
                <w:sz w:val="20"/>
                <w:szCs w:val="20"/>
              </w:rPr>
              <w:t xml:space="preserve"> (0</w:t>
            </w:r>
            <w:r>
              <w:rPr>
                <w:sz w:val="20"/>
                <w:szCs w:val="20"/>
              </w:rPr>
              <w:t>·8</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3032342E" w14:textId="77777777" w:rsidR="00BD6EEB" w:rsidRPr="00CF49AA" w:rsidRDefault="00BD6EEB" w:rsidP="00100DFE">
            <w:pPr>
              <w:rPr>
                <w:sz w:val="21"/>
                <w:szCs w:val="21"/>
              </w:rPr>
            </w:pPr>
            <w:r w:rsidRPr="00380DAF">
              <w:rPr>
                <w:sz w:val="20"/>
                <w:szCs w:val="20"/>
              </w:rPr>
              <w:t>0</w:t>
            </w:r>
            <w:r>
              <w:rPr>
                <w:sz w:val="20"/>
                <w:szCs w:val="20"/>
              </w:rPr>
              <w:t>·</w:t>
            </w:r>
            <w:r w:rsidRPr="00380DAF">
              <w:rPr>
                <w:sz w:val="20"/>
                <w:szCs w:val="20"/>
              </w:rPr>
              <w:t>5</w:t>
            </w:r>
            <w:r>
              <w:rPr>
                <w:sz w:val="20"/>
                <w:szCs w:val="20"/>
              </w:rPr>
              <w:t>8</w:t>
            </w:r>
            <w:r w:rsidRPr="00380DAF">
              <w:rPr>
                <w:sz w:val="20"/>
                <w:szCs w:val="20"/>
              </w:rPr>
              <w:t xml:space="preserve"> (0</w:t>
            </w:r>
            <w:r>
              <w:rPr>
                <w:sz w:val="20"/>
                <w:szCs w:val="20"/>
              </w:rPr>
              <w:t>·</w:t>
            </w:r>
            <w:r w:rsidRPr="00380DAF">
              <w:rPr>
                <w:sz w:val="20"/>
                <w:szCs w:val="20"/>
              </w:rPr>
              <w:t>8</w:t>
            </w:r>
            <w:r>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11089DFC" w14:textId="77777777" w:rsidR="00BD6EEB" w:rsidRPr="00CF49AA" w:rsidRDefault="00BD6EEB" w:rsidP="00100DFE">
            <w:pPr>
              <w:rPr>
                <w:sz w:val="21"/>
                <w:szCs w:val="21"/>
              </w:rPr>
            </w:pPr>
            <w:r w:rsidRPr="00380DAF">
              <w:rPr>
                <w:sz w:val="20"/>
                <w:szCs w:val="20"/>
              </w:rPr>
              <w:t>0</w:t>
            </w:r>
            <w:r>
              <w:rPr>
                <w:sz w:val="20"/>
                <w:szCs w:val="20"/>
              </w:rPr>
              <w:t>·</w:t>
            </w:r>
            <w:r w:rsidRPr="00380DAF">
              <w:rPr>
                <w:sz w:val="20"/>
                <w:szCs w:val="20"/>
              </w:rPr>
              <w:t>80 (0</w:t>
            </w:r>
            <w:r>
              <w:rPr>
                <w:sz w:val="20"/>
                <w:szCs w:val="20"/>
              </w:rPr>
              <w:t>·9</w:t>
            </w:r>
            <w:r w:rsidRPr="00380DAF">
              <w:rPr>
                <w:sz w:val="20"/>
                <w:szCs w:val="20"/>
              </w:rPr>
              <w:t>)</w:t>
            </w:r>
          </w:p>
        </w:tc>
      </w:tr>
      <w:tr w:rsidR="00BD6EEB" w:rsidRPr="00C62534" w14:paraId="6292D1AA"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570A0B40" w14:textId="77777777" w:rsidR="00BD6EEB" w:rsidRPr="00CF49AA" w:rsidRDefault="00BD6EEB" w:rsidP="00100DFE">
            <w:pPr>
              <w:rPr>
                <w:sz w:val="20"/>
                <w:szCs w:val="20"/>
              </w:rPr>
            </w:pPr>
            <w:r w:rsidRPr="00CF49AA">
              <w:rPr>
                <w:sz w:val="20"/>
                <w:szCs w:val="20"/>
              </w:rPr>
              <w:t>Number of people living in HH</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75E73FC" w14:textId="77777777" w:rsidR="00BD6EEB" w:rsidRPr="00380DAF" w:rsidRDefault="00BD6EEB" w:rsidP="00100DFE">
            <w:pPr>
              <w:ind w:left="72"/>
              <w:rPr>
                <w:sz w:val="20"/>
                <w:szCs w:val="20"/>
              </w:rPr>
            </w:pPr>
            <w:r w:rsidRPr="00380DAF">
              <w:rPr>
                <w:sz w:val="20"/>
                <w:szCs w:val="20"/>
              </w:rPr>
              <w:t>4</w:t>
            </w:r>
            <w:r>
              <w:rPr>
                <w:sz w:val="20"/>
                <w:szCs w:val="20"/>
              </w:rPr>
              <w:t>·5</w:t>
            </w:r>
            <w:r w:rsidRPr="00380DAF">
              <w:rPr>
                <w:sz w:val="20"/>
                <w:szCs w:val="20"/>
              </w:rPr>
              <w:t xml:space="preserve"> (</w:t>
            </w:r>
            <w:r>
              <w:rPr>
                <w:sz w:val="20"/>
                <w:szCs w:val="20"/>
              </w:rPr>
              <w:t>1·9</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3D946D4E" w14:textId="77777777" w:rsidR="00BD6EEB" w:rsidRPr="00CF49AA" w:rsidRDefault="00BD6EEB" w:rsidP="00100DFE">
            <w:pPr>
              <w:rPr>
                <w:sz w:val="20"/>
                <w:szCs w:val="20"/>
              </w:rPr>
            </w:pPr>
            <w:r w:rsidRPr="00380DAF">
              <w:rPr>
                <w:sz w:val="20"/>
                <w:szCs w:val="20"/>
              </w:rPr>
              <w:t>4</w:t>
            </w:r>
            <w:r>
              <w:rPr>
                <w:sz w:val="20"/>
                <w:szCs w:val="20"/>
              </w:rPr>
              <w:t>·</w:t>
            </w:r>
            <w:r w:rsidRPr="00380DAF">
              <w:rPr>
                <w:sz w:val="20"/>
                <w:szCs w:val="20"/>
              </w:rPr>
              <w:t>52 (2</w:t>
            </w:r>
            <w:r>
              <w:rPr>
                <w:sz w:val="20"/>
                <w:szCs w:val="20"/>
              </w:rPr>
              <w:t>·1</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02320C40" w14:textId="77777777" w:rsidR="00BD6EEB" w:rsidRPr="00CF49AA" w:rsidRDefault="00BD6EEB" w:rsidP="00100DFE">
            <w:pPr>
              <w:rPr>
                <w:sz w:val="20"/>
                <w:szCs w:val="20"/>
              </w:rPr>
            </w:pPr>
            <w:r w:rsidRPr="00380DAF">
              <w:rPr>
                <w:sz w:val="20"/>
                <w:szCs w:val="20"/>
              </w:rPr>
              <w:t>5</w:t>
            </w:r>
            <w:r>
              <w:rPr>
                <w:sz w:val="20"/>
                <w:szCs w:val="20"/>
              </w:rPr>
              <w:t>·</w:t>
            </w:r>
            <w:r w:rsidRPr="00380DAF">
              <w:rPr>
                <w:sz w:val="20"/>
                <w:szCs w:val="20"/>
              </w:rPr>
              <w:t>3</w:t>
            </w:r>
            <w:r>
              <w:rPr>
                <w:sz w:val="20"/>
                <w:szCs w:val="20"/>
              </w:rPr>
              <w:t>9</w:t>
            </w:r>
            <w:r w:rsidRPr="00380DAF">
              <w:rPr>
                <w:sz w:val="20"/>
                <w:szCs w:val="20"/>
              </w:rPr>
              <w:t xml:space="preserve"> (</w:t>
            </w:r>
            <w:r>
              <w:rPr>
                <w:sz w:val="20"/>
                <w:szCs w:val="20"/>
              </w:rPr>
              <w:t>2·8</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550CAE98" w14:textId="77777777" w:rsidR="00BD6EEB" w:rsidRPr="00CF49AA" w:rsidRDefault="00BD6EEB" w:rsidP="00100DFE">
            <w:pPr>
              <w:rPr>
                <w:sz w:val="20"/>
                <w:szCs w:val="20"/>
              </w:rPr>
            </w:pPr>
            <w:r w:rsidRPr="00380DAF">
              <w:rPr>
                <w:sz w:val="20"/>
                <w:szCs w:val="20"/>
              </w:rPr>
              <w:t>5</w:t>
            </w:r>
            <w:r>
              <w:rPr>
                <w:sz w:val="20"/>
                <w:szCs w:val="20"/>
              </w:rPr>
              <w:t>·</w:t>
            </w:r>
            <w:r w:rsidRPr="00380DAF">
              <w:rPr>
                <w:sz w:val="20"/>
                <w:szCs w:val="20"/>
              </w:rPr>
              <w:t>9</w:t>
            </w:r>
            <w:r>
              <w:rPr>
                <w:sz w:val="20"/>
                <w:szCs w:val="20"/>
              </w:rPr>
              <w:t>4</w:t>
            </w:r>
            <w:r w:rsidRPr="00380DAF">
              <w:rPr>
                <w:sz w:val="20"/>
                <w:szCs w:val="20"/>
              </w:rPr>
              <w:t xml:space="preserve"> (</w:t>
            </w:r>
            <w:r>
              <w:rPr>
                <w:sz w:val="20"/>
                <w:szCs w:val="20"/>
              </w:rPr>
              <w:t>2·7</w:t>
            </w:r>
            <w:r w:rsidRPr="00380DAF">
              <w:rPr>
                <w:sz w:val="20"/>
                <w:szCs w:val="20"/>
              </w:rPr>
              <w:t>)</w:t>
            </w:r>
          </w:p>
        </w:tc>
      </w:tr>
      <w:tr w:rsidR="00BD6EEB" w:rsidRPr="00C62534" w14:paraId="7E7D69DD"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35824C70" w14:textId="77777777" w:rsidR="00BD6EEB" w:rsidRPr="00CF49AA" w:rsidRDefault="00BD6EEB" w:rsidP="00100DFE">
            <w:pPr>
              <w:rPr>
                <w:sz w:val="20"/>
                <w:szCs w:val="20"/>
              </w:rPr>
            </w:pPr>
            <w:r w:rsidRPr="00CF49AA">
              <w:rPr>
                <w:sz w:val="20"/>
                <w:szCs w:val="20"/>
              </w:rPr>
              <w:t>Months living in HH</w:t>
            </w:r>
          </w:p>
        </w:tc>
        <w:tc>
          <w:tcPr>
            <w:tcW w:w="794" w:type="pct"/>
            <w:tcBorders>
              <w:top w:val="single" w:sz="8" w:space="0" w:color="000000"/>
              <w:left w:val="single" w:sz="8" w:space="0" w:color="000000"/>
              <w:bottom w:val="single" w:sz="8" w:space="0" w:color="000000"/>
              <w:right w:val="single" w:sz="8" w:space="0" w:color="000000"/>
            </w:tcBorders>
            <w:vAlign w:val="center"/>
          </w:tcPr>
          <w:p w14:paraId="62BB2AD2" w14:textId="77777777" w:rsidR="00BD6EEB" w:rsidRPr="00380DAF" w:rsidRDefault="00BD6EEB" w:rsidP="00100DFE">
            <w:pPr>
              <w:ind w:left="72"/>
              <w:rPr>
                <w:sz w:val="20"/>
                <w:szCs w:val="20"/>
              </w:rPr>
            </w:pPr>
            <w:r w:rsidRPr="00380DAF">
              <w:rPr>
                <w:sz w:val="20"/>
                <w:szCs w:val="20"/>
              </w:rPr>
              <w:t>6</w:t>
            </w:r>
            <w:r>
              <w:rPr>
                <w:sz w:val="20"/>
                <w:szCs w:val="20"/>
              </w:rPr>
              <w:t>5·3</w:t>
            </w:r>
            <w:r w:rsidRPr="00380DAF">
              <w:rPr>
                <w:sz w:val="20"/>
                <w:szCs w:val="20"/>
              </w:rPr>
              <w:t xml:space="preserve"> (8</w:t>
            </w:r>
            <w:r>
              <w:rPr>
                <w:sz w:val="20"/>
                <w:szCs w:val="20"/>
              </w:rPr>
              <w:t>6·5</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16694BA" w14:textId="77777777" w:rsidR="00BD6EEB" w:rsidRPr="00CF49AA" w:rsidRDefault="00BD6EEB" w:rsidP="00100DFE">
            <w:pPr>
              <w:rPr>
                <w:sz w:val="20"/>
                <w:szCs w:val="20"/>
              </w:rPr>
            </w:pPr>
            <w:r>
              <w:rPr>
                <w:sz w:val="20"/>
                <w:szCs w:val="20"/>
              </w:rPr>
              <w:t>50·</w:t>
            </w:r>
            <w:r w:rsidRPr="00380DAF">
              <w:rPr>
                <w:sz w:val="20"/>
                <w:szCs w:val="20"/>
              </w:rPr>
              <w:t>59 (6</w:t>
            </w:r>
            <w:r>
              <w:rPr>
                <w:sz w:val="20"/>
                <w:szCs w:val="20"/>
              </w:rPr>
              <w:t>3·9</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76486A1" w14:textId="77777777" w:rsidR="00BD6EEB" w:rsidRPr="00CF49AA" w:rsidRDefault="00BD6EEB" w:rsidP="00100DFE">
            <w:pPr>
              <w:rPr>
                <w:sz w:val="20"/>
                <w:szCs w:val="20"/>
              </w:rPr>
            </w:pPr>
            <w:r>
              <w:rPr>
                <w:sz w:val="20"/>
                <w:szCs w:val="20"/>
              </w:rPr>
              <w:t>71·15</w:t>
            </w:r>
            <w:r w:rsidRPr="00380DAF">
              <w:rPr>
                <w:sz w:val="20"/>
                <w:szCs w:val="20"/>
              </w:rPr>
              <w:t xml:space="preserve"> (8</w:t>
            </w:r>
            <w:r>
              <w:rPr>
                <w:sz w:val="20"/>
                <w:szCs w:val="20"/>
              </w:rPr>
              <w:t>7·6</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68D86EA" w14:textId="77777777" w:rsidR="00BD6EEB" w:rsidRPr="00CF49AA" w:rsidRDefault="00BD6EEB" w:rsidP="00100DFE">
            <w:pPr>
              <w:rPr>
                <w:sz w:val="20"/>
                <w:szCs w:val="20"/>
              </w:rPr>
            </w:pPr>
            <w:r>
              <w:rPr>
                <w:sz w:val="20"/>
                <w:szCs w:val="20"/>
              </w:rPr>
              <w:t>100·07</w:t>
            </w:r>
            <w:r w:rsidRPr="00380DAF">
              <w:rPr>
                <w:sz w:val="20"/>
                <w:szCs w:val="20"/>
              </w:rPr>
              <w:t xml:space="preserve"> (114</w:t>
            </w:r>
            <w:r>
              <w:rPr>
                <w:sz w:val="20"/>
                <w:szCs w:val="20"/>
              </w:rPr>
              <w:t>·3</w:t>
            </w:r>
            <w:r w:rsidRPr="00380DAF">
              <w:rPr>
                <w:sz w:val="20"/>
                <w:szCs w:val="20"/>
              </w:rPr>
              <w:t>)</w:t>
            </w:r>
          </w:p>
        </w:tc>
      </w:tr>
      <w:tr w:rsidR="00BD6EEB" w:rsidRPr="00C62534" w14:paraId="79D2877F"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2C533F98" w14:textId="77777777" w:rsidR="00BD6EEB" w:rsidRPr="00CF49AA" w:rsidRDefault="00BD6EEB" w:rsidP="00100DFE">
            <w:pPr>
              <w:rPr>
                <w:b/>
                <w:bCs/>
                <w:sz w:val="21"/>
                <w:szCs w:val="21"/>
              </w:rPr>
            </w:pPr>
            <w:r w:rsidRPr="00CF49AA">
              <w:rPr>
                <w:sz w:val="20"/>
                <w:szCs w:val="20"/>
              </w:rPr>
              <w:t>High poverty</w:t>
            </w:r>
          </w:p>
        </w:tc>
        <w:tc>
          <w:tcPr>
            <w:tcW w:w="794" w:type="pct"/>
            <w:tcBorders>
              <w:top w:val="single" w:sz="8" w:space="0" w:color="000000"/>
              <w:left w:val="single" w:sz="8" w:space="0" w:color="000000"/>
              <w:bottom w:val="single" w:sz="8" w:space="0" w:color="000000"/>
              <w:right w:val="single" w:sz="8" w:space="0" w:color="000000"/>
            </w:tcBorders>
            <w:vAlign w:val="center"/>
          </w:tcPr>
          <w:p w14:paraId="10BB6AE3" w14:textId="77777777" w:rsidR="00BD6EEB" w:rsidRPr="00CF49AA" w:rsidRDefault="00BD6EEB" w:rsidP="00100DFE">
            <w:pPr>
              <w:ind w:left="72"/>
              <w:rPr>
                <w:b/>
                <w:bCs/>
                <w:sz w:val="21"/>
                <w:szCs w:val="21"/>
              </w:rPr>
            </w:pPr>
            <w:r w:rsidRPr="00380DAF">
              <w:rPr>
                <w:sz w:val="20"/>
                <w:szCs w:val="20"/>
              </w:rPr>
              <w:t>9</w:t>
            </w:r>
            <w:r>
              <w:rPr>
                <w:sz w:val="20"/>
                <w:szCs w:val="20"/>
              </w:rPr>
              <w:t>2</w:t>
            </w:r>
            <w:r w:rsidRPr="00380DAF">
              <w:rPr>
                <w:sz w:val="20"/>
                <w:szCs w:val="20"/>
              </w:rPr>
              <w:t xml:space="preserve"> (5</w:t>
            </w:r>
            <w:r>
              <w:rPr>
                <w:sz w:val="20"/>
                <w:szCs w:val="20"/>
              </w:rPr>
              <w:t>2·6%</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1003094" w14:textId="77777777" w:rsidR="00BD6EEB" w:rsidRPr="00CF49AA" w:rsidRDefault="00BD6EEB" w:rsidP="00100DFE">
            <w:pPr>
              <w:rPr>
                <w:sz w:val="21"/>
                <w:szCs w:val="21"/>
              </w:rPr>
            </w:pPr>
            <w:r w:rsidRPr="00380DAF">
              <w:rPr>
                <w:sz w:val="20"/>
                <w:szCs w:val="20"/>
              </w:rPr>
              <w:t>11</w:t>
            </w:r>
            <w:r>
              <w:rPr>
                <w:sz w:val="20"/>
                <w:szCs w:val="20"/>
              </w:rPr>
              <w:t>7</w:t>
            </w:r>
            <w:r w:rsidRPr="00380DAF">
              <w:rPr>
                <w:sz w:val="20"/>
                <w:szCs w:val="20"/>
              </w:rPr>
              <w:t xml:space="preserve"> (5</w:t>
            </w:r>
            <w:r>
              <w:rPr>
                <w:sz w:val="20"/>
                <w:szCs w:val="20"/>
              </w:rPr>
              <w:t>5·7%</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7F545463" w14:textId="77777777" w:rsidR="00BD6EEB" w:rsidRPr="00CF49AA" w:rsidRDefault="00BD6EEB" w:rsidP="00100DFE">
            <w:pPr>
              <w:rPr>
                <w:sz w:val="21"/>
                <w:szCs w:val="21"/>
              </w:rPr>
            </w:pPr>
            <w:r w:rsidRPr="00380DAF">
              <w:rPr>
                <w:sz w:val="20"/>
                <w:szCs w:val="20"/>
              </w:rPr>
              <w:t>30 (32</w:t>
            </w:r>
            <w:r>
              <w:rPr>
                <w:sz w:val="20"/>
                <w:szCs w:val="20"/>
              </w:rPr>
              <w:t>·3%</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613643C3" w14:textId="77777777" w:rsidR="00BD6EEB" w:rsidRPr="00CF49AA" w:rsidRDefault="00BD6EEB" w:rsidP="00100DFE">
            <w:pPr>
              <w:rPr>
                <w:sz w:val="21"/>
                <w:szCs w:val="21"/>
              </w:rPr>
            </w:pPr>
            <w:r w:rsidRPr="00380DAF">
              <w:rPr>
                <w:sz w:val="20"/>
                <w:szCs w:val="20"/>
              </w:rPr>
              <w:t>45 (3</w:t>
            </w:r>
            <w:r>
              <w:rPr>
                <w:sz w:val="20"/>
                <w:szCs w:val="20"/>
              </w:rPr>
              <w:t>6·9%</w:t>
            </w:r>
            <w:r w:rsidRPr="00380DAF">
              <w:rPr>
                <w:sz w:val="20"/>
                <w:szCs w:val="20"/>
              </w:rPr>
              <w:t>)</w:t>
            </w:r>
          </w:p>
        </w:tc>
      </w:tr>
      <w:tr w:rsidR="00BD6EEB" w:rsidRPr="00C62534" w14:paraId="70E85794"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1CA5166A" w14:textId="77777777" w:rsidR="00BD6EEB" w:rsidRPr="00CF49AA" w:rsidRDefault="00BD6EEB" w:rsidP="00100DFE">
            <w:pPr>
              <w:rPr>
                <w:sz w:val="20"/>
                <w:szCs w:val="20"/>
              </w:rPr>
            </w:pPr>
            <w:r w:rsidRPr="00CF49AA">
              <w:rPr>
                <w:sz w:val="20"/>
                <w:szCs w:val="20"/>
              </w:rPr>
              <w:t>Fixed employment of primary wage earner</w:t>
            </w:r>
          </w:p>
        </w:tc>
        <w:tc>
          <w:tcPr>
            <w:tcW w:w="794" w:type="pct"/>
            <w:tcBorders>
              <w:top w:val="single" w:sz="8" w:space="0" w:color="000000"/>
              <w:left w:val="single" w:sz="8" w:space="0" w:color="000000"/>
              <w:bottom w:val="single" w:sz="8" w:space="0" w:color="000000"/>
              <w:right w:val="single" w:sz="8" w:space="0" w:color="000000"/>
            </w:tcBorders>
            <w:vAlign w:val="center"/>
          </w:tcPr>
          <w:p w14:paraId="04599CFB" w14:textId="77777777" w:rsidR="00BD6EEB" w:rsidRPr="00380DAF" w:rsidRDefault="00BD6EEB" w:rsidP="00100DFE">
            <w:pPr>
              <w:ind w:left="72"/>
              <w:rPr>
                <w:sz w:val="20"/>
                <w:szCs w:val="20"/>
              </w:rPr>
            </w:pPr>
            <w:r>
              <w:rPr>
                <w:sz w:val="20"/>
                <w:szCs w:val="20"/>
              </w:rPr>
              <w:t>48</w:t>
            </w:r>
            <w:r w:rsidRPr="00380DAF">
              <w:rPr>
                <w:sz w:val="20"/>
                <w:szCs w:val="20"/>
              </w:rPr>
              <w:t xml:space="preserve"> (</w:t>
            </w:r>
            <w:r>
              <w:rPr>
                <w:sz w:val="20"/>
                <w:szCs w:val="20"/>
              </w:rPr>
              <w:t>27·4%</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7CE7ECB2" w14:textId="77777777" w:rsidR="00BD6EEB" w:rsidRPr="00CF49AA" w:rsidRDefault="00BD6EEB" w:rsidP="00100DFE">
            <w:pPr>
              <w:rPr>
                <w:sz w:val="20"/>
                <w:szCs w:val="20"/>
              </w:rPr>
            </w:pPr>
            <w:r w:rsidRPr="00380DAF">
              <w:rPr>
                <w:sz w:val="20"/>
                <w:szCs w:val="20"/>
              </w:rPr>
              <w:t>75 (</w:t>
            </w:r>
            <w:r>
              <w:rPr>
                <w:sz w:val="20"/>
                <w:szCs w:val="20"/>
              </w:rPr>
              <w:t>35·7%</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68706C9C" w14:textId="77777777" w:rsidR="00BD6EEB" w:rsidRPr="00CF49AA" w:rsidRDefault="00BD6EEB" w:rsidP="00100DFE">
            <w:pPr>
              <w:rPr>
                <w:sz w:val="20"/>
                <w:szCs w:val="20"/>
              </w:rPr>
            </w:pPr>
            <w:r w:rsidRPr="00380DAF">
              <w:rPr>
                <w:sz w:val="20"/>
                <w:szCs w:val="20"/>
              </w:rPr>
              <w:t>5</w:t>
            </w:r>
            <w:r>
              <w:rPr>
                <w:sz w:val="20"/>
                <w:szCs w:val="20"/>
              </w:rPr>
              <w:t>1</w:t>
            </w:r>
            <w:r w:rsidRPr="00380DAF">
              <w:rPr>
                <w:sz w:val="20"/>
                <w:szCs w:val="20"/>
              </w:rPr>
              <w:t xml:space="preserve"> (5</w:t>
            </w:r>
            <w:r>
              <w:rPr>
                <w:sz w:val="20"/>
                <w:szCs w:val="20"/>
              </w:rPr>
              <w:t>4·8%</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3C0397EE" w14:textId="77777777" w:rsidR="00BD6EEB" w:rsidRPr="00CF49AA" w:rsidRDefault="00BD6EEB" w:rsidP="00100DFE">
            <w:pPr>
              <w:rPr>
                <w:sz w:val="20"/>
                <w:szCs w:val="20"/>
              </w:rPr>
            </w:pPr>
            <w:r w:rsidRPr="00380DAF">
              <w:rPr>
                <w:sz w:val="20"/>
                <w:szCs w:val="20"/>
              </w:rPr>
              <w:t>4</w:t>
            </w:r>
            <w:r>
              <w:rPr>
                <w:sz w:val="20"/>
                <w:szCs w:val="20"/>
              </w:rPr>
              <w:t>4</w:t>
            </w:r>
            <w:r w:rsidRPr="00380DAF">
              <w:rPr>
                <w:sz w:val="20"/>
                <w:szCs w:val="20"/>
              </w:rPr>
              <w:t xml:space="preserve"> (3</w:t>
            </w:r>
            <w:r>
              <w:rPr>
                <w:sz w:val="20"/>
                <w:szCs w:val="20"/>
              </w:rPr>
              <w:t>6·1%</w:t>
            </w:r>
            <w:r w:rsidRPr="00380DAF">
              <w:rPr>
                <w:sz w:val="20"/>
                <w:szCs w:val="20"/>
              </w:rPr>
              <w:t>)</w:t>
            </w:r>
          </w:p>
        </w:tc>
      </w:tr>
      <w:tr w:rsidR="00BD6EEB" w:rsidRPr="00C62534" w14:paraId="603B6E39"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1C74CBF8" w14:textId="77777777" w:rsidR="00BD6EEB" w:rsidRPr="00CF49AA" w:rsidRDefault="00BD6EEB" w:rsidP="00100DFE">
            <w:pPr>
              <w:rPr>
                <w:sz w:val="20"/>
                <w:szCs w:val="20"/>
              </w:rPr>
            </w:pPr>
            <w:r w:rsidRPr="00CF49AA">
              <w:rPr>
                <w:sz w:val="20"/>
                <w:szCs w:val="20"/>
              </w:rPr>
              <w:t xml:space="preserve">Secondary education of primary caregiver complete </w:t>
            </w:r>
          </w:p>
        </w:tc>
        <w:tc>
          <w:tcPr>
            <w:tcW w:w="794" w:type="pct"/>
            <w:tcBorders>
              <w:top w:val="single" w:sz="8" w:space="0" w:color="000000"/>
              <w:left w:val="single" w:sz="8" w:space="0" w:color="000000"/>
              <w:bottom w:val="single" w:sz="8" w:space="0" w:color="000000"/>
              <w:right w:val="single" w:sz="8" w:space="0" w:color="000000"/>
            </w:tcBorders>
            <w:vAlign w:val="center"/>
          </w:tcPr>
          <w:p w14:paraId="47C19EAB" w14:textId="77777777" w:rsidR="00BD6EEB" w:rsidRPr="00380DAF" w:rsidRDefault="00BD6EEB" w:rsidP="00100DFE">
            <w:pPr>
              <w:ind w:left="72"/>
              <w:rPr>
                <w:sz w:val="20"/>
                <w:szCs w:val="20"/>
              </w:rPr>
            </w:pPr>
            <w:r w:rsidRPr="00380DAF">
              <w:rPr>
                <w:sz w:val="20"/>
                <w:szCs w:val="20"/>
              </w:rPr>
              <w:t>30 (17</w:t>
            </w:r>
            <w:r>
              <w:rPr>
                <w:sz w:val="20"/>
                <w:szCs w:val="20"/>
              </w:rPr>
              <w:t>·1%</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69F0DB16" w14:textId="77777777" w:rsidR="00BD6EEB" w:rsidRPr="00CF49AA" w:rsidRDefault="00BD6EEB" w:rsidP="00100DFE">
            <w:pPr>
              <w:rPr>
                <w:sz w:val="20"/>
                <w:szCs w:val="20"/>
              </w:rPr>
            </w:pPr>
            <w:r w:rsidRPr="00380DAF">
              <w:rPr>
                <w:sz w:val="20"/>
                <w:szCs w:val="20"/>
              </w:rPr>
              <w:t>23 (1</w:t>
            </w:r>
            <w:r>
              <w:rPr>
                <w:sz w:val="20"/>
                <w:szCs w:val="20"/>
              </w:rPr>
              <w:t>1·0%</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5811DA72" w14:textId="77777777" w:rsidR="00BD6EEB" w:rsidRPr="00CF49AA" w:rsidRDefault="00BD6EEB" w:rsidP="00100DFE">
            <w:pPr>
              <w:rPr>
                <w:sz w:val="20"/>
                <w:szCs w:val="20"/>
              </w:rPr>
            </w:pPr>
            <w:r w:rsidRPr="00380DAF">
              <w:rPr>
                <w:sz w:val="20"/>
                <w:szCs w:val="20"/>
              </w:rPr>
              <w:t>33 (3</w:t>
            </w:r>
            <w:r>
              <w:rPr>
                <w:sz w:val="20"/>
                <w:szCs w:val="20"/>
              </w:rPr>
              <w:t>5·5%</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3FF62021" w14:textId="77777777" w:rsidR="00BD6EEB" w:rsidRPr="00CF49AA" w:rsidRDefault="00BD6EEB" w:rsidP="00100DFE">
            <w:pPr>
              <w:rPr>
                <w:sz w:val="20"/>
                <w:szCs w:val="20"/>
              </w:rPr>
            </w:pPr>
            <w:r w:rsidRPr="00380DAF">
              <w:rPr>
                <w:sz w:val="20"/>
                <w:szCs w:val="20"/>
              </w:rPr>
              <w:t>4</w:t>
            </w:r>
            <w:r>
              <w:rPr>
                <w:sz w:val="20"/>
                <w:szCs w:val="20"/>
              </w:rPr>
              <w:t>5</w:t>
            </w:r>
            <w:r w:rsidRPr="00380DAF">
              <w:rPr>
                <w:sz w:val="20"/>
                <w:szCs w:val="20"/>
              </w:rPr>
              <w:t xml:space="preserve"> (3</w:t>
            </w:r>
            <w:r>
              <w:rPr>
                <w:sz w:val="20"/>
                <w:szCs w:val="20"/>
              </w:rPr>
              <w:t>6·9%</w:t>
            </w:r>
            <w:r w:rsidRPr="00380DAF">
              <w:rPr>
                <w:sz w:val="20"/>
                <w:szCs w:val="20"/>
              </w:rPr>
              <w:t>)</w:t>
            </w:r>
          </w:p>
        </w:tc>
      </w:tr>
      <w:tr w:rsidR="00BD6EEB" w:rsidRPr="00C62534" w14:paraId="30F8D4E4" w14:textId="77777777" w:rsidTr="00100DFE">
        <w:trPr>
          <w:trHeight w:val="532"/>
        </w:trPr>
        <w:tc>
          <w:tcPr>
            <w:tcW w:w="17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6300718C" w14:textId="77777777" w:rsidR="00BD6EEB" w:rsidRPr="00D46E17" w:rsidRDefault="00BD6EEB" w:rsidP="00100DFE">
            <w:pPr>
              <w:rPr>
                <w:sz w:val="20"/>
                <w:szCs w:val="20"/>
              </w:rPr>
            </w:pPr>
            <w:r>
              <w:rPr>
                <w:sz w:val="20"/>
                <w:szCs w:val="20"/>
              </w:rPr>
              <w:t>Pregnancy and child-related</w:t>
            </w:r>
            <w:r w:rsidRPr="00D46E17">
              <w:rPr>
                <w:sz w:val="20"/>
                <w:szCs w:val="20"/>
              </w:rPr>
              <w:t xml:space="preserve"> measures</w:t>
            </w:r>
          </w:p>
        </w:tc>
        <w:tc>
          <w:tcPr>
            <w:tcW w:w="79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310F6D5" w14:textId="77777777" w:rsidR="00BD6EEB" w:rsidRPr="00D46E17" w:rsidRDefault="00BD6EEB" w:rsidP="00100DFE">
            <w:pPr>
              <w:rPr>
                <w:sz w:val="20"/>
                <w:szCs w:val="20"/>
              </w:rPr>
            </w:pPr>
          </w:p>
        </w:tc>
        <w:tc>
          <w:tcPr>
            <w:tcW w:w="79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5CD9FD3A" w14:textId="77777777" w:rsidR="00BD6EEB" w:rsidRPr="00D46E17" w:rsidRDefault="00BD6EEB" w:rsidP="00100DFE">
            <w:pPr>
              <w:rPr>
                <w:sz w:val="20"/>
                <w:szCs w:val="20"/>
              </w:rPr>
            </w:pPr>
          </w:p>
        </w:tc>
        <w:tc>
          <w:tcPr>
            <w:tcW w:w="87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31D48E96" w14:textId="77777777" w:rsidR="00BD6EEB" w:rsidRPr="00D46E17" w:rsidRDefault="00BD6EEB" w:rsidP="00100DFE">
            <w:pPr>
              <w:rPr>
                <w:sz w:val="20"/>
                <w:szCs w:val="20"/>
              </w:rPr>
            </w:pPr>
          </w:p>
        </w:tc>
        <w:tc>
          <w:tcPr>
            <w:tcW w:w="826"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426ED547" w14:textId="77777777" w:rsidR="00BD6EEB" w:rsidRPr="00D46E17" w:rsidRDefault="00BD6EEB" w:rsidP="00100DFE">
            <w:pPr>
              <w:rPr>
                <w:sz w:val="20"/>
                <w:szCs w:val="20"/>
              </w:rPr>
            </w:pPr>
          </w:p>
        </w:tc>
      </w:tr>
      <w:tr w:rsidR="00BD6EEB" w:rsidRPr="00C62534" w14:paraId="6AA4D1FC" w14:textId="77777777" w:rsidTr="00100DFE">
        <w:trPr>
          <w:trHeight w:val="43"/>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550C0F56" w14:textId="77777777" w:rsidR="00BD6EEB" w:rsidRPr="00CF49AA" w:rsidRDefault="00BD6EEB" w:rsidP="00100DFE">
            <w:pPr>
              <w:rPr>
                <w:sz w:val="20"/>
                <w:szCs w:val="20"/>
              </w:rPr>
            </w:pPr>
            <w:r>
              <w:rPr>
                <w:sz w:val="20"/>
                <w:szCs w:val="20"/>
              </w:rPr>
              <w:t>Maternal age (yrs)</w:t>
            </w:r>
          </w:p>
        </w:tc>
        <w:tc>
          <w:tcPr>
            <w:tcW w:w="794" w:type="pct"/>
            <w:tcBorders>
              <w:top w:val="single" w:sz="8" w:space="0" w:color="000000"/>
              <w:left w:val="single" w:sz="8" w:space="0" w:color="000000"/>
              <w:bottom w:val="single" w:sz="8" w:space="0" w:color="000000"/>
              <w:right w:val="single" w:sz="8" w:space="0" w:color="000000"/>
            </w:tcBorders>
            <w:vAlign w:val="center"/>
          </w:tcPr>
          <w:p w14:paraId="4AB52E48" w14:textId="77777777" w:rsidR="00BD6EEB" w:rsidRDefault="00BD6EEB" w:rsidP="00100DFE">
            <w:pPr>
              <w:ind w:left="72"/>
              <w:rPr>
                <w:sz w:val="20"/>
                <w:szCs w:val="20"/>
              </w:rPr>
            </w:pPr>
            <w:r>
              <w:rPr>
                <w:sz w:val="20"/>
                <w:szCs w:val="20"/>
              </w:rPr>
              <w:t>25·30 (5·5)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23BD6A68" w14:textId="77777777" w:rsidR="00BD6EEB" w:rsidRDefault="00BD6EEB" w:rsidP="00100DFE">
            <w:pPr>
              <w:rPr>
                <w:sz w:val="20"/>
                <w:szCs w:val="20"/>
              </w:rPr>
            </w:pPr>
            <w:r>
              <w:rPr>
                <w:sz w:val="20"/>
                <w:szCs w:val="20"/>
              </w:rPr>
              <w:t>25·83 (5·1)</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34A7E0FD" w14:textId="77777777" w:rsidR="00BD6EEB" w:rsidRDefault="00BD6EEB" w:rsidP="00100DFE">
            <w:pPr>
              <w:rPr>
                <w:sz w:val="20"/>
                <w:szCs w:val="20"/>
              </w:rPr>
            </w:pPr>
            <w:r>
              <w:rPr>
                <w:sz w:val="20"/>
                <w:szCs w:val="20"/>
              </w:rPr>
              <w:t>27·31 (6·3)</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276F0F25" w14:textId="77777777" w:rsidR="00BD6EEB" w:rsidRDefault="00BD6EEB" w:rsidP="00100DFE">
            <w:pPr>
              <w:rPr>
                <w:sz w:val="20"/>
                <w:szCs w:val="20"/>
              </w:rPr>
            </w:pPr>
            <w:r>
              <w:rPr>
                <w:sz w:val="20"/>
                <w:szCs w:val="20"/>
              </w:rPr>
              <w:t>26·11 (5·6)</w:t>
            </w:r>
          </w:p>
        </w:tc>
      </w:tr>
      <w:tr w:rsidR="00BD6EEB" w:rsidRPr="00C62534" w14:paraId="603F9A4D" w14:textId="77777777" w:rsidTr="00100DFE">
        <w:trPr>
          <w:trHeight w:val="43"/>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50189EB1" w14:textId="77777777" w:rsidR="00BD6EEB" w:rsidRPr="00CF49AA" w:rsidRDefault="00BD6EEB" w:rsidP="00100DFE">
            <w:pPr>
              <w:rPr>
                <w:sz w:val="20"/>
                <w:szCs w:val="20"/>
              </w:rPr>
            </w:pPr>
            <w:r>
              <w:rPr>
                <w:sz w:val="20"/>
                <w:szCs w:val="20"/>
              </w:rPr>
              <w:t>Child Sex (</w:t>
            </w:r>
            <w:r w:rsidRPr="00CF49AA">
              <w:rPr>
                <w:sz w:val="20"/>
                <w:szCs w:val="20"/>
              </w:rPr>
              <w:t>Female</w:t>
            </w:r>
            <w:r>
              <w:rPr>
                <w:sz w:val="20"/>
                <w:szCs w:val="20"/>
              </w:rPr>
              <w:t>)</w:t>
            </w:r>
          </w:p>
        </w:tc>
        <w:tc>
          <w:tcPr>
            <w:tcW w:w="794" w:type="pct"/>
            <w:tcBorders>
              <w:top w:val="single" w:sz="8" w:space="0" w:color="000000"/>
              <w:left w:val="single" w:sz="8" w:space="0" w:color="000000"/>
              <w:bottom w:val="single" w:sz="8" w:space="0" w:color="000000"/>
              <w:right w:val="single" w:sz="8" w:space="0" w:color="000000"/>
            </w:tcBorders>
            <w:vAlign w:val="center"/>
          </w:tcPr>
          <w:p w14:paraId="5B8CC697" w14:textId="77777777" w:rsidR="00BD6EEB" w:rsidRPr="00380DAF" w:rsidRDefault="00BD6EEB" w:rsidP="00100DFE">
            <w:pPr>
              <w:ind w:left="72"/>
              <w:rPr>
                <w:sz w:val="20"/>
                <w:szCs w:val="20"/>
              </w:rPr>
            </w:pPr>
            <w:r>
              <w:rPr>
                <w:sz w:val="20"/>
                <w:szCs w:val="20"/>
              </w:rPr>
              <w:t>88 (50·3%)</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2AB63F9" w14:textId="77777777" w:rsidR="00BD6EEB" w:rsidRPr="00CF49AA" w:rsidRDefault="00BD6EEB" w:rsidP="00100DFE">
            <w:pPr>
              <w:rPr>
                <w:sz w:val="20"/>
                <w:szCs w:val="20"/>
              </w:rPr>
            </w:pPr>
            <w:r>
              <w:rPr>
                <w:sz w:val="20"/>
                <w:szCs w:val="20"/>
              </w:rPr>
              <w:t>104 (49·5%)</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4272E7C" w14:textId="77777777" w:rsidR="00BD6EEB" w:rsidRPr="00CF49AA" w:rsidRDefault="00BD6EEB" w:rsidP="00100DFE">
            <w:pPr>
              <w:rPr>
                <w:sz w:val="20"/>
                <w:szCs w:val="20"/>
              </w:rPr>
            </w:pPr>
            <w:r>
              <w:rPr>
                <w:sz w:val="20"/>
                <w:szCs w:val="20"/>
              </w:rPr>
              <w:t>41 (44·1%)</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2E2F1B85" w14:textId="77777777" w:rsidR="00BD6EEB" w:rsidRPr="00CF49AA" w:rsidRDefault="00BD6EEB" w:rsidP="00100DFE">
            <w:pPr>
              <w:rPr>
                <w:sz w:val="20"/>
                <w:szCs w:val="20"/>
              </w:rPr>
            </w:pPr>
            <w:r>
              <w:rPr>
                <w:sz w:val="20"/>
                <w:szCs w:val="20"/>
              </w:rPr>
              <w:t>61 (50·0%)</w:t>
            </w:r>
          </w:p>
        </w:tc>
      </w:tr>
      <w:tr w:rsidR="00BD6EEB" w:rsidRPr="00C62534" w14:paraId="0BDD1145" w14:textId="77777777" w:rsidTr="00100DFE">
        <w:trPr>
          <w:trHeight w:val="14"/>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030F65C7" w14:textId="77777777" w:rsidR="00BD6EEB" w:rsidRPr="00CF49AA" w:rsidRDefault="00BD6EEB" w:rsidP="00100DFE">
            <w:pPr>
              <w:rPr>
                <w:sz w:val="20"/>
                <w:szCs w:val="20"/>
              </w:rPr>
            </w:pPr>
            <w:r w:rsidRPr="00CF49AA">
              <w:rPr>
                <w:sz w:val="20"/>
                <w:szCs w:val="20"/>
              </w:rPr>
              <w:t>Previous births (binary)</w:t>
            </w:r>
          </w:p>
        </w:tc>
        <w:tc>
          <w:tcPr>
            <w:tcW w:w="794" w:type="pct"/>
            <w:tcBorders>
              <w:top w:val="single" w:sz="8" w:space="0" w:color="000000"/>
              <w:left w:val="single" w:sz="8" w:space="0" w:color="000000"/>
              <w:bottom w:val="single" w:sz="8" w:space="0" w:color="000000"/>
              <w:right w:val="single" w:sz="8" w:space="0" w:color="000000"/>
            </w:tcBorders>
            <w:vAlign w:val="center"/>
          </w:tcPr>
          <w:p w14:paraId="00C022B1" w14:textId="77777777" w:rsidR="00BD6EEB" w:rsidRDefault="00BD6EEB" w:rsidP="00100DFE">
            <w:pPr>
              <w:ind w:left="72"/>
              <w:rPr>
                <w:sz w:val="20"/>
                <w:szCs w:val="20"/>
              </w:rPr>
            </w:pPr>
            <w:r>
              <w:rPr>
                <w:sz w:val="20"/>
                <w:szCs w:val="20"/>
              </w:rPr>
              <w:t>142 (81·1%)</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FF97E6" w14:textId="77777777" w:rsidR="00BD6EEB" w:rsidRDefault="00BD6EEB" w:rsidP="00100DFE">
            <w:pPr>
              <w:rPr>
                <w:sz w:val="20"/>
                <w:szCs w:val="20"/>
              </w:rPr>
            </w:pPr>
            <w:r>
              <w:rPr>
                <w:sz w:val="20"/>
                <w:szCs w:val="20"/>
              </w:rPr>
              <w:t>175 (83·3%)</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19733ADA" w14:textId="77777777" w:rsidR="00BD6EEB" w:rsidRDefault="00BD6EEB" w:rsidP="00100DFE">
            <w:pPr>
              <w:rPr>
                <w:sz w:val="20"/>
                <w:szCs w:val="20"/>
              </w:rPr>
            </w:pPr>
            <w:r>
              <w:rPr>
                <w:sz w:val="20"/>
                <w:szCs w:val="20"/>
              </w:rPr>
              <w:t>70 (75·3%)</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74A57DEE" w14:textId="77777777" w:rsidR="00BD6EEB" w:rsidRDefault="00BD6EEB" w:rsidP="00100DFE">
            <w:pPr>
              <w:rPr>
                <w:sz w:val="20"/>
                <w:szCs w:val="20"/>
              </w:rPr>
            </w:pPr>
            <w:r>
              <w:rPr>
                <w:sz w:val="20"/>
                <w:szCs w:val="20"/>
              </w:rPr>
              <w:t>95 (77·9%)</w:t>
            </w:r>
          </w:p>
        </w:tc>
      </w:tr>
      <w:tr w:rsidR="00BD6EEB" w:rsidRPr="00C62534" w14:paraId="098451D1" w14:textId="77777777" w:rsidTr="00100DFE">
        <w:trPr>
          <w:trHeight w:val="14"/>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3AEC36A5" w14:textId="77777777" w:rsidR="00BD6EEB" w:rsidRPr="00CF49AA" w:rsidRDefault="00BD6EEB" w:rsidP="00100DFE">
            <w:pPr>
              <w:rPr>
                <w:sz w:val="20"/>
                <w:szCs w:val="20"/>
              </w:rPr>
            </w:pPr>
            <w:r w:rsidRPr="00CF49AA">
              <w:rPr>
                <w:sz w:val="20"/>
                <w:szCs w:val="20"/>
              </w:rPr>
              <w:t>Attended post-natal care</w:t>
            </w:r>
          </w:p>
        </w:tc>
        <w:tc>
          <w:tcPr>
            <w:tcW w:w="794" w:type="pct"/>
            <w:tcBorders>
              <w:top w:val="single" w:sz="8" w:space="0" w:color="000000"/>
              <w:left w:val="single" w:sz="8" w:space="0" w:color="000000"/>
              <w:bottom w:val="single" w:sz="8" w:space="0" w:color="000000"/>
              <w:right w:val="single" w:sz="8" w:space="0" w:color="000000"/>
            </w:tcBorders>
            <w:vAlign w:val="center"/>
          </w:tcPr>
          <w:p w14:paraId="12F922B9" w14:textId="77777777" w:rsidR="00BD6EEB" w:rsidRDefault="00BD6EEB" w:rsidP="00100DFE">
            <w:pPr>
              <w:ind w:left="72"/>
              <w:rPr>
                <w:sz w:val="20"/>
                <w:szCs w:val="20"/>
              </w:rPr>
            </w:pPr>
            <w:r>
              <w:rPr>
                <w:sz w:val="20"/>
                <w:szCs w:val="20"/>
              </w:rPr>
              <w:t>166 (94·89%)</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B5D152" w14:textId="77777777" w:rsidR="00BD6EEB" w:rsidRDefault="00BD6EEB" w:rsidP="00100DFE">
            <w:pPr>
              <w:rPr>
                <w:sz w:val="20"/>
                <w:szCs w:val="20"/>
              </w:rPr>
            </w:pPr>
            <w:r>
              <w:rPr>
                <w:sz w:val="20"/>
                <w:szCs w:val="20"/>
              </w:rPr>
              <w:t>187 (89·5%)</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2C2C26E2" w14:textId="77777777" w:rsidR="00BD6EEB" w:rsidRDefault="00BD6EEB" w:rsidP="00100DFE">
            <w:pPr>
              <w:rPr>
                <w:sz w:val="20"/>
                <w:szCs w:val="20"/>
              </w:rPr>
            </w:pPr>
            <w:r>
              <w:rPr>
                <w:sz w:val="20"/>
                <w:szCs w:val="20"/>
              </w:rPr>
              <w:t>85 (91·4%)</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34DC7BC0" w14:textId="77777777" w:rsidR="00BD6EEB" w:rsidRDefault="00BD6EEB" w:rsidP="00100DFE">
            <w:pPr>
              <w:rPr>
                <w:sz w:val="20"/>
                <w:szCs w:val="20"/>
              </w:rPr>
            </w:pPr>
            <w:r>
              <w:rPr>
                <w:sz w:val="20"/>
                <w:szCs w:val="20"/>
              </w:rPr>
              <w:t>116 (95·1%)</w:t>
            </w:r>
          </w:p>
        </w:tc>
      </w:tr>
      <w:tr w:rsidR="00BD6EEB" w:rsidRPr="00C62534" w14:paraId="6E88ABA1" w14:textId="77777777" w:rsidTr="00100DFE">
        <w:trPr>
          <w:trHeight w:val="14"/>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344362F8" w14:textId="77777777" w:rsidR="00BD6EEB" w:rsidRPr="00CF49AA" w:rsidRDefault="00BD6EEB" w:rsidP="00100DFE">
            <w:pPr>
              <w:rPr>
                <w:sz w:val="20"/>
                <w:szCs w:val="20"/>
              </w:rPr>
            </w:pPr>
            <w:r w:rsidRPr="00CF49AA">
              <w:rPr>
                <w:sz w:val="20"/>
                <w:szCs w:val="20"/>
              </w:rPr>
              <w:t>Child birthweight (g)</w:t>
            </w:r>
          </w:p>
        </w:tc>
        <w:tc>
          <w:tcPr>
            <w:tcW w:w="794" w:type="pct"/>
            <w:tcBorders>
              <w:top w:val="single" w:sz="8" w:space="0" w:color="000000"/>
              <w:left w:val="single" w:sz="8" w:space="0" w:color="000000"/>
              <w:bottom w:val="single" w:sz="8" w:space="0" w:color="000000"/>
              <w:right w:val="single" w:sz="8" w:space="0" w:color="000000"/>
            </w:tcBorders>
            <w:vAlign w:val="center"/>
          </w:tcPr>
          <w:p w14:paraId="183885BC" w14:textId="77777777" w:rsidR="00BD6EEB" w:rsidRDefault="00BD6EEB" w:rsidP="00100DFE">
            <w:pPr>
              <w:ind w:left="72"/>
              <w:rPr>
                <w:sz w:val="20"/>
                <w:szCs w:val="20"/>
              </w:rPr>
            </w:pPr>
            <w:r>
              <w:rPr>
                <w:sz w:val="20"/>
                <w:szCs w:val="20"/>
              </w:rPr>
              <w:t>3104·6 (432·6)</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6F3545" w14:textId="77777777" w:rsidR="00BD6EEB" w:rsidRDefault="00BD6EEB" w:rsidP="00100DFE">
            <w:pPr>
              <w:rPr>
                <w:sz w:val="20"/>
                <w:szCs w:val="20"/>
              </w:rPr>
            </w:pPr>
            <w:r>
              <w:rPr>
                <w:sz w:val="20"/>
                <w:szCs w:val="20"/>
              </w:rPr>
              <w:t>3068·24 (454·8)</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045B65D9" w14:textId="77777777" w:rsidR="00BD6EEB" w:rsidRDefault="00BD6EEB" w:rsidP="00100DFE">
            <w:pPr>
              <w:rPr>
                <w:sz w:val="20"/>
                <w:szCs w:val="20"/>
              </w:rPr>
            </w:pPr>
            <w:r>
              <w:rPr>
                <w:sz w:val="20"/>
                <w:szCs w:val="20"/>
              </w:rPr>
              <w:t>3236·77 (513·7)</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415ED7C6" w14:textId="77777777" w:rsidR="00BD6EEB" w:rsidRDefault="00BD6EEB" w:rsidP="00100DFE">
            <w:pPr>
              <w:rPr>
                <w:sz w:val="20"/>
                <w:szCs w:val="20"/>
              </w:rPr>
            </w:pPr>
            <w:r>
              <w:rPr>
                <w:sz w:val="20"/>
                <w:szCs w:val="20"/>
              </w:rPr>
              <w:t>3137·81 (497·8)</w:t>
            </w:r>
          </w:p>
        </w:tc>
      </w:tr>
      <w:tr w:rsidR="00BD6EEB" w:rsidRPr="00C62534" w14:paraId="39857940" w14:textId="77777777" w:rsidTr="00100DFE">
        <w:trPr>
          <w:trHeight w:val="14"/>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0C2D447D" w14:textId="77777777" w:rsidR="00BD6EEB" w:rsidRPr="00CF49AA" w:rsidRDefault="00BD6EEB" w:rsidP="00100DFE">
            <w:pPr>
              <w:rPr>
                <w:sz w:val="20"/>
                <w:szCs w:val="20"/>
              </w:rPr>
            </w:pPr>
            <w:r w:rsidRPr="00CF49AA">
              <w:rPr>
                <w:sz w:val="20"/>
                <w:szCs w:val="20"/>
              </w:rPr>
              <w:t>C</w:t>
            </w:r>
            <w:r>
              <w:rPr>
                <w:sz w:val="20"/>
                <w:szCs w:val="20"/>
              </w:rPr>
              <w:t xml:space="preserve">esarean </w:t>
            </w:r>
            <w:r w:rsidRPr="00CF49AA">
              <w:rPr>
                <w:sz w:val="20"/>
                <w:szCs w:val="20"/>
              </w:rPr>
              <w:t>section</w:t>
            </w:r>
            <w:r>
              <w:rPr>
                <w:sz w:val="20"/>
                <w:szCs w:val="20"/>
              </w:rPr>
              <w:t xml:space="preserve"> birth</w:t>
            </w:r>
          </w:p>
        </w:tc>
        <w:tc>
          <w:tcPr>
            <w:tcW w:w="794" w:type="pct"/>
            <w:tcBorders>
              <w:top w:val="single" w:sz="8" w:space="0" w:color="000000"/>
              <w:left w:val="single" w:sz="8" w:space="0" w:color="000000"/>
              <w:bottom w:val="single" w:sz="8" w:space="0" w:color="000000"/>
              <w:right w:val="single" w:sz="8" w:space="0" w:color="000000"/>
            </w:tcBorders>
            <w:vAlign w:val="center"/>
          </w:tcPr>
          <w:p w14:paraId="3FA932C5" w14:textId="77777777" w:rsidR="00BD6EEB" w:rsidRDefault="00BD6EEB" w:rsidP="00100DFE">
            <w:pPr>
              <w:ind w:left="72"/>
              <w:rPr>
                <w:sz w:val="20"/>
                <w:szCs w:val="20"/>
              </w:rPr>
            </w:pPr>
            <w:r>
              <w:rPr>
                <w:sz w:val="20"/>
                <w:szCs w:val="20"/>
              </w:rPr>
              <w:t>18 (10·3%)</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0D94B8" w14:textId="77777777" w:rsidR="00BD6EEB" w:rsidRDefault="00BD6EEB" w:rsidP="00100DFE">
            <w:pPr>
              <w:rPr>
                <w:sz w:val="20"/>
                <w:szCs w:val="20"/>
              </w:rPr>
            </w:pPr>
            <w:r>
              <w:rPr>
                <w:sz w:val="20"/>
                <w:szCs w:val="20"/>
              </w:rPr>
              <w:t>14 (6·7%)</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790F38EC" w14:textId="77777777" w:rsidR="00BD6EEB" w:rsidRDefault="00BD6EEB" w:rsidP="00100DFE">
            <w:pPr>
              <w:rPr>
                <w:sz w:val="20"/>
                <w:szCs w:val="20"/>
              </w:rPr>
            </w:pPr>
            <w:r>
              <w:rPr>
                <w:sz w:val="20"/>
                <w:szCs w:val="20"/>
              </w:rPr>
              <w:t>13 (14·1%)</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5807AD05" w14:textId="77777777" w:rsidR="00BD6EEB" w:rsidRDefault="00BD6EEB" w:rsidP="00100DFE">
            <w:pPr>
              <w:rPr>
                <w:sz w:val="20"/>
                <w:szCs w:val="20"/>
              </w:rPr>
            </w:pPr>
            <w:r>
              <w:rPr>
                <w:sz w:val="20"/>
                <w:szCs w:val="20"/>
              </w:rPr>
              <w:t>10 (8·3%)</w:t>
            </w:r>
          </w:p>
        </w:tc>
      </w:tr>
      <w:tr w:rsidR="00BD6EEB" w:rsidRPr="00C62534" w14:paraId="776DC83E" w14:textId="77777777" w:rsidTr="00100DFE">
        <w:trPr>
          <w:trHeight w:val="14"/>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hideMark/>
          </w:tcPr>
          <w:p w14:paraId="50895D52" w14:textId="77777777" w:rsidR="00BD6EEB" w:rsidRPr="00CF49AA" w:rsidRDefault="00BD6EEB" w:rsidP="00100DFE">
            <w:pPr>
              <w:rPr>
                <w:sz w:val="20"/>
                <w:szCs w:val="20"/>
              </w:rPr>
            </w:pPr>
            <w:r w:rsidRPr="00CF49AA">
              <w:rPr>
                <w:sz w:val="20"/>
                <w:szCs w:val="20"/>
              </w:rPr>
              <w:t>Child exclusively breastfed (3 months)</w:t>
            </w:r>
          </w:p>
        </w:tc>
        <w:tc>
          <w:tcPr>
            <w:tcW w:w="794" w:type="pct"/>
            <w:tcBorders>
              <w:top w:val="single" w:sz="8" w:space="0" w:color="000000"/>
              <w:left w:val="single" w:sz="8" w:space="0" w:color="000000"/>
              <w:bottom w:val="single" w:sz="8" w:space="0" w:color="000000"/>
              <w:right w:val="single" w:sz="8" w:space="0" w:color="000000"/>
            </w:tcBorders>
            <w:vAlign w:val="center"/>
          </w:tcPr>
          <w:p w14:paraId="40CE0129" w14:textId="77777777" w:rsidR="00BD6EEB" w:rsidRDefault="00BD6EEB" w:rsidP="00100DFE">
            <w:pPr>
              <w:ind w:left="72"/>
              <w:rPr>
                <w:sz w:val="20"/>
                <w:szCs w:val="20"/>
              </w:rPr>
            </w:pPr>
            <w:r>
              <w:rPr>
                <w:sz w:val="20"/>
                <w:szCs w:val="20"/>
              </w:rPr>
              <w:t>54 (30·9%)</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0F4ABA" w14:textId="77777777" w:rsidR="00BD6EEB" w:rsidRPr="00CF49AA" w:rsidRDefault="00BD6EEB" w:rsidP="00100DFE">
            <w:pPr>
              <w:rPr>
                <w:sz w:val="20"/>
                <w:szCs w:val="20"/>
              </w:rPr>
            </w:pPr>
            <w:r>
              <w:rPr>
                <w:sz w:val="20"/>
                <w:szCs w:val="20"/>
              </w:rPr>
              <w:t>72 (34·3%)</w:t>
            </w:r>
          </w:p>
        </w:tc>
        <w:tc>
          <w:tcPr>
            <w:tcW w:w="8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77B28A53" w14:textId="77777777" w:rsidR="00BD6EEB" w:rsidRPr="00CF49AA" w:rsidRDefault="00BD6EEB" w:rsidP="00100DFE">
            <w:pPr>
              <w:rPr>
                <w:sz w:val="20"/>
                <w:szCs w:val="20"/>
              </w:rPr>
            </w:pPr>
            <w:r>
              <w:rPr>
                <w:sz w:val="20"/>
                <w:szCs w:val="20"/>
              </w:rPr>
              <w:t>27 (29·0%)</w:t>
            </w:r>
          </w:p>
        </w:tc>
        <w:tc>
          <w:tcPr>
            <w:tcW w:w="8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tcPr>
          <w:p w14:paraId="17717A4E" w14:textId="77777777" w:rsidR="00BD6EEB" w:rsidRPr="00CF49AA" w:rsidRDefault="00BD6EEB" w:rsidP="00100DFE">
            <w:pPr>
              <w:rPr>
                <w:sz w:val="20"/>
                <w:szCs w:val="20"/>
              </w:rPr>
            </w:pPr>
            <w:r>
              <w:rPr>
                <w:sz w:val="20"/>
                <w:szCs w:val="20"/>
              </w:rPr>
              <w:t>29 (23·8%)</w:t>
            </w:r>
          </w:p>
        </w:tc>
      </w:tr>
      <w:tr w:rsidR="00BD6EEB" w:rsidRPr="00C62534" w14:paraId="74436F8D"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49A7DE6B" w14:textId="77777777" w:rsidR="00BD6EEB" w:rsidRDefault="00BD6EEB" w:rsidP="00100DFE">
            <w:pPr>
              <w:rPr>
                <w:sz w:val="20"/>
                <w:szCs w:val="20"/>
              </w:rPr>
            </w:pPr>
            <w:r>
              <w:rPr>
                <w:sz w:val="20"/>
                <w:szCs w:val="20"/>
              </w:rPr>
              <w:t>Climate and WASH parameters</w:t>
            </w:r>
          </w:p>
        </w:tc>
        <w:tc>
          <w:tcPr>
            <w:tcW w:w="79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80C9E4A" w14:textId="77777777" w:rsidR="00BD6EEB" w:rsidRPr="00380DAF" w:rsidRDefault="00BD6EEB" w:rsidP="00100DFE">
            <w:pPr>
              <w:rPr>
                <w:sz w:val="20"/>
                <w:szCs w:val="20"/>
              </w:rPr>
            </w:pPr>
          </w:p>
        </w:tc>
        <w:tc>
          <w:tcPr>
            <w:tcW w:w="79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27215A8C" w14:textId="77777777" w:rsidR="00BD6EEB" w:rsidRPr="00380DAF" w:rsidRDefault="00BD6EEB" w:rsidP="00100DFE">
            <w:pPr>
              <w:rPr>
                <w:sz w:val="20"/>
                <w:szCs w:val="20"/>
              </w:rPr>
            </w:pPr>
          </w:p>
        </w:tc>
        <w:tc>
          <w:tcPr>
            <w:tcW w:w="87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459B6249" w14:textId="77777777" w:rsidR="00BD6EEB" w:rsidRPr="00380DAF" w:rsidRDefault="00BD6EEB" w:rsidP="00100DFE">
            <w:pPr>
              <w:rPr>
                <w:sz w:val="20"/>
                <w:szCs w:val="20"/>
              </w:rPr>
            </w:pPr>
          </w:p>
        </w:tc>
        <w:tc>
          <w:tcPr>
            <w:tcW w:w="826"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4" w:type="dxa"/>
              <w:bottom w:w="0" w:type="dxa"/>
              <w:right w:w="104" w:type="dxa"/>
            </w:tcMar>
            <w:vAlign w:val="center"/>
          </w:tcPr>
          <w:p w14:paraId="7516518C" w14:textId="77777777" w:rsidR="00BD6EEB" w:rsidRDefault="00BD6EEB" w:rsidP="00100DFE">
            <w:pPr>
              <w:rPr>
                <w:sz w:val="20"/>
                <w:szCs w:val="20"/>
              </w:rPr>
            </w:pPr>
          </w:p>
        </w:tc>
      </w:tr>
      <w:tr w:rsidR="00BD6EEB" w:rsidRPr="00C62534" w14:paraId="7E677287"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5A1B72A0" w14:textId="77777777" w:rsidR="00BD6EEB" w:rsidRPr="00CF49AA" w:rsidRDefault="00BD6EEB" w:rsidP="00100DFE">
            <w:pPr>
              <w:rPr>
                <w:sz w:val="20"/>
                <w:szCs w:val="20"/>
              </w:rPr>
            </w:pPr>
            <w:r>
              <w:rPr>
                <w:sz w:val="20"/>
                <w:szCs w:val="20"/>
              </w:rPr>
              <w:t>Data collected during r</w:t>
            </w:r>
            <w:r w:rsidRPr="00CF49AA">
              <w:rPr>
                <w:sz w:val="20"/>
                <w:szCs w:val="20"/>
              </w:rPr>
              <w:t>ainy season (Dec-Apr)</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A094E72" w14:textId="77777777" w:rsidR="00BD6EEB" w:rsidRDefault="00BD6EEB" w:rsidP="00100DFE">
            <w:pPr>
              <w:ind w:left="72"/>
              <w:rPr>
                <w:sz w:val="20"/>
                <w:szCs w:val="20"/>
              </w:rPr>
            </w:pPr>
            <w:r w:rsidRPr="00380DAF">
              <w:rPr>
                <w:sz w:val="20"/>
                <w:szCs w:val="20"/>
              </w:rPr>
              <w:t>9</w:t>
            </w:r>
            <w:r>
              <w:rPr>
                <w:sz w:val="20"/>
                <w:szCs w:val="20"/>
              </w:rPr>
              <w:t>2</w:t>
            </w:r>
            <w:r w:rsidRPr="00380DAF">
              <w:rPr>
                <w:sz w:val="20"/>
                <w:szCs w:val="20"/>
              </w:rPr>
              <w:t xml:space="preserve"> (5</w:t>
            </w:r>
            <w:r>
              <w:rPr>
                <w:sz w:val="20"/>
                <w:szCs w:val="20"/>
              </w:rPr>
              <w:t>2·6%</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021361F4" w14:textId="77777777" w:rsidR="00BD6EEB" w:rsidRPr="00CF49AA" w:rsidRDefault="00BD6EEB" w:rsidP="00100DFE">
            <w:pPr>
              <w:rPr>
                <w:sz w:val="20"/>
                <w:szCs w:val="20"/>
              </w:rPr>
            </w:pPr>
            <w:r w:rsidRPr="00380DAF">
              <w:rPr>
                <w:sz w:val="20"/>
                <w:szCs w:val="20"/>
              </w:rPr>
              <w:t>10</w:t>
            </w:r>
            <w:r>
              <w:rPr>
                <w:sz w:val="20"/>
                <w:szCs w:val="20"/>
              </w:rPr>
              <w:t>3</w:t>
            </w:r>
            <w:r w:rsidRPr="00380DAF">
              <w:rPr>
                <w:sz w:val="20"/>
                <w:szCs w:val="20"/>
              </w:rPr>
              <w:t xml:space="preserve"> (49</w:t>
            </w:r>
            <w:r>
              <w:rPr>
                <w:sz w:val="20"/>
                <w:szCs w:val="20"/>
              </w:rPr>
              <w:t>·1%</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3CA18EC1" w14:textId="77777777" w:rsidR="00BD6EEB" w:rsidRPr="00CF49AA" w:rsidRDefault="00BD6EEB" w:rsidP="00100DFE">
            <w:pPr>
              <w:rPr>
                <w:sz w:val="20"/>
                <w:szCs w:val="20"/>
              </w:rPr>
            </w:pPr>
            <w:r w:rsidRPr="00380DAF">
              <w:rPr>
                <w:sz w:val="20"/>
                <w:szCs w:val="20"/>
              </w:rPr>
              <w:t>4</w:t>
            </w:r>
            <w:r>
              <w:rPr>
                <w:sz w:val="20"/>
                <w:szCs w:val="20"/>
              </w:rPr>
              <w:t>5</w:t>
            </w:r>
            <w:r w:rsidRPr="00380DAF">
              <w:rPr>
                <w:sz w:val="20"/>
                <w:szCs w:val="20"/>
              </w:rPr>
              <w:t xml:space="preserve"> (</w:t>
            </w:r>
            <w:r>
              <w:rPr>
                <w:sz w:val="20"/>
                <w:szCs w:val="20"/>
              </w:rPr>
              <w:t>48·4%</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1CEE560A" w14:textId="77777777" w:rsidR="00BD6EEB" w:rsidRPr="00CF49AA" w:rsidRDefault="00BD6EEB" w:rsidP="00100DFE">
            <w:pPr>
              <w:rPr>
                <w:sz w:val="20"/>
                <w:szCs w:val="20"/>
              </w:rPr>
            </w:pPr>
            <w:r>
              <w:rPr>
                <w:sz w:val="20"/>
                <w:szCs w:val="20"/>
              </w:rPr>
              <w:t>59</w:t>
            </w:r>
            <w:r w:rsidRPr="00380DAF">
              <w:rPr>
                <w:sz w:val="20"/>
                <w:szCs w:val="20"/>
              </w:rPr>
              <w:t xml:space="preserve"> (4</w:t>
            </w:r>
            <w:r>
              <w:rPr>
                <w:sz w:val="20"/>
                <w:szCs w:val="20"/>
              </w:rPr>
              <w:t>8·4%</w:t>
            </w:r>
            <w:r w:rsidRPr="00380DAF">
              <w:rPr>
                <w:sz w:val="20"/>
                <w:szCs w:val="20"/>
              </w:rPr>
              <w:t>)</w:t>
            </w:r>
          </w:p>
        </w:tc>
      </w:tr>
      <w:tr w:rsidR="00BD6EEB" w:rsidRPr="00C62534" w14:paraId="4C8AEE48"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61A1AE63" w14:textId="77777777" w:rsidR="00BD6EEB" w:rsidRDefault="00BD6EEB" w:rsidP="00100DFE">
            <w:pPr>
              <w:rPr>
                <w:sz w:val="20"/>
                <w:szCs w:val="20"/>
              </w:rPr>
            </w:pPr>
            <w:r w:rsidRPr="00CF49AA">
              <w:rPr>
                <w:sz w:val="20"/>
                <w:szCs w:val="20"/>
              </w:rPr>
              <w:t xml:space="preserve">Any flooding in the HH or yard in the last month </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2ABE3DC" w14:textId="77777777" w:rsidR="00BD6EEB" w:rsidRPr="00380DAF" w:rsidRDefault="00BD6EEB" w:rsidP="00100DFE">
            <w:pPr>
              <w:ind w:left="72"/>
              <w:rPr>
                <w:sz w:val="20"/>
                <w:szCs w:val="20"/>
              </w:rPr>
            </w:pPr>
            <w:r w:rsidRPr="00380DAF">
              <w:rPr>
                <w:sz w:val="20"/>
                <w:szCs w:val="20"/>
              </w:rPr>
              <w:t>6</w:t>
            </w:r>
            <w:r>
              <w:rPr>
                <w:sz w:val="20"/>
                <w:szCs w:val="20"/>
              </w:rPr>
              <w:t>3</w:t>
            </w:r>
            <w:r w:rsidRPr="00380DAF">
              <w:rPr>
                <w:sz w:val="20"/>
                <w:szCs w:val="20"/>
              </w:rPr>
              <w:t xml:space="preserve"> (36</w:t>
            </w:r>
            <w:r>
              <w:rPr>
                <w:sz w:val="20"/>
                <w:szCs w:val="20"/>
              </w:rPr>
              <w:t>·2%</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675124DE" w14:textId="77777777" w:rsidR="00BD6EEB" w:rsidRPr="00380DAF" w:rsidRDefault="00BD6EEB" w:rsidP="00100DFE">
            <w:pPr>
              <w:rPr>
                <w:sz w:val="20"/>
                <w:szCs w:val="20"/>
              </w:rPr>
            </w:pPr>
            <w:r w:rsidRPr="00380DAF">
              <w:rPr>
                <w:sz w:val="20"/>
                <w:szCs w:val="20"/>
              </w:rPr>
              <w:t>7</w:t>
            </w:r>
            <w:r>
              <w:rPr>
                <w:sz w:val="20"/>
                <w:szCs w:val="20"/>
              </w:rPr>
              <w:t>6</w:t>
            </w:r>
            <w:r w:rsidRPr="00380DAF">
              <w:rPr>
                <w:sz w:val="20"/>
                <w:szCs w:val="20"/>
              </w:rPr>
              <w:t xml:space="preserve"> (</w:t>
            </w:r>
            <w:r>
              <w:rPr>
                <w:sz w:val="20"/>
                <w:szCs w:val="20"/>
              </w:rPr>
              <w:t>36·5%</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2F005076" w14:textId="77777777" w:rsidR="00BD6EEB" w:rsidRPr="00380DAF" w:rsidRDefault="00BD6EEB" w:rsidP="00100DFE">
            <w:pPr>
              <w:rPr>
                <w:sz w:val="20"/>
                <w:szCs w:val="20"/>
              </w:rPr>
            </w:pPr>
            <w:r w:rsidRPr="00380DAF">
              <w:rPr>
                <w:sz w:val="20"/>
                <w:szCs w:val="20"/>
              </w:rPr>
              <w:t>2</w:t>
            </w:r>
            <w:r>
              <w:rPr>
                <w:sz w:val="20"/>
                <w:szCs w:val="20"/>
              </w:rPr>
              <w:t>6</w:t>
            </w:r>
            <w:r w:rsidRPr="00380DAF">
              <w:rPr>
                <w:sz w:val="20"/>
                <w:szCs w:val="20"/>
              </w:rPr>
              <w:t xml:space="preserve"> (</w:t>
            </w:r>
            <w:r>
              <w:rPr>
                <w:sz w:val="20"/>
                <w:szCs w:val="20"/>
              </w:rPr>
              <w:t>28·3%</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3A1B835A" w14:textId="77777777" w:rsidR="00BD6EEB" w:rsidRDefault="00BD6EEB" w:rsidP="00100DFE">
            <w:pPr>
              <w:rPr>
                <w:sz w:val="20"/>
                <w:szCs w:val="20"/>
              </w:rPr>
            </w:pPr>
            <w:r w:rsidRPr="00380DAF">
              <w:rPr>
                <w:sz w:val="20"/>
                <w:szCs w:val="20"/>
              </w:rPr>
              <w:t>27 (22</w:t>
            </w:r>
            <w:r>
              <w:rPr>
                <w:sz w:val="20"/>
                <w:szCs w:val="20"/>
              </w:rPr>
              <w:t>·1%</w:t>
            </w:r>
            <w:r w:rsidRPr="00380DAF">
              <w:rPr>
                <w:sz w:val="20"/>
                <w:szCs w:val="20"/>
              </w:rPr>
              <w:t>)</w:t>
            </w:r>
          </w:p>
        </w:tc>
      </w:tr>
      <w:tr w:rsidR="00BD6EEB" w:rsidRPr="00C62534" w14:paraId="69600C2B"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08E43127" w14:textId="77777777" w:rsidR="00BD6EEB" w:rsidRPr="00CF49AA" w:rsidRDefault="00BD6EEB" w:rsidP="00100DFE">
            <w:pPr>
              <w:rPr>
                <w:sz w:val="20"/>
                <w:szCs w:val="20"/>
              </w:rPr>
            </w:pPr>
            <w:r w:rsidRPr="00CF49AA">
              <w:rPr>
                <w:sz w:val="20"/>
                <w:szCs w:val="20"/>
              </w:rPr>
              <w:t>Handwashing station (with soap and water) in house or yard</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53E5559" w14:textId="77777777" w:rsidR="00BD6EEB" w:rsidRPr="00380DAF" w:rsidRDefault="00BD6EEB" w:rsidP="00100DFE">
            <w:pPr>
              <w:ind w:left="72"/>
              <w:rPr>
                <w:sz w:val="20"/>
                <w:szCs w:val="20"/>
              </w:rPr>
            </w:pPr>
            <w:r w:rsidRPr="00380DAF">
              <w:rPr>
                <w:sz w:val="20"/>
                <w:szCs w:val="20"/>
              </w:rPr>
              <w:t>4</w:t>
            </w:r>
            <w:r>
              <w:rPr>
                <w:sz w:val="20"/>
                <w:szCs w:val="20"/>
              </w:rPr>
              <w:t>7</w:t>
            </w:r>
            <w:r w:rsidRPr="00380DAF">
              <w:rPr>
                <w:sz w:val="20"/>
                <w:szCs w:val="20"/>
              </w:rPr>
              <w:t xml:space="preserve"> (2</w:t>
            </w:r>
            <w:r>
              <w:rPr>
                <w:sz w:val="20"/>
                <w:szCs w:val="20"/>
              </w:rPr>
              <w:t>6·9%</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335D094E" w14:textId="77777777" w:rsidR="00BD6EEB" w:rsidRPr="00380DAF" w:rsidRDefault="00BD6EEB" w:rsidP="00100DFE">
            <w:pPr>
              <w:rPr>
                <w:sz w:val="20"/>
                <w:szCs w:val="20"/>
              </w:rPr>
            </w:pPr>
            <w:r w:rsidRPr="00380DAF">
              <w:rPr>
                <w:sz w:val="20"/>
                <w:szCs w:val="20"/>
              </w:rPr>
              <w:t>4</w:t>
            </w:r>
            <w:r>
              <w:rPr>
                <w:sz w:val="20"/>
                <w:szCs w:val="20"/>
              </w:rPr>
              <w:t>0</w:t>
            </w:r>
            <w:r w:rsidRPr="00380DAF">
              <w:rPr>
                <w:sz w:val="20"/>
                <w:szCs w:val="20"/>
              </w:rPr>
              <w:t xml:space="preserve"> (19</w:t>
            </w:r>
            <w:r>
              <w:rPr>
                <w:sz w:val="20"/>
                <w:szCs w:val="20"/>
              </w:rPr>
              <w:t>·1%</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133AC43D" w14:textId="77777777" w:rsidR="00BD6EEB" w:rsidRPr="00380DAF" w:rsidRDefault="00BD6EEB" w:rsidP="00100DFE">
            <w:pPr>
              <w:rPr>
                <w:sz w:val="20"/>
                <w:szCs w:val="20"/>
              </w:rPr>
            </w:pPr>
            <w:r w:rsidRPr="00380DAF">
              <w:rPr>
                <w:sz w:val="20"/>
                <w:szCs w:val="20"/>
              </w:rPr>
              <w:t>3</w:t>
            </w:r>
            <w:r>
              <w:rPr>
                <w:sz w:val="20"/>
                <w:szCs w:val="20"/>
              </w:rPr>
              <w:t>6</w:t>
            </w:r>
            <w:r w:rsidRPr="00380DAF">
              <w:rPr>
                <w:sz w:val="20"/>
                <w:szCs w:val="20"/>
              </w:rPr>
              <w:t xml:space="preserve"> (3</w:t>
            </w:r>
            <w:r>
              <w:rPr>
                <w:sz w:val="20"/>
                <w:szCs w:val="20"/>
              </w:rPr>
              <w:t>8·7%</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508715E6" w14:textId="77777777" w:rsidR="00BD6EEB" w:rsidRPr="00380DAF" w:rsidRDefault="00BD6EEB" w:rsidP="00100DFE">
            <w:pPr>
              <w:rPr>
                <w:sz w:val="20"/>
                <w:szCs w:val="20"/>
              </w:rPr>
            </w:pPr>
            <w:r w:rsidRPr="00380DAF">
              <w:rPr>
                <w:sz w:val="20"/>
                <w:szCs w:val="20"/>
              </w:rPr>
              <w:t>5</w:t>
            </w:r>
            <w:r>
              <w:rPr>
                <w:sz w:val="20"/>
                <w:szCs w:val="20"/>
              </w:rPr>
              <w:t>3</w:t>
            </w:r>
            <w:r w:rsidRPr="00380DAF">
              <w:rPr>
                <w:sz w:val="20"/>
                <w:szCs w:val="20"/>
              </w:rPr>
              <w:t xml:space="preserve"> (4</w:t>
            </w:r>
            <w:r>
              <w:rPr>
                <w:sz w:val="20"/>
                <w:szCs w:val="20"/>
              </w:rPr>
              <w:t>3·4%</w:t>
            </w:r>
            <w:r w:rsidRPr="00380DAF">
              <w:rPr>
                <w:sz w:val="20"/>
                <w:szCs w:val="20"/>
              </w:rPr>
              <w:t>)</w:t>
            </w:r>
          </w:p>
        </w:tc>
      </w:tr>
      <w:tr w:rsidR="00BD6EEB" w:rsidRPr="00C62534" w14:paraId="397EF93E"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24BFB1E1" w14:textId="77777777" w:rsidR="00BD6EEB" w:rsidRPr="00CF49AA" w:rsidRDefault="00BD6EEB" w:rsidP="00100DFE">
            <w:pPr>
              <w:rPr>
                <w:sz w:val="20"/>
                <w:szCs w:val="20"/>
              </w:rPr>
            </w:pPr>
            <w:r w:rsidRPr="00CF49AA">
              <w:rPr>
                <w:sz w:val="20"/>
                <w:szCs w:val="20"/>
              </w:rPr>
              <w:t>Observed human feces in or near the HH</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917B990" w14:textId="77777777" w:rsidR="00BD6EEB" w:rsidRPr="00380DAF" w:rsidRDefault="00BD6EEB" w:rsidP="00100DFE">
            <w:pPr>
              <w:ind w:left="72"/>
              <w:rPr>
                <w:sz w:val="20"/>
                <w:szCs w:val="20"/>
              </w:rPr>
            </w:pPr>
            <w:r w:rsidRPr="00380DAF">
              <w:rPr>
                <w:sz w:val="20"/>
                <w:szCs w:val="20"/>
              </w:rPr>
              <w:t>2 (1</w:t>
            </w:r>
            <w:r>
              <w:rPr>
                <w:sz w:val="20"/>
                <w:szCs w:val="20"/>
              </w:rPr>
              <w:t>·1%</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4E36A553" w14:textId="77777777" w:rsidR="00BD6EEB" w:rsidRPr="00380DAF" w:rsidRDefault="00BD6EEB" w:rsidP="00100DFE">
            <w:pPr>
              <w:rPr>
                <w:sz w:val="20"/>
                <w:szCs w:val="20"/>
              </w:rPr>
            </w:pPr>
            <w:r w:rsidRPr="00380DAF">
              <w:rPr>
                <w:sz w:val="20"/>
                <w:szCs w:val="20"/>
              </w:rPr>
              <w:t>1 (0</w:t>
            </w:r>
            <w:r>
              <w:rPr>
                <w:sz w:val="20"/>
                <w:szCs w:val="20"/>
              </w:rPr>
              <w:t>·5%</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21713D17" w14:textId="77777777" w:rsidR="00BD6EEB" w:rsidRPr="00380DAF" w:rsidRDefault="00BD6EEB" w:rsidP="00100DFE">
            <w:pPr>
              <w:rPr>
                <w:sz w:val="20"/>
                <w:szCs w:val="20"/>
              </w:rPr>
            </w:pPr>
            <w:r>
              <w:rPr>
                <w:sz w:val="20"/>
                <w:szCs w:val="20"/>
              </w:rPr>
              <w:t>0</w:t>
            </w:r>
            <w:r w:rsidRPr="00380DAF">
              <w:rPr>
                <w:sz w:val="20"/>
                <w:szCs w:val="20"/>
              </w:rPr>
              <w:t xml:space="preserve"> (</w:t>
            </w:r>
            <w:r>
              <w:rPr>
                <w:sz w:val="20"/>
                <w:szCs w:val="20"/>
              </w:rPr>
              <w:t>0·0%</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10417054" w14:textId="77777777" w:rsidR="00BD6EEB" w:rsidRPr="00380DAF" w:rsidRDefault="00BD6EEB" w:rsidP="00100DFE">
            <w:pPr>
              <w:rPr>
                <w:sz w:val="20"/>
                <w:szCs w:val="20"/>
              </w:rPr>
            </w:pPr>
            <w:r w:rsidRPr="00380DAF">
              <w:rPr>
                <w:sz w:val="20"/>
                <w:szCs w:val="20"/>
              </w:rPr>
              <w:t>1 (</w:t>
            </w:r>
            <w:r>
              <w:rPr>
                <w:sz w:val="20"/>
                <w:szCs w:val="20"/>
              </w:rPr>
              <w:t>0·8%</w:t>
            </w:r>
            <w:r w:rsidRPr="00380DAF">
              <w:rPr>
                <w:sz w:val="20"/>
                <w:szCs w:val="20"/>
              </w:rPr>
              <w:t>)</w:t>
            </w:r>
          </w:p>
        </w:tc>
      </w:tr>
      <w:tr w:rsidR="00BD6EEB" w:rsidRPr="00C62534" w14:paraId="6E813073"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572C983D" w14:textId="77777777" w:rsidR="00BD6EEB" w:rsidRPr="00CF49AA" w:rsidRDefault="00BD6EEB" w:rsidP="00100DFE">
            <w:pPr>
              <w:rPr>
                <w:sz w:val="20"/>
                <w:szCs w:val="20"/>
              </w:rPr>
            </w:pPr>
            <w:r w:rsidRPr="00CF49AA">
              <w:rPr>
                <w:sz w:val="20"/>
                <w:szCs w:val="20"/>
              </w:rPr>
              <w:t>Observed animal feces in or near the HH</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4D93865" w14:textId="77777777" w:rsidR="00BD6EEB" w:rsidRPr="00380DAF" w:rsidRDefault="00BD6EEB" w:rsidP="00100DFE">
            <w:pPr>
              <w:ind w:left="72"/>
              <w:rPr>
                <w:sz w:val="20"/>
                <w:szCs w:val="20"/>
              </w:rPr>
            </w:pPr>
            <w:r w:rsidRPr="00380DAF">
              <w:rPr>
                <w:sz w:val="20"/>
                <w:szCs w:val="20"/>
              </w:rPr>
              <w:t>1</w:t>
            </w:r>
            <w:r>
              <w:rPr>
                <w:sz w:val="20"/>
                <w:szCs w:val="20"/>
              </w:rPr>
              <w:t>6</w:t>
            </w:r>
            <w:r w:rsidRPr="00380DAF">
              <w:rPr>
                <w:sz w:val="20"/>
                <w:szCs w:val="20"/>
              </w:rPr>
              <w:t xml:space="preserve"> (9</w:t>
            </w:r>
            <w:r>
              <w:rPr>
                <w:sz w:val="20"/>
                <w:szCs w:val="20"/>
              </w:rPr>
              <w:t>·1%</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7C556B88" w14:textId="77777777" w:rsidR="00BD6EEB" w:rsidRPr="00380DAF" w:rsidRDefault="00BD6EEB" w:rsidP="00100DFE">
            <w:pPr>
              <w:rPr>
                <w:sz w:val="20"/>
                <w:szCs w:val="20"/>
              </w:rPr>
            </w:pPr>
            <w:r w:rsidRPr="00380DAF">
              <w:rPr>
                <w:sz w:val="20"/>
                <w:szCs w:val="20"/>
              </w:rPr>
              <w:t>16 (</w:t>
            </w:r>
            <w:r>
              <w:rPr>
                <w:sz w:val="20"/>
                <w:szCs w:val="20"/>
              </w:rPr>
              <w:t>7·6%</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740B2F5F" w14:textId="77777777" w:rsidR="00BD6EEB" w:rsidRDefault="00BD6EEB" w:rsidP="00100DFE">
            <w:pPr>
              <w:rPr>
                <w:sz w:val="20"/>
                <w:szCs w:val="20"/>
              </w:rPr>
            </w:pPr>
            <w:r>
              <w:rPr>
                <w:sz w:val="20"/>
                <w:szCs w:val="20"/>
              </w:rPr>
              <w:t>9</w:t>
            </w:r>
            <w:r w:rsidRPr="00380DAF">
              <w:rPr>
                <w:sz w:val="20"/>
                <w:szCs w:val="20"/>
              </w:rPr>
              <w:t xml:space="preserve"> (</w:t>
            </w:r>
            <w:r>
              <w:rPr>
                <w:sz w:val="20"/>
                <w:szCs w:val="20"/>
              </w:rPr>
              <w:t>9·7%</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6C255029" w14:textId="77777777" w:rsidR="00BD6EEB" w:rsidRPr="00380DAF" w:rsidRDefault="00BD6EEB" w:rsidP="00100DFE">
            <w:pPr>
              <w:rPr>
                <w:sz w:val="20"/>
                <w:szCs w:val="20"/>
              </w:rPr>
            </w:pPr>
            <w:r w:rsidRPr="00380DAF">
              <w:rPr>
                <w:sz w:val="20"/>
                <w:szCs w:val="20"/>
              </w:rPr>
              <w:t>18 (1</w:t>
            </w:r>
            <w:r>
              <w:rPr>
                <w:sz w:val="20"/>
                <w:szCs w:val="20"/>
              </w:rPr>
              <w:t>4·8%</w:t>
            </w:r>
            <w:r w:rsidRPr="00380DAF">
              <w:rPr>
                <w:sz w:val="20"/>
                <w:szCs w:val="20"/>
              </w:rPr>
              <w:t>)</w:t>
            </w:r>
          </w:p>
        </w:tc>
      </w:tr>
      <w:tr w:rsidR="00BD6EEB" w:rsidRPr="00C62534" w14:paraId="76DF7416"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6D2C99D8" w14:textId="77777777" w:rsidR="00BD6EEB" w:rsidRPr="00CF49AA" w:rsidRDefault="00BD6EEB" w:rsidP="00100DFE">
            <w:pPr>
              <w:rPr>
                <w:sz w:val="20"/>
                <w:szCs w:val="20"/>
              </w:rPr>
            </w:pPr>
            <w:r w:rsidRPr="00CF49AA">
              <w:rPr>
                <w:sz w:val="20"/>
                <w:szCs w:val="20"/>
              </w:rPr>
              <w:t>Household Food Insecurity Access Scale</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316ED3A" w14:textId="77777777" w:rsidR="00BD6EEB" w:rsidRPr="00380DAF" w:rsidRDefault="00BD6EEB" w:rsidP="00100DFE">
            <w:pPr>
              <w:ind w:left="72"/>
              <w:rPr>
                <w:sz w:val="20"/>
                <w:szCs w:val="20"/>
              </w:rPr>
            </w:pPr>
            <w:r w:rsidRPr="00380DAF">
              <w:rPr>
                <w:sz w:val="20"/>
                <w:szCs w:val="20"/>
              </w:rPr>
              <w:t>10</w:t>
            </w:r>
            <w:r>
              <w:rPr>
                <w:sz w:val="20"/>
                <w:szCs w:val="20"/>
              </w:rPr>
              <w:t>·2</w:t>
            </w:r>
            <w:r w:rsidRPr="00380DAF">
              <w:rPr>
                <w:sz w:val="20"/>
                <w:szCs w:val="20"/>
              </w:rPr>
              <w:t xml:space="preserve"> (</w:t>
            </w:r>
            <w:r>
              <w:rPr>
                <w:sz w:val="20"/>
                <w:szCs w:val="20"/>
              </w:rPr>
              <w:t>6·8</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0197AA5B" w14:textId="77777777" w:rsidR="00BD6EEB" w:rsidRPr="00380DAF" w:rsidRDefault="00BD6EEB" w:rsidP="00100DFE">
            <w:pPr>
              <w:rPr>
                <w:sz w:val="20"/>
                <w:szCs w:val="20"/>
              </w:rPr>
            </w:pPr>
            <w:r w:rsidRPr="00380DAF">
              <w:rPr>
                <w:sz w:val="20"/>
                <w:szCs w:val="20"/>
              </w:rPr>
              <w:t>10</w:t>
            </w:r>
            <w:r>
              <w:rPr>
                <w:sz w:val="20"/>
                <w:szCs w:val="20"/>
              </w:rPr>
              <w:t>·</w:t>
            </w:r>
            <w:r w:rsidRPr="00380DAF">
              <w:rPr>
                <w:sz w:val="20"/>
                <w:szCs w:val="20"/>
              </w:rPr>
              <w:t>4</w:t>
            </w:r>
            <w:r>
              <w:rPr>
                <w:sz w:val="20"/>
                <w:szCs w:val="20"/>
              </w:rPr>
              <w:t>9</w:t>
            </w:r>
            <w:r w:rsidRPr="00380DAF">
              <w:rPr>
                <w:sz w:val="20"/>
                <w:szCs w:val="20"/>
              </w:rPr>
              <w:t xml:space="preserve"> (7</w:t>
            </w:r>
            <w:r>
              <w:rPr>
                <w:sz w:val="20"/>
                <w:szCs w:val="20"/>
              </w:rPr>
              <w:t>·4</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326F2832" w14:textId="77777777" w:rsidR="00BD6EEB" w:rsidRPr="00380DAF" w:rsidRDefault="00BD6EEB" w:rsidP="00100DFE">
            <w:pPr>
              <w:rPr>
                <w:sz w:val="20"/>
                <w:szCs w:val="20"/>
              </w:rPr>
            </w:pPr>
            <w:r w:rsidRPr="00380DAF">
              <w:rPr>
                <w:sz w:val="20"/>
                <w:szCs w:val="20"/>
              </w:rPr>
              <w:t>9</w:t>
            </w:r>
            <w:r>
              <w:rPr>
                <w:sz w:val="20"/>
                <w:szCs w:val="20"/>
              </w:rPr>
              <w:t>·</w:t>
            </w:r>
            <w:r w:rsidRPr="00380DAF">
              <w:rPr>
                <w:sz w:val="20"/>
                <w:szCs w:val="20"/>
              </w:rPr>
              <w:t>1</w:t>
            </w:r>
            <w:r>
              <w:rPr>
                <w:sz w:val="20"/>
                <w:szCs w:val="20"/>
              </w:rPr>
              <w:t>9</w:t>
            </w:r>
            <w:r w:rsidRPr="00380DAF">
              <w:rPr>
                <w:sz w:val="20"/>
                <w:szCs w:val="20"/>
              </w:rPr>
              <w:t xml:space="preserve"> (</w:t>
            </w:r>
            <w:r>
              <w:rPr>
                <w:sz w:val="20"/>
                <w:szCs w:val="20"/>
              </w:rPr>
              <w:t>6·7</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6D65D669" w14:textId="77777777" w:rsidR="00BD6EEB" w:rsidRPr="00380DAF" w:rsidRDefault="00BD6EEB" w:rsidP="00100DFE">
            <w:pPr>
              <w:rPr>
                <w:sz w:val="20"/>
                <w:szCs w:val="20"/>
              </w:rPr>
            </w:pPr>
            <w:r w:rsidRPr="00380DAF">
              <w:rPr>
                <w:sz w:val="20"/>
                <w:szCs w:val="20"/>
              </w:rPr>
              <w:t>9</w:t>
            </w:r>
            <w:r>
              <w:rPr>
                <w:sz w:val="20"/>
                <w:szCs w:val="20"/>
              </w:rPr>
              <w:t>·70</w:t>
            </w:r>
            <w:r w:rsidRPr="00380DAF">
              <w:rPr>
                <w:sz w:val="20"/>
                <w:szCs w:val="20"/>
              </w:rPr>
              <w:t xml:space="preserve"> (</w:t>
            </w:r>
            <w:r>
              <w:rPr>
                <w:sz w:val="20"/>
                <w:szCs w:val="20"/>
              </w:rPr>
              <w:t>6·6</w:t>
            </w:r>
            <w:r w:rsidRPr="00380DAF">
              <w:rPr>
                <w:sz w:val="20"/>
                <w:szCs w:val="20"/>
              </w:rPr>
              <w:t>)</w:t>
            </w:r>
          </w:p>
        </w:tc>
      </w:tr>
      <w:tr w:rsidR="00BD6EEB" w:rsidRPr="00C62534" w14:paraId="6026E723" w14:textId="77777777" w:rsidTr="00100DFE">
        <w:trPr>
          <w:trHeight w:val="335"/>
        </w:trPr>
        <w:tc>
          <w:tcPr>
            <w:tcW w:w="170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757574D6" w14:textId="77777777" w:rsidR="00BD6EEB" w:rsidRPr="00CF49AA" w:rsidRDefault="00BD6EEB" w:rsidP="00100DFE">
            <w:pPr>
              <w:rPr>
                <w:sz w:val="20"/>
                <w:szCs w:val="20"/>
              </w:rPr>
            </w:pPr>
            <w:r w:rsidRPr="00CF49AA">
              <w:rPr>
                <w:sz w:val="20"/>
                <w:szCs w:val="20"/>
              </w:rPr>
              <w:t>Basic sanitation access</w:t>
            </w:r>
          </w:p>
        </w:tc>
        <w:tc>
          <w:tcPr>
            <w:tcW w:w="7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61037E5" w14:textId="77777777" w:rsidR="00BD6EEB" w:rsidRPr="00380DAF" w:rsidRDefault="00BD6EEB" w:rsidP="00100DFE">
            <w:pPr>
              <w:ind w:left="72"/>
              <w:rPr>
                <w:sz w:val="20"/>
                <w:szCs w:val="20"/>
              </w:rPr>
            </w:pPr>
            <w:r w:rsidRPr="00380DAF">
              <w:rPr>
                <w:sz w:val="20"/>
                <w:szCs w:val="20"/>
              </w:rPr>
              <w:t>4</w:t>
            </w:r>
            <w:r>
              <w:rPr>
                <w:sz w:val="20"/>
                <w:szCs w:val="20"/>
              </w:rPr>
              <w:t>4</w:t>
            </w:r>
            <w:r w:rsidRPr="00380DAF">
              <w:rPr>
                <w:sz w:val="20"/>
                <w:szCs w:val="20"/>
              </w:rPr>
              <w:t xml:space="preserve"> (25</w:t>
            </w:r>
            <w:r>
              <w:rPr>
                <w:sz w:val="20"/>
                <w:szCs w:val="20"/>
              </w:rPr>
              <w:t>·1%</w:t>
            </w:r>
            <w:r w:rsidRPr="00380DAF">
              <w:rPr>
                <w:sz w:val="20"/>
                <w:szCs w:val="20"/>
              </w:rPr>
              <w:t>)</w:t>
            </w:r>
          </w:p>
        </w:tc>
        <w:tc>
          <w:tcPr>
            <w:tcW w:w="79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273D134D" w14:textId="77777777" w:rsidR="00BD6EEB" w:rsidRPr="00380DAF" w:rsidRDefault="00BD6EEB" w:rsidP="00100DFE">
            <w:pPr>
              <w:rPr>
                <w:sz w:val="20"/>
                <w:szCs w:val="20"/>
              </w:rPr>
            </w:pPr>
            <w:r w:rsidRPr="00380DAF">
              <w:rPr>
                <w:sz w:val="20"/>
                <w:szCs w:val="20"/>
              </w:rPr>
              <w:t>6</w:t>
            </w:r>
            <w:r>
              <w:rPr>
                <w:sz w:val="20"/>
                <w:szCs w:val="20"/>
              </w:rPr>
              <w:t>2</w:t>
            </w:r>
            <w:r w:rsidRPr="00380DAF">
              <w:rPr>
                <w:sz w:val="20"/>
                <w:szCs w:val="20"/>
              </w:rPr>
              <w:t xml:space="preserve"> (</w:t>
            </w:r>
            <w:r>
              <w:rPr>
                <w:sz w:val="20"/>
                <w:szCs w:val="20"/>
              </w:rPr>
              <w:t>29·5%</w:t>
            </w:r>
            <w:r w:rsidRPr="00380DAF">
              <w:rPr>
                <w:sz w:val="20"/>
                <w:szCs w:val="20"/>
              </w:rPr>
              <w:t>)</w:t>
            </w:r>
          </w:p>
        </w:tc>
        <w:tc>
          <w:tcPr>
            <w:tcW w:w="8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6D1A32E8" w14:textId="77777777" w:rsidR="00BD6EEB" w:rsidRDefault="00BD6EEB" w:rsidP="00100DFE">
            <w:pPr>
              <w:rPr>
                <w:sz w:val="20"/>
                <w:szCs w:val="20"/>
              </w:rPr>
            </w:pPr>
            <w:r w:rsidRPr="00380DAF">
              <w:rPr>
                <w:sz w:val="20"/>
                <w:szCs w:val="20"/>
              </w:rPr>
              <w:t>4</w:t>
            </w:r>
            <w:r>
              <w:rPr>
                <w:sz w:val="20"/>
                <w:szCs w:val="20"/>
              </w:rPr>
              <w:t>5</w:t>
            </w:r>
            <w:r w:rsidRPr="00380DAF">
              <w:rPr>
                <w:sz w:val="20"/>
                <w:szCs w:val="20"/>
              </w:rPr>
              <w:t xml:space="preserve"> (4</w:t>
            </w:r>
            <w:r>
              <w:rPr>
                <w:sz w:val="20"/>
                <w:szCs w:val="20"/>
              </w:rPr>
              <w:t>8·4%</w:t>
            </w:r>
            <w:r w:rsidRPr="00380DAF">
              <w:rPr>
                <w:sz w:val="20"/>
                <w:szCs w:val="20"/>
              </w:rPr>
              <w:t>)</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4" w:type="dxa"/>
              <w:bottom w:w="0" w:type="dxa"/>
              <w:right w:w="104" w:type="dxa"/>
            </w:tcMar>
            <w:vAlign w:val="center"/>
          </w:tcPr>
          <w:p w14:paraId="211FE87E" w14:textId="77777777" w:rsidR="00BD6EEB" w:rsidRPr="00380DAF" w:rsidRDefault="00BD6EEB" w:rsidP="00100DFE">
            <w:pPr>
              <w:rPr>
                <w:sz w:val="20"/>
                <w:szCs w:val="20"/>
              </w:rPr>
            </w:pPr>
            <w:r w:rsidRPr="00380DAF">
              <w:rPr>
                <w:sz w:val="20"/>
                <w:szCs w:val="20"/>
              </w:rPr>
              <w:t>6</w:t>
            </w:r>
            <w:r>
              <w:rPr>
                <w:sz w:val="20"/>
                <w:szCs w:val="20"/>
              </w:rPr>
              <w:t>7</w:t>
            </w:r>
            <w:r w:rsidRPr="00380DAF">
              <w:rPr>
                <w:sz w:val="20"/>
                <w:szCs w:val="20"/>
              </w:rPr>
              <w:t xml:space="preserve"> (5</w:t>
            </w:r>
            <w:r>
              <w:rPr>
                <w:sz w:val="20"/>
                <w:szCs w:val="20"/>
              </w:rPr>
              <w:t>4·9%</w:t>
            </w:r>
            <w:r w:rsidRPr="00380DAF">
              <w:rPr>
                <w:sz w:val="20"/>
                <w:szCs w:val="20"/>
              </w:rPr>
              <w:t>)</w:t>
            </w:r>
          </w:p>
        </w:tc>
      </w:tr>
    </w:tbl>
    <w:p w14:paraId="4F7E20DA" w14:textId="77777777" w:rsidR="00BD6EEB" w:rsidRDefault="00BD6EEB" w:rsidP="00BD6EEB">
      <w:r>
        <w:t>Data are n (%) and mean (SD)</w:t>
      </w:r>
    </w:p>
    <w:p w14:paraId="465647C6" w14:textId="6C5066FC" w:rsidR="001266D2" w:rsidRDefault="001266D2"/>
    <w:sectPr w:rsidR="00126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EB"/>
    <w:rsid w:val="001266D2"/>
    <w:rsid w:val="00181C34"/>
    <w:rsid w:val="0027318C"/>
    <w:rsid w:val="00901363"/>
    <w:rsid w:val="00B50792"/>
    <w:rsid w:val="00BD6EEB"/>
    <w:rsid w:val="00C5680E"/>
    <w:rsid w:val="00E5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B4C04"/>
  <w15:chartTrackingRefBased/>
  <w15:docId w15:val="{AC725132-FEC2-0B44-A9BA-25DB312D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D6E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6E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6E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6EE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D6EE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D6EE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D6EE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D6EE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D6EE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EB"/>
    <w:rPr>
      <w:rFonts w:eastAsiaTheme="majorEastAsia" w:cstheme="majorBidi"/>
      <w:color w:val="272727" w:themeColor="text1" w:themeTint="D8"/>
    </w:rPr>
  </w:style>
  <w:style w:type="paragraph" w:styleId="Title">
    <w:name w:val="Title"/>
    <w:basedOn w:val="Normal"/>
    <w:next w:val="Normal"/>
    <w:link w:val="TitleChar"/>
    <w:uiPriority w:val="10"/>
    <w:qFormat/>
    <w:rsid w:val="00BD6E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6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6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E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D6EEB"/>
    <w:rPr>
      <w:i/>
      <w:iCs/>
      <w:color w:val="404040" w:themeColor="text1" w:themeTint="BF"/>
    </w:rPr>
  </w:style>
  <w:style w:type="paragraph" w:styleId="ListParagraph">
    <w:name w:val="List Paragraph"/>
    <w:basedOn w:val="Normal"/>
    <w:uiPriority w:val="34"/>
    <w:qFormat/>
    <w:rsid w:val="00BD6EE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D6EEB"/>
    <w:rPr>
      <w:i/>
      <w:iCs/>
      <w:color w:val="0F4761" w:themeColor="accent1" w:themeShade="BF"/>
    </w:rPr>
  </w:style>
  <w:style w:type="paragraph" w:styleId="IntenseQuote">
    <w:name w:val="Intense Quote"/>
    <w:basedOn w:val="Normal"/>
    <w:next w:val="Normal"/>
    <w:link w:val="IntenseQuoteChar"/>
    <w:uiPriority w:val="30"/>
    <w:qFormat/>
    <w:rsid w:val="00BD6E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D6EEB"/>
    <w:rPr>
      <w:i/>
      <w:iCs/>
      <w:color w:val="0F4761" w:themeColor="accent1" w:themeShade="BF"/>
    </w:rPr>
  </w:style>
  <w:style w:type="character" w:styleId="IntenseReference">
    <w:name w:val="Intense Reference"/>
    <w:basedOn w:val="DefaultParagraphFont"/>
    <w:uiPriority w:val="32"/>
    <w:qFormat/>
    <w:rsid w:val="00BD6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Matthew</dc:creator>
  <cp:keywords/>
  <dc:description/>
  <cp:lastModifiedBy>Freeman, Matthew</cp:lastModifiedBy>
  <cp:revision>1</cp:revision>
  <dcterms:created xsi:type="dcterms:W3CDTF">2025-04-21T14:14:00Z</dcterms:created>
  <dcterms:modified xsi:type="dcterms:W3CDTF">2025-04-21T14:14:00Z</dcterms:modified>
</cp:coreProperties>
</file>