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90B3D" w14:textId="77777777" w:rsidR="0035633C" w:rsidRPr="00EA4B7E" w:rsidRDefault="0035633C" w:rsidP="0035633C">
      <w:pPr>
        <w:widowControl w:val="0"/>
        <w:ind w:firstLine="0"/>
        <w:jc w:val="center"/>
        <w:rPr>
          <w:b/>
          <w:iCs/>
          <w:sz w:val="28"/>
          <w:szCs w:val="28"/>
        </w:rPr>
      </w:pPr>
      <w:r w:rsidRPr="00EA4B7E">
        <w:rPr>
          <w:b/>
          <w:iCs/>
          <w:sz w:val="28"/>
          <w:szCs w:val="28"/>
        </w:rPr>
        <w:t>Supplementary material</w:t>
      </w:r>
    </w:p>
    <w:p w14:paraId="0370DF68" w14:textId="77777777" w:rsidR="0035633C" w:rsidRPr="00EA4B7E" w:rsidRDefault="0035633C" w:rsidP="00705064">
      <w:pPr>
        <w:widowControl w:val="0"/>
        <w:ind w:firstLine="0"/>
        <w:rPr>
          <w:b/>
          <w:i/>
        </w:rPr>
      </w:pPr>
    </w:p>
    <w:p w14:paraId="1C374DC2" w14:textId="067724BA" w:rsidR="00705064" w:rsidRPr="00283846" w:rsidRDefault="00283846" w:rsidP="00705064">
      <w:pPr>
        <w:widowControl w:val="0"/>
        <w:ind w:firstLine="0"/>
        <w:rPr>
          <w:b/>
          <w:bCs/>
          <w:i/>
          <w:iCs/>
        </w:rPr>
      </w:pPr>
      <w:r>
        <w:rPr>
          <w:b/>
          <w:i/>
        </w:rPr>
        <w:t>S</w:t>
      </w:r>
      <w:r w:rsidR="00705064" w:rsidRPr="00EA4B7E">
        <w:rPr>
          <w:b/>
          <w:i/>
        </w:rPr>
        <w:t>ample preparation</w:t>
      </w:r>
      <w:r>
        <w:rPr>
          <w:b/>
          <w:i/>
        </w:rPr>
        <w:t xml:space="preserve"> of</w:t>
      </w:r>
      <w:r w:rsidRPr="00283846">
        <w:t xml:space="preserve"> </w:t>
      </w:r>
      <w:r w:rsidRPr="00283846">
        <w:rPr>
          <w:b/>
          <w:bCs/>
          <w:i/>
          <w:iCs/>
        </w:rPr>
        <w:t>formalin-fixed and paraffin-embedded</w:t>
      </w:r>
      <w:r w:rsidRPr="00283846">
        <w:rPr>
          <w:b/>
          <w:bCs/>
          <w:i/>
          <w:iCs/>
        </w:rPr>
        <w:t xml:space="preserve"> samples</w:t>
      </w:r>
    </w:p>
    <w:p w14:paraId="10AECF11" w14:textId="42F9F3C7" w:rsidR="00FB454A" w:rsidRPr="00EA4B7E" w:rsidRDefault="00705064" w:rsidP="00CD4E05">
      <w:pPr>
        <w:widowControl w:val="0"/>
        <w:ind w:firstLine="0"/>
      </w:pPr>
      <w:r w:rsidRPr="00EA4B7E">
        <w:t xml:space="preserve">The apical portion of the heart was formalin-fixed </w:t>
      </w:r>
      <w:r w:rsidR="00142A54" w:rsidRPr="00EA4B7E">
        <w:t xml:space="preserve">and </w:t>
      </w:r>
      <w:r w:rsidRPr="00EA4B7E">
        <w:t>paraffin-embedded (FFPE)</w:t>
      </w:r>
      <w:r w:rsidR="00142A54" w:rsidRPr="00EA4B7E">
        <w:t>.</w:t>
      </w:r>
      <w:r w:rsidRPr="00EA4B7E">
        <w:t xml:space="preserve"> </w:t>
      </w:r>
      <w:r w:rsidR="00142A54" w:rsidRPr="00EA4B7E">
        <w:t>B</w:t>
      </w:r>
      <w:r w:rsidRPr="00EA4B7E">
        <w:t xml:space="preserve">riefly, samples were submerged in 10% formaldehyde for 24h at </w:t>
      </w:r>
      <w:r w:rsidR="00142A54" w:rsidRPr="00EA4B7E">
        <w:t>room temperature</w:t>
      </w:r>
      <w:r w:rsidRPr="00EA4B7E">
        <w:t xml:space="preserve">, and then preserved in 70% EtOH until </w:t>
      </w:r>
      <w:r w:rsidR="00142A54" w:rsidRPr="00EA4B7E">
        <w:t xml:space="preserve">the </w:t>
      </w:r>
      <w:r w:rsidRPr="00EA4B7E">
        <w:t xml:space="preserve">paraffin inclusion. FFPE samples were sectioned using the paraffin wax process. </w:t>
      </w:r>
      <w:r w:rsidR="00142A54" w:rsidRPr="00EA4B7E">
        <w:t>They were dehydrated</w:t>
      </w:r>
      <w:r w:rsidRPr="00EA4B7E">
        <w:t xml:space="preserve"> in multiple steps from 70% to absolute ethanol. Xylene was then used for the clearing stage prior to paraffin wax infiltration. </w:t>
      </w:r>
      <w:r w:rsidR="00142A54" w:rsidRPr="00EA4B7E">
        <w:t>Slices of thickness 5</w:t>
      </w:r>
      <w:r w:rsidRPr="00EA4B7E">
        <w:t>µm and 10µm</w:t>
      </w:r>
      <w:r w:rsidR="00142A54" w:rsidRPr="00EA4B7E">
        <w:t xml:space="preserve"> were</w:t>
      </w:r>
      <w:r w:rsidRPr="00EA4B7E">
        <w:t xml:space="preserve"> obtained from the embedded samples </w:t>
      </w:r>
      <w:r w:rsidR="00142A54" w:rsidRPr="00EA4B7E">
        <w:t>and</w:t>
      </w:r>
      <w:r w:rsidRPr="00EA4B7E">
        <w:t xml:space="preserve"> deposited on BaF</w:t>
      </w:r>
      <w:r w:rsidRPr="00EA4B7E">
        <w:rPr>
          <w:vertAlign w:val="subscript"/>
        </w:rPr>
        <w:t>2</w:t>
      </w:r>
      <w:r w:rsidRPr="00EA4B7E">
        <w:t xml:space="preserve"> infrared </w:t>
      </w:r>
      <w:r w:rsidR="00142A54" w:rsidRPr="00EA4B7E">
        <w:t xml:space="preserve">(IR) </w:t>
      </w:r>
      <w:r w:rsidRPr="00EA4B7E">
        <w:t>dis</w:t>
      </w:r>
      <w:r w:rsidR="00142A54" w:rsidRPr="00EA4B7E">
        <w:t>c</w:t>
      </w:r>
      <w:r w:rsidRPr="00EA4B7E">
        <w:t>s for FTIR and Raman analy</w:t>
      </w:r>
      <w:r w:rsidR="00142A54" w:rsidRPr="00EA4B7E">
        <w:t>s</w:t>
      </w:r>
      <w:r w:rsidRPr="00EA4B7E">
        <w:t xml:space="preserve">es. Paraffin was then removed </w:t>
      </w:r>
      <w:r w:rsidR="00142A54" w:rsidRPr="00EA4B7E">
        <w:t xml:space="preserve">completely through performance of </w:t>
      </w:r>
      <w:r w:rsidRPr="00EA4B7E">
        <w:t xml:space="preserve">a double wash in xylene. Finally, </w:t>
      </w:r>
      <w:r w:rsidR="00142A54" w:rsidRPr="00EA4B7E">
        <w:t>the samples were</w:t>
      </w:r>
      <w:r w:rsidRPr="00EA4B7E">
        <w:t xml:space="preserve"> partial</w:t>
      </w:r>
      <w:r w:rsidR="00142A54" w:rsidRPr="00EA4B7E">
        <w:t>ly</w:t>
      </w:r>
      <w:r w:rsidRPr="00EA4B7E">
        <w:t xml:space="preserve"> rehydrat</w:t>
      </w:r>
      <w:r w:rsidR="00142A54" w:rsidRPr="00EA4B7E">
        <w:t>ed</w:t>
      </w:r>
      <w:r w:rsidRPr="00EA4B7E">
        <w:t xml:space="preserve"> in multiple steps from absolute to 70% alcohol. Snap-frozen samples were sliced by cryosection. Small pieces </w:t>
      </w:r>
      <w:r w:rsidR="00142A54" w:rsidRPr="00EA4B7E">
        <w:t xml:space="preserve">of tissue </w:t>
      </w:r>
      <w:r w:rsidRPr="00EA4B7E">
        <w:t xml:space="preserve">were sliced in a pure water embedding in order to avoid any contamination related to the use of an optimal cutting temperature compound. </w:t>
      </w:r>
      <w:r w:rsidR="00142A54" w:rsidRPr="00EA4B7E">
        <w:t>Sections 6</w:t>
      </w:r>
      <w:r w:rsidRPr="00EA4B7E">
        <w:t xml:space="preserve">µm </w:t>
      </w:r>
      <w:r w:rsidR="00142A54" w:rsidRPr="00EA4B7E">
        <w:t xml:space="preserve">thick </w:t>
      </w:r>
      <w:r w:rsidRPr="00EA4B7E">
        <w:t xml:space="preserve">were </w:t>
      </w:r>
      <w:r w:rsidR="00142A54" w:rsidRPr="00EA4B7E">
        <w:t xml:space="preserve">cut </w:t>
      </w:r>
      <w:r w:rsidRPr="00EA4B7E">
        <w:t>and deposited on BaF</w:t>
      </w:r>
      <w:r w:rsidRPr="00EA4B7E">
        <w:rPr>
          <w:vertAlign w:val="subscript"/>
        </w:rPr>
        <w:t>2</w:t>
      </w:r>
      <w:r w:rsidRPr="00EA4B7E">
        <w:t xml:space="preserve"> IR dis</w:t>
      </w:r>
      <w:r w:rsidR="00DA675A" w:rsidRPr="00EA4B7E">
        <w:t>c</w:t>
      </w:r>
      <w:r w:rsidRPr="00EA4B7E">
        <w:t xml:space="preserve">s for FTIR analysis. For Raman analysis, an additional set of ~1mm-thick, manually sliced sections were deposited on an aluminum substrate. </w:t>
      </w:r>
      <w:r w:rsidRPr="00EA4B7E">
        <w:rPr>
          <w:rStyle w:val="text"/>
        </w:rPr>
        <w:t>Both preparations were left to dry at 37°C overnight.</w:t>
      </w:r>
      <w:r w:rsidRPr="00EA4B7E">
        <w:t xml:space="preserve"> </w:t>
      </w:r>
    </w:p>
    <w:p w14:paraId="1D4A6C83" w14:textId="77777777" w:rsidR="00705064" w:rsidRPr="00EA4B7E" w:rsidRDefault="00705064" w:rsidP="00705064">
      <w:pPr>
        <w:widowControl w:val="0"/>
        <w:ind w:firstLine="426"/>
        <w:rPr>
          <w:b/>
          <w:i/>
        </w:rPr>
      </w:pPr>
    </w:p>
    <w:p w14:paraId="4B318CF2" w14:textId="0A09DF94" w:rsidR="00705064" w:rsidRPr="00EA4B7E" w:rsidRDefault="00705064" w:rsidP="00705064">
      <w:pPr>
        <w:widowControl w:val="0"/>
        <w:ind w:firstLine="0"/>
        <w:rPr>
          <w:b/>
          <w:i/>
        </w:rPr>
      </w:pPr>
      <w:r w:rsidRPr="00EA4B7E">
        <w:rPr>
          <w:b/>
          <w:i/>
        </w:rPr>
        <w:t>Biochemical differences between FFPE and snap-frozen heart</w:t>
      </w:r>
      <w:r w:rsidR="00142A54" w:rsidRPr="00EA4B7E">
        <w:rPr>
          <w:b/>
          <w:i/>
        </w:rPr>
        <w:t xml:space="preserve"> </w:t>
      </w:r>
      <w:r w:rsidRPr="00EA4B7E">
        <w:rPr>
          <w:b/>
          <w:i/>
        </w:rPr>
        <w:t>tissue</w:t>
      </w:r>
    </w:p>
    <w:p w14:paraId="46F8F1F6" w14:textId="0F1F2AC8" w:rsidR="00FB454A" w:rsidRPr="00EA4B7E" w:rsidRDefault="00705064" w:rsidP="00CD4E05">
      <w:pPr>
        <w:widowControl w:val="0"/>
        <w:ind w:firstLine="0"/>
      </w:pPr>
      <w:r w:rsidRPr="00EA4B7E">
        <w:t>We compare</w:t>
      </w:r>
      <w:r w:rsidR="00283846">
        <w:t xml:space="preserve">d </w:t>
      </w:r>
      <w:r w:rsidRPr="00EA4B7E">
        <w:t>the average FTIR spectra of FFPE and snap-frozen representative</w:t>
      </w:r>
      <w:r w:rsidR="00142A54" w:rsidRPr="00EA4B7E">
        <w:t xml:space="preserve"> samples</w:t>
      </w:r>
      <w:r w:rsidRPr="00EA4B7E">
        <w:t xml:space="preserve"> of the heart tissue. In </w:t>
      </w:r>
      <w:r w:rsidRPr="00EA4B7E">
        <w:rPr>
          <w:b/>
        </w:rPr>
        <w:t>Fig. 1aSM</w:t>
      </w:r>
      <w:r w:rsidR="00142A54" w:rsidRPr="00EA4B7E">
        <w:t xml:space="preserve"> can be seen</w:t>
      </w:r>
      <w:r w:rsidRPr="00EA4B7E">
        <w:t xml:space="preserve"> the FTIR spectra of the right ventricle of FFPE and snap-frozen tissues of control animals. The comparison between spectral profiles </w:t>
      </w:r>
      <w:r w:rsidR="00142A54" w:rsidRPr="00EA4B7E">
        <w:t>shows</w:t>
      </w:r>
      <w:r w:rsidRPr="00EA4B7E">
        <w:t xml:space="preserve"> how much the results are influenced by the sample treatment prior to spectra acquisition. Significant differences </w:t>
      </w:r>
      <w:r w:rsidR="00142A54" w:rsidRPr="00EA4B7E">
        <w:t xml:space="preserve">are </w:t>
      </w:r>
      <w:r w:rsidRPr="00EA4B7E">
        <w:t xml:space="preserve">particularly </w:t>
      </w:r>
      <w:r w:rsidR="00142A54" w:rsidRPr="00EA4B7E">
        <w:t xml:space="preserve">clear </w:t>
      </w:r>
      <w:r w:rsidRPr="00EA4B7E">
        <w:t>in the 1000-1300</w:t>
      </w:r>
      <w:r w:rsidR="00142A54" w:rsidRPr="00EA4B7E">
        <w:t>cm</w:t>
      </w:r>
      <w:r w:rsidR="00142A54" w:rsidRPr="00EA4B7E">
        <w:rPr>
          <w:vertAlign w:val="superscript"/>
        </w:rPr>
        <w:t>-1</w:t>
      </w:r>
      <w:r w:rsidRPr="00EA4B7E">
        <w:t xml:space="preserve"> and 1720cm</w:t>
      </w:r>
      <w:r w:rsidRPr="00EA4B7E">
        <w:rPr>
          <w:vertAlign w:val="superscript"/>
        </w:rPr>
        <w:t>-1</w:t>
      </w:r>
      <w:r w:rsidRPr="00EA4B7E">
        <w:t xml:space="preserve"> regions. At these wave</w:t>
      </w:r>
      <w:r w:rsidR="00CE51B3">
        <w:t>number</w:t>
      </w:r>
      <w:r w:rsidR="00142A54" w:rsidRPr="00EA4B7E">
        <w:t>s</w:t>
      </w:r>
      <w:r w:rsidRPr="00EA4B7E">
        <w:t>, the characteristic bands of the phosphate and carbonyl groups of phospholipids can be observed</w:t>
      </w:r>
      <w:r w:rsidR="00142A54" w:rsidRPr="00EA4B7E">
        <w:t>.</w:t>
      </w:r>
      <w:r w:rsidRPr="00EA4B7E">
        <w:t xml:space="preserve"> </w:t>
      </w:r>
      <w:r w:rsidR="00142A54" w:rsidRPr="00EA4B7E">
        <w:t xml:space="preserve">This is </w:t>
      </w:r>
      <w:r w:rsidRPr="00EA4B7E">
        <w:t>confirmed by the spectral profile of a model phospholipid, egg</w:t>
      </w:r>
      <w:r w:rsidR="00910C1B" w:rsidRPr="00EA4B7E">
        <w:t xml:space="preserve"> </w:t>
      </w:r>
      <w:r w:rsidRPr="00EA4B7E">
        <w:t>palmitoylphosphatidylcholine</w:t>
      </w:r>
      <w:r w:rsidR="00142A54" w:rsidRPr="00EA4B7E">
        <w:t xml:space="preserve"> (EPC</w:t>
      </w:r>
      <w:r w:rsidRPr="00EA4B7E">
        <w:t xml:space="preserve">), </w:t>
      </w:r>
      <w:r w:rsidR="00142A54" w:rsidRPr="00EA4B7E">
        <w:t xml:space="preserve">which is </w:t>
      </w:r>
      <w:r w:rsidRPr="00EA4B7E">
        <w:t xml:space="preserve">shown in </w:t>
      </w:r>
      <w:r w:rsidRPr="00EA4B7E">
        <w:rPr>
          <w:b/>
          <w:bCs/>
        </w:rPr>
        <w:t>Fig.1aSM</w:t>
      </w:r>
      <w:r w:rsidRPr="00EA4B7E">
        <w:t xml:space="preserve">. The lower intensity of these bands in the spectrum of the FFPE tissue </w:t>
      </w:r>
      <w:r w:rsidR="00F218A7" w:rsidRPr="00EA4B7E">
        <w:t xml:space="preserve">compared with </w:t>
      </w:r>
      <w:r w:rsidR="00F218A7" w:rsidRPr="00EA4B7E">
        <w:lastRenderedPageBreak/>
        <w:t xml:space="preserve">that of the snap-frozen sample </w:t>
      </w:r>
      <w:r w:rsidRPr="00EA4B7E">
        <w:t xml:space="preserve">suggests a lower phospholipid concentration </w:t>
      </w:r>
      <w:r w:rsidR="00F218A7" w:rsidRPr="00EA4B7E">
        <w:t xml:space="preserve">in the FFPE tissue than in </w:t>
      </w:r>
      <w:r w:rsidRPr="00EA4B7E">
        <w:t>the snap-frozen sample. However, the CH</w:t>
      </w:r>
      <w:r w:rsidRPr="00EA4B7E">
        <w:rPr>
          <w:vertAlign w:val="subscript"/>
        </w:rPr>
        <w:t>2</w:t>
      </w:r>
      <w:r w:rsidRPr="00EA4B7E">
        <w:t xml:space="preserve"> symmetric and asymmetric stretch</w:t>
      </w:r>
      <w:r w:rsidR="00F218A7" w:rsidRPr="00EA4B7E">
        <w:t>es that are shown</w:t>
      </w:r>
      <w:r w:rsidRPr="00EA4B7E">
        <w:t xml:space="preserve"> at 2850</w:t>
      </w:r>
      <w:r w:rsidR="00F218A7" w:rsidRPr="00EA4B7E">
        <w:t>cm</w:t>
      </w:r>
      <w:r w:rsidR="00F218A7" w:rsidRPr="00EA4B7E">
        <w:rPr>
          <w:vertAlign w:val="superscript"/>
        </w:rPr>
        <w:t>-1</w:t>
      </w:r>
      <w:r w:rsidRPr="00EA4B7E">
        <w:t xml:space="preserve"> and 2920cm</w:t>
      </w:r>
      <w:r w:rsidRPr="00EA4B7E">
        <w:rPr>
          <w:vertAlign w:val="superscript"/>
        </w:rPr>
        <w:t>-1</w:t>
      </w:r>
      <w:r w:rsidRPr="00EA4B7E">
        <w:t>, which are mainly related to long saturated lipid chains, maintain the same ratio to the intensity of amide bands</w:t>
      </w:r>
      <w:r w:rsidR="00F218A7" w:rsidRPr="00EA4B7E">
        <w:t>.</w:t>
      </w:r>
      <w:r w:rsidRPr="00EA4B7E">
        <w:t xml:space="preserve"> </w:t>
      </w:r>
      <w:r w:rsidR="00F218A7" w:rsidRPr="00EA4B7E">
        <w:t xml:space="preserve">This is evidence </w:t>
      </w:r>
      <w:r w:rsidRPr="00EA4B7E">
        <w:t xml:space="preserve">that some short-chain phosphatidic acid compounds were extracted </w:t>
      </w:r>
      <w:r w:rsidR="00F218A7" w:rsidRPr="00EA4B7E">
        <w:t>during preparation of the</w:t>
      </w:r>
      <w:r w:rsidRPr="00EA4B7E">
        <w:t xml:space="preserve"> FFPE sample</w:t>
      </w:r>
      <w:r w:rsidRPr="00EA4B7E">
        <w:rPr>
          <w:rFonts w:cstheme="minorHAnsi"/>
          <w:shd w:val="clear" w:color="auto" w:fill="FFFFFF"/>
        </w:rPr>
        <w:t>.</w:t>
      </w:r>
      <w:r w:rsidRPr="00EA4B7E">
        <w:t xml:space="preserve"> </w:t>
      </w:r>
    </w:p>
    <w:p w14:paraId="5767403C" w14:textId="71CC2E75" w:rsidR="00705064" w:rsidRPr="00EA4B7E" w:rsidRDefault="00705064" w:rsidP="00705064">
      <w:pPr>
        <w:widowControl w:val="0"/>
      </w:pPr>
      <w:r w:rsidRPr="00EA4B7E">
        <w:t xml:space="preserve">The same samples </w:t>
      </w:r>
      <w:r w:rsidR="00F218A7" w:rsidRPr="00EA4B7E">
        <w:t xml:space="preserve">that had been </w:t>
      </w:r>
      <w:r w:rsidRPr="00EA4B7E">
        <w:t>analy</w:t>
      </w:r>
      <w:r w:rsidR="00DA675A" w:rsidRPr="00EA4B7E">
        <w:t>z</w:t>
      </w:r>
      <w:r w:rsidRPr="00EA4B7E">
        <w:t>ed by FTIR were then assessed by Raman (</w:t>
      </w:r>
      <w:r w:rsidRPr="00EA4B7E">
        <w:rPr>
          <w:b/>
          <w:bCs/>
        </w:rPr>
        <w:t>Fig.1bSM</w:t>
      </w:r>
      <w:r w:rsidRPr="00EA4B7E">
        <w:rPr>
          <w:bCs/>
        </w:rPr>
        <w:t>).</w:t>
      </w:r>
      <w:r w:rsidRPr="00EA4B7E">
        <w:t xml:space="preserve"> </w:t>
      </w:r>
      <w:r w:rsidR="00F218A7" w:rsidRPr="00EA4B7E">
        <w:t>In a s</w:t>
      </w:r>
      <w:r w:rsidRPr="00EA4B7E">
        <w:t xml:space="preserve">imilar </w:t>
      </w:r>
      <w:r w:rsidR="00F218A7" w:rsidRPr="00EA4B7E">
        <w:t xml:space="preserve">way </w:t>
      </w:r>
      <w:r w:rsidRPr="00EA4B7E">
        <w:t xml:space="preserve">to </w:t>
      </w:r>
      <w:r w:rsidR="00DA675A" w:rsidRPr="00EA4B7E">
        <w:t xml:space="preserve">that which </w:t>
      </w:r>
      <w:r w:rsidRPr="00EA4B7E">
        <w:t>was observed with IR absorption, the Raman spectra of the FFPE tissues revealed a reduced intensity in the range of 800-1720cm</w:t>
      </w:r>
      <w:r w:rsidRPr="00EA4B7E">
        <w:rPr>
          <w:vertAlign w:val="superscript"/>
        </w:rPr>
        <w:t>-1</w:t>
      </w:r>
      <w:r w:rsidRPr="00EA4B7E">
        <w:t>, at wave</w:t>
      </w:r>
      <w:r w:rsidR="00CE51B3">
        <w:t>number</w:t>
      </w:r>
      <w:r w:rsidR="00DA675A" w:rsidRPr="00EA4B7E">
        <w:t>s</w:t>
      </w:r>
      <w:r w:rsidRPr="00EA4B7E">
        <w:t xml:space="preserve"> where the characteristic peaks of lipids are normally observed. In addition, the intensities at about 1065, 1130 and 1300cm</w:t>
      </w:r>
      <w:r w:rsidRPr="00EA4B7E">
        <w:rPr>
          <w:vertAlign w:val="superscript"/>
        </w:rPr>
        <w:t>-1</w:t>
      </w:r>
      <w:r w:rsidRPr="00EA4B7E">
        <w:t xml:space="preserve"> indicated residual paraffin </w:t>
      </w:r>
      <w:r w:rsidR="00F218A7" w:rsidRPr="00EA4B7E">
        <w:t xml:space="preserve">that altered </w:t>
      </w:r>
      <w:r w:rsidRPr="00EA4B7E">
        <w:t>the spectral profile. In our sample, both FTIR and Raman detection in the 800-1800cm</w:t>
      </w:r>
      <w:r w:rsidRPr="00EA4B7E">
        <w:rPr>
          <w:vertAlign w:val="superscript"/>
        </w:rPr>
        <w:t>-1</w:t>
      </w:r>
      <w:r w:rsidRPr="00EA4B7E">
        <w:t xml:space="preserve"> region revealed that some short-chain phosphatidic acid compounds were lost </w:t>
      </w:r>
      <w:r w:rsidR="00F218A7" w:rsidRPr="00EA4B7E">
        <w:t xml:space="preserve">from </w:t>
      </w:r>
      <w:r w:rsidRPr="00EA4B7E">
        <w:t xml:space="preserve">the FFPE samples. </w:t>
      </w:r>
      <w:bookmarkStart w:id="0" w:name="_Hlk74901497"/>
    </w:p>
    <w:bookmarkEnd w:id="0"/>
    <w:p w14:paraId="2F181DC8" w14:textId="77777777" w:rsidR="00705064" w:rsidRPr="00EA4B7E" w:rsidRDefault="00705064">
      <w:pPr>
        <w:spacing w:after="200" w:line="276" w:lineRule="auto"/>
        <w:ind w:firstLine="0"/>
        <w:jc w:val="left"/>
        <w:rPr>
          <w:b/>
        </w:rPr>
      </w:pPr>
      <w:r w:rsidRPr="00EA4B7E">
        <w:rPr>
          <w:b/>
        </w:rPr>
        <w:br w:type="page"/>
      </w:r>
    </w:p>
    <w:p w14:paraId="4B3B4F48" w14:textId="77777777" w:rsidR="00705064" w:rsidRPr="00EA4B7E" w:rsidRDefault="00705064" w:rsidP="00705064">
      <w:pPr>
        <w:widowControl w:val="0"/>
        <w:jc w:val="center"/>
      </w:pPr>
      <w:r w:rsidRPr="00EA4B7E">
        <w:lastRenderedPageBreak/>
        <w:t>Figure 1aSM</w:t>
      </w:r>
    </w:p>
    <w:p w14:paraId="3D5D5DE4" w14:textId="77777777" w:rsidR="00705064" w:rsidRPr="00EA4B7E" w:rsidRDefault="00705064" w:rsidP="00705064">
      <w:pPr>
        <w:widowControl w:val="0"/>
        <w:jc w:val="center"/>
      </w:pPr>
      <w:r w:rsidRPr="00EA4B7E">
        <w:object w:dxaOrig="5918" w:dyaOrig="4356" w14:anchorId="75BCFD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3.5pt;height:276.75pt" o:ole="">
            <v:imagedata r:id="rId6" o:title=""/>
          </v:shape>
          <o:OLEObject Type="Embed" ProgID="Origin95.Graph" ShapeID="_x0000_i1025" DrawAspect="Content" ObjectID="_1685515183" r:id="rId7"/>
        </w:object>
      </w:r>
    </w:p>
    <w:p w14:paraId="41E7BA69" w14:textId="77777777" w:rsidR="00705064" w:rsidRPr="00EA4B7E" w:rsidRDefault="00705064" w:rsidP="00705064">
      <w:pPr>
        <w:widowControl w:val="0"/>
        <w:jc w:val="center"/>
      </w:pPr>
      <w:r w:rsidRPr="00EA4B7E">
        <w:t>Figure 1bSM</w:t>
      </w:r>
    </w:p>
    <w:p w14:paraId="71E72C07" w14:textId="77777777" w:rsidR="00705064" w:rsidRPr="00EA4B7E" w:rsidRDefault="00705064" w:rsidP="00705064">
      <w:pPr>
        <w:widowControl w:val="0"/>
        <w:jc w:val="center"/>
      </w:pPr>
      <w:r w:rsidRPr="00EA4B7E">
        <w:object w:dxaOrig="5918" w:dyaOrig="4356" w14:anchorId="6E5475FA">
          <v:shape id="_x0000_i1026" type="#_x0000_t75" style="width:370.5pt;height:273pt" o:ole="">
            <v:imagedata r:id="rId8" o:title=""/>
          </v:shape>
          <o:OLEObject Type="Embed" ProgID="Origin95.Graph" ShapeID="_x0000_i1026" DrawAspect="Content" ObjectID="_1685515184" r:id="rId9"/>
        </w:object>
      </w:r>
    </w:p>
    <w:p w14:paraId="02439522" w14:textId="04B7C398" w:rsidR="007231D5" w:rsidRPr="00EA4B7E" w:rsidRDefault="00CD41CA" w:rsidP="00283846">
      <w:pPr>
        <w:widowControl w:val="0"/>
        <w:spacing w:line="240" w:lineRule="auto"/>
      </w:pPr>
      <w:r w:rsidRPr="00EA4B7E">
        <w:rPr>
          <w:b/>
          <w:sz w:val="20"/>
          <w:szCs w:val="20"/>
        </w:rPr>
        <w:t xml:space="preserve">Figure 1SM. (a) </w:t>
      </w:r>
      <w:r w:rsidRPr="00EA4B7E">
        <w:rPr>
          <w:sz w:val="20"/>
          <w:szCs w:val="20"/>
        </w:rPr>
        <w:t xml:space="preserve">FTIR and </w:t>
      </w:r>
      <w:r w:rsidRPr="00EA4B7E">
        <w:rPr>
          <w:b/>
          <w:bCs/>
          <w:sz w:val="20"/>
          <w:szCs w:val="20"/>
        </w:rPr>
        <w:t>(b)</w:t>
      </w:r>
      <w:r w:rsidRPr="00EA4B7E">
        <w:rPr>
          <w:sz w:val="20"/>
          <w:szCs w:val="20"/>
        </w:rPr>
        <w:t xml:space="preserve"> Raman spectra of snap-frozen (black line) and FFPE (blue line) samples of the right ventricle. Differences are compatible with the signals of a model phospholipid-like egg phosphatidylcholine (EPC, red line). Marked differences between IR profiles are shown in the 1000-1300cm</w:t>
      </w:r>
      <w:r w:rsidRPr="00EA4B7E">
        <w:rPr>
          <w:sz w:val="20"/>
          <w:szCs w:val="20"/>
          <w:vertAlign w:val="superscript"/>
        </w:rPr>
        <w:t>-1</w:t>
      </w:r>
      <w:r w:rsidRPr="00EA4B7E">
        <w:rPr>
          <w:sz w:val="20"/>
          <w:szCs w:val="20"/>
        </w:rPr>
        <w:t xml:space="preserve"> and 1720cm</w:t>
      </w:r>
      <w:r w:rsidRPr="00EA4B7E">
        <w:rPr>
          <w:sz w:val="20"/>
          <w:szCs w:val="20"/>
          <w:vertAlign w:val="superscript"/>
        </w:rPr>
        <w:t>-1</w:t>
      </w:r>
      <w:r w:rsidRPr="00EA4B7E">
        <w:rPr>
          <w:sz w:val="20"/>
          <w:szCs w:val="20"/>
        </w:rPr>
        <w:t xml:space="preserve"> regions</w:t>
      </w:r>
      <w:r w:rsidR="00DA675A" w:rsidRPr="00EA4B7E">
        <w:rPr>
          <w:sz w:val="20"/>
          <w:szCs w:val="20"/>
        </w:rPr>
        <w:t>.</w:t>
      </w:r>
      <w:r w:rsidRPr="00EA4B7E">
        <w:rPr>
          <w:sz w:val="20"/>
          <w:szCs w:val="20"/>
        </w:rPr>
        <w:t xml:space="preserve"> In Raman analysis, the FFPE sample produces a spectrum with lower intensity signals at about 950, 1100, 1330 and 1660cm</w:t>
      </w:r>
      <w:r w:rsidRPr="00EA4B7E">
        <w:rPr>
          <w:sz w:val="20"/>
          <w:szCs w:val="20"/>
          <w:vertAlign w:val="superscript"/>
        </w:rPr>
        <w:t>-1</w:t>
      </w:r>
      <w:r w:rsidRPr="00EA4B7E">
        <w:rPr>
          <w:sz w:val="20"/>
          <w:szCs w:val="20"/>
        </w:rPr>
        <w:t xml:space="preserve"> than the snap-frozen sample. The FFPE samples show some characteristic paraffin bands (*) at 1065, 1130 and 1300cm</w:t>
      </w:r>
      <w:r w:rsidRPr="00EA4B7E">
        <w:rPr>
          <w:sz w:val="20"/>
          <w:szCs w:val="20"/>
          <w:vertAlign w:val="superscript"/>
        </w:rPr>
        <w:t>-1</w:t>
      </w:r>
      <w:r w:rsidRPr="00EA4B7E">
        <w:rPr>
          <w:sz w:val="20"/>
          <w:szCs w:val="20"/>
        </w:rPr>
        <w:t>. RV indicates right ventricle; FFPE, formalin-fixed paraffin-embedded; EPC, egg phosphatidylcholine.</w:t>
      </w:r>
    </w:p>
    <w:sectPr w:rsidR="007231D5" w:rsidRPr="00EA4B7E" w:rsidSect="0013163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65F80" w14:textId="77777777" w:rsidR="00110037" w:rsidRDefault="00110037" w:rsidP="00A33F28">
      <w:pPr>
        <w:spacing w:line="240" w:lineRule="auto"/>
      </w:pPr>
      <w:r>
        <w:separator/>
      </w:r>
    </w:p>
  </w:endnote>
  <w:endnote w:type="continuationSeparator" w:id="0">
    <w:p w14:paraId="4699D18A" w14:textId="77777777" w:rsidR="00110037" w:rsidRDefault="00110037" w:rsidP="00A33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2E01E" w14:textId="77777777" w:rsidR="00A33F28" w:rsidRDefault="00A33F2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008F0" w14:textId="77777777" w:rsidR="00A33F28" w:rsidRDefault="00A33F28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ACF451" w14:textId="77777777" w:rsidR="00A33F28" w:rsidRDefault="00A33F2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795C85" w14:textId="77777777" w:rsidR="00110037" w:rsidRDefault="00110037" w:rsidP="00A33F28">
      <w:pPr>
        <w:spacing w:line="240" w:lineRule="auto"/>
      </w:pPr>
      <w:r>
        <w:separator/>
      </w:r>
    </w:p>
  </w:footnote>
  <w:footnote w:type="continuationSeparator" w:id="0">
    <w:p w14:paraId="7669E2D4" w14:textId="77777777" w:rsidR="00110037" w:rsidRDefault="00110037" w:rsidP="00A33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A651F" w14:textId="77777777" w:rsidR="00A33F28" w:rsidRDefault="00A33F2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B14B7" w14:textId="77777777" w:rsidR="00A33F28" w:rsidRDefault="00A33F2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579C1" w14:textId="77777777" w:rsidR="00A33F28" w:rsidRDefault="00A33F28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linical Chemistr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9x55fpvbs0s9tetrz15xp5kr0axz2tsdv5w&quot;&gt;My EndNote Library-Converted&lt;record-ids&gt;&lt;item&gt;1824&lt;/item&gt;&lt;/record-ids&gt;&lt;/item&gt;&lt;/Libraries&gt;"/>
  </w:docVars>
  <w:rsids>
    <w:rsidRoot w:val="00705064"/>
    <w:rsid w:val="00035494"/>
    <w:rsid w:val="000A444E"/>
    <w:rsid w:val="000B5B57"/>
    <w:rsid w:val="000C792C"/>
    <w:rsid w:val="000C7CEC"/>
    <w:rsid w:val="00110037"/>
    <w:rsid w:val="00131631"/>
    <w:rsid w:val="00142A54"/>
    <w:rsid w:val="001A2D0B"/>
    <w:rsid w:val="001D7141"/>
    <w:rsid w:val="00283846"/>
    <w:rsid w:val="002C2935"/>
    <w:rsid w:val="0035633C"/>
    <w:rsid w:val="003A642B"/>
    <w:rsid w:val="004D1A2E"/>
    <w:rsid w:val="00605A0B"/>
    <w:rsid w:val="00705064"/>
    <w:rsid w:val="007805FC"/>
    <w:rsid w:val="00884718"/>
    <w:rsid w:val="00910C1B"/>
    <w:rsid w:val="009B7201"/>
    <w:rsid w:val="00A13E8B"/>
    <w:rsid w:val="00A33F28"/>
    <w:rsid w:val="00AD541D"/>
    <w:rsid w:val="00C50F98"/>
    <w:rsid w:val="00C84AF1"/>
    <w:rsid w:val="00CC0065"/>
    <w:rsid w:val="00CD41CA"/>
    <w:rsid w:val="00CD4E05"/>
    <w:rsid w:val="00CE51B3"/>
    <w:rsid w:val="00D05BB7"/>
    <w:rsid w:val="00DA675A"/>
    <w:rsid w:val="00DC3D7A"/>
    <w:rsid w:val="00DF73A4"/>
    <w:rsid w:val="00E079EF"/>
    <w:rsid w:val="00EA4B7E"/>
    <w:rsid w:val="00EE7846"/>
    <w:rsid w:val="00F218A7"/>
    <w:rsid w:val="00FB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0BD2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05064"/>
    <w:pPr>
      <w:spacing w:after="0" w:line="480" w:lineRule="auto"/>
      <w:ind w:firstLine="432"/>
      <w:jc w:val="both"/>
    </w:pPr>
    <w:rPr>
      <w:rFonts w:ascii="Times New Roman" w:hAnsi="Times New Roman" w:cs="Times New Roman"/>
      <w:color w:val="000000" w:themeColor="text1"/>
      <w:sz w:val="24"/>
      <w:szCs w:val="24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">
    <w:name w:val="text"/>
    <w:basedOn w:val="Carpredefinitoparagrafo"/>
    <w:rsid w:val="0070506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C3D7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C3D7A"/>
    <w:rPr>
      <w:rFonts w:ascii="Segoe UI" w:hAnsi="Segoe UI" w:cs="Segoe UI"/>
      <w:color w:val="000000" w:themeColor="text1"/>
      <w:sz w:val="18"/>
      <w:szCs w:val="18"/>
      <w:lang w:val="en-US"/>
    </w:rPr>
  </w:style>
  <w:style w:type="paragraph" w:customStyle="1" w:styleId="EndNoteBibliographyTitle">
    <w:name w:val="EndNote Bibliography Title"/>
    <w:basedOn w:val="Normale"/>
    <w:link w:val="EndNoteBibliographyTitleChar"/>
    <w:rsid w:val="00DC3D7A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Carpredefinitoparagrafo"/>
    <w:link w:val="EndNoteBibliographyTitle"/>
    <w:rsid w:val="00DC3D7A"/>
    <w:rPr>
      <w:rFonts w:ascii="Times New Roman" w:hAnsi="Times New Roman" w:cs="Times New Roman"/>
      <w:noProof/>
      <w:color w:val="000000" w:themeColor="text1"/>
      <w:sz w:val="24"/>
      <w:szCs w:val="24"/>
      <w:lang w:val="en-US"/>
    </w:rPr>
  </w:style>
  <w:style w:type="paragraph" w:customStyle="1" w:styleId="EndNoteBibliography">
    <w:name w:val="EndNote Bibliography"/>
    <w:basedOn w:val="Normale"/>
    <w:link w:val="EndNoteBibliographyChar"/>
    <w:rsid w:val="00DC3D7A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Carpredefinitoparagrafo"/>
    <w:link w:val="EndNoteBibliography"/>
    <w:rsid w:val="00DC3D7A"/>
    <w:rPr>
      <w:rFonts w:ascii="Times New Roman" w:hAnsi="Times New Roman" w:cs="Times New Roman"/>
      <w:noProof/>
      <w:color w:val="000000" w:themeColor="text1"/>
      <w:sz w:val="24"/>
      <w:szCs w:val="24"/>
      <w:lang w:val="en-US"/>
    </w:rPr>
  </w:style>
  <w:style w:type="table" w:styleId="Grigliatabella">
    <w:name w:val="Table Grid"/>
    <w:basedOn w:val="Tabellanormale"/>
    <w:uiPriority w:val="39"/>
    <w:rsid w:val="00CC0065"/>
    <w:pPr>
      <w:spacing w:after="0" w:line="240" w:lineRule="auto"/>
    </w:pPr>
    <w:rPr>
      <w:rFonts w:ascii="Times New Roman" w:hAnsi="Times New Roman" w:cs="Times New Roman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DA675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A675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A675A"/>
    <w:rPr>
      <w:rFonts w:ascii="Times New Roman" w:hAnsi="Times New Roman" w:cs="Times New Roman"/>
      <w:color w:val="000000" w:themeColor="text1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A675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A675A"/>
    <w:rPr>
      <w:rFonts w:ascii="Times New Roman" w:hAnsi="Times New Roman" w:cs="Times New Roman"/>
      <w:b/>
      <w:bCs/>
      <w:color w:val="000000" w:themeColor="text1"/>
      <w:sz w:val="20"/>
      <w:szCs w:val="20"/>
      <w:lang w:val="en-US"/>
    </w:rPr>
  </w:style>
  <w:style w:type="paragraph" w:styleId="Intestazione">
    <w:name w:val="header"/>
    <w:basedOn w:val="Normale"/>
    <w:link w:val="IntestazioneCarattere"/>
    <w:uiPriority w:val="99"/>
    <w:unhideWhenUsed/>
    <w:rsid w:val="00A33F28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33F28"/>
    <w:rPr>
      <w:rFonts w:ascii="Times New Roman" w:hAnsi="Times New Roman" w:cs="Times New Roman"/>
      <w:color w:val="000000" w:themeColor="text1"/>
      <w:sz w:val="24"/>
      <w:szCs w:val="24"/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A33F28"/>
    <w:pPr>
      <w:tabs>
        <w:tab w:val="center" w:pos="4513"/>
        <w:tab w:val="right" w:pos="9026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33F28"/>
    <w:rPr>
      <w:rFonts w:ascii="Times New Roman" w:hAnsi="Times New Roman" w:cs="Times New Roman"/>
      <w:color w:val="000000" w:themeColor="text1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2021-06-18T07:53:00Z</dcterms:created>
  <dcterms:modified xsi:type="dcterms:W3CDTF">2021-06-18T07:53:00Z</dcterms:modified>
</cp:coreProperties>
</file>