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5F0E" w14:textId="5C34BF2B" w:rsidR="00AB106D" w:rsidRPr="00B103A8" w:rsidRDefault="00AB106D">
      <w:pPr>
        <w:contextualSpacing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fr-FR"/>
          <w14:ligatures w14:val="none"/>
        </w:rPr>
      </w:pPr>
    </w:p>
    <w:tbl>
      <w:tblPr>
        <w:tblpPr w:leftFromText="141" w:rightFromText="141" w:vertAnchor="text" w:horzAnchor="margin" w:tblpY="1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2252"/>
        <w:gridCol w:w="2250"/>
        <w:gridCol w:w="2252"/>
        <w:gridCol w:w="674"/>
      </w:tblGrid>
      <w:tr w:rsidR="00AB106D" w:rsidRPr="00B103A8" w14:paraId="11F67DAE" w14:textId="77777777" w:rsidTr="002C4F58">
        <w:trPr>
          <w:trHeight w:val="416"/>
        </w:trPr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320954BA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>Item</w:t>
            </w:r>
          </w:p>
        </w:tc>
        <w:tc>
          <w:tcPr>
            <w:tcW w:w="6754" w:type="dxa"/>
            <w:gridSpan w:val="3"/>
            <w:shd w:val="clear" w:color="auto" w:fill="auto"/>
            <w:noWrap/>
            <w:vAlign w:val="center"/>
            <w:hideMark/>
          </w:tcPr>
          <w:p w14:paraId="2B043E89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 xml:space="preserve">Assessment </w:t>
            </w: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CDFD4E0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>Score</w:t>
            </w:r>
          </w:p>
        </w:tc>
      </w:tr>
      <w:tr w:rsidR="00AB106D" w:rsidRPr="00B103A8" w14:paraId="0D78726E" w14:textId="77777777" w:rsidTr="00AB106D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</w:tcPr>
          <w:p w14:paraId="384029B1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2252" w:type="dxa"/>
            <w:shd w:val="clear" w:color="auto" w:fill="auto"/>
            <w:noWrap/>
            <w:vAlign w:val="bottom"/>
          </w:tcPr>
          <w:p w14:paraId="108C4EF5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1BDD6CE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>2</w:t>
            </w:r>
          </w:p>
        </w:tc>
        <w:tc>
          <w:tcPr>
            <w:tcW w:w="2252" w:type="dxa"/>
            <w:shd w:val="clear" w:color="auto" w:fill="auto"/>
            <w:vAlign w:val="bottom"/>
          </w:tcPr>
          <w:p w14:paraId="1AE699D2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14:paraId="1BA7BFDE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</w:p>
        </w:tc>
      </w:tr>
      <w:tr w:rsidR="00AB106D" w:rsidRPr="00B103A8" w14:paraId="0DA63795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0CAA413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Time to complete</w:t>
            </w:r>
          </w:p>
        </w:tc>
        <w:tc>
          <w:tcPr>
            <w:tcW w:w="6754" w:type="dxa"/>
            <w:gridSpan w:val="3"/>
            <w:shd w:val="clear" w:color="auto" w:fill="auto"/>
            <w:noWrap/>
            <w:vAlign w:val="center"/>
            <w:hideMark/>
          </w:tcPr>
          <w:p w14:paraId="59055CFE" w14:textId="5D758184" w:rsidR="00AB106D" w:rsidRPr="00CF029F" w:rsidRDefault="00AB106D" w:rsidP="00F36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Continuous, in </w:t>
            </w:r>
            <w:r w:rsidR="000A184A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seconds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DCD7249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3BE6EB9D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3CAF1989" w14:textId="1E0CA828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Hand movement</w:t>
            </w:r>
            <w:r w:rsidR="00E172A0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24735E69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Unnecessary movements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8F99A1D" w14:textId="669BDBA6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Near suitable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A9A3EAD" w14:textId="04465656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Suitable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2A633B4E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7A8B11AE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4E9BC6E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Instrument handling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35EE8BFF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Awkward handling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7D8CC8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Fair use of instruments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A8E91A6" w14:textId="07B782D8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Good </w:t>
            </w:r>
            <w:r w:rsidR="00AB106D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handling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0A76619A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1313E981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44323E04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Errors/complications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5681F864" w14:textId="563505C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Mu</w:t>
            </w:r>
            <w:r w:rsidR="00E172A0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</w:t>
            </w: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tiple errors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230578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Few errors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195B114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No errors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66B6EFA1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4E6B2C9D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7DF1BC06" w14:textId="77777777" w:rsidR="00AB106D" w:rsidRPr="00B103A8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B10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Number of entries into chamber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3DC71AEE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Excessively high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60F3E8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Not so high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479BDC9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Few entries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1D728BD5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0261EA35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009B72C2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Incisional stress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668E2948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Severe stress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D2A0D2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Some stress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97092A7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No stress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3EB6B59C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12A19079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0162A024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CCC size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3FA630FD" w14:textId="1C51EEFF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Unsuitable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B23551" w14:textId="4833AC9D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Near suitable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0B4423D" w14:textId="6AE0D180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Suitable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1E5DE186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0879D6AA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5B30392D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Continuity of CCC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640E52EB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Not continuous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8FE22E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Continuous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EE4CC42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\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A7D001A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79593690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452CFCD7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Shape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69ECB013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Irregular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2BBF4A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Almost round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156536D" w14:textId="04AC462E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Perfectly</w:t>
            </w: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</w:t>
            </w:r>
            <w:r w:rsidR="00AB106D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round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67CB3265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0BE210D7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6E8F30DD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Centering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0652868D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Poorly centered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0070DE" w14:textId="5CDEF50B" w:rsidR="00AB106D" w:rsidRPr="00CF029F" w:rsidRDefault="00B103A8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Near</w:t>
            </w: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</w:t>
            </w:r>
            <w:r w:rsidR="00AB106D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centered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6F6BD7A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Well centered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2CFE070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2F916BEF" w14:textId="77777777" w:rsidTr="002C4F58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7AACCE03" w14:textId="294D6886" w:rsidR="00AB106D" w:rsidRPr="00CF029F" w:rsidRDefault="00B103A8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Device </w:t>
            </w:r>
            <w:r w:rsidR="00AB106D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movements (microscope or eye)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526834FC" w14:textId="2C73AFCE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Too </w:t>
            </w:r>
            <w:r w:rsidR="00B103A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many</w:t>
            </w:r>
            <w:r w:rsidR="00B103A8"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</w:t>
            </w: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movements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C596F8" w14:textId="77777777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Some movements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13D5F63" w14:textId="776DF052" w:rsidR="00AB106D" w:rsidRPr="00CF029F" w:rsidRDefault="00AB106D" w:rsidP="002C4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Economy of movement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5A815B1E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AB106D" w:rsidRPr="00B103A8" w14:paraId="78190788" w14:textId="77777777" w:rsidTr="00AB106D">
        <w:trPr>
          <w:trHeight w:val="270"/>
        </w:trPr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78E68816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Overall score</w:t>
            </w:r>
          </w:p>
        </w:tc>
        <w:tc>
          <w:tcPr>
            <w:tcW w:w="6754" w:type="dxa"/>
            <w:gridSpan w:val="3"/>
            <w:shd w:val="clear" w:color="auto" w:fill="auto"/>
            <w:noWrap/>
            <w:vAlign w:val="bottom"/>
            <w:hideMark/>
          </w:tcPr>
          <w:p w14:paraId="3EFFB325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CF02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Sum of 1-11 above*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728875B8" w14:textId="77777777" w:rsidR="00AB106D" w:rsidRPr="00CF029F" w:rsidRDefault="00AB106D" w:rsidP="00AB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</w:tbl>
    <w:p w14:paraId="303CB4AE" w14:textId="12F6A064" w:rsidR="00AB106D" w:rsidRPr="00CF029F" w:rsidRDefault="00AB106D">
      <w:pPr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fr-FR"/>
          <w14:ligatures w14:val="none"/>
        </w:rPr>
      </w:pPr>
      <w:r w:rsidRPr="00CF029F"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fr-FR"/>
          <w14:ligatures w14:val="none"/>
        </w:rPr>
        <w:t xml:space="preserve"> CCC = continuous curvilinear capsulorhexis</w:t>
      </w:r>
    </w:p>
    <w:p w14:paraId="5D5E1D1A" w14:textId="5B78DDB8" w:rsidR="00727A59" w:rsidRPr="00B103A8" w:rsidRDefault="00C20634">
      <w:pPr>
        <w:contextualSpacing/>
        <w:rPr>
          <w:sz w:val="20"/>
          <w:szCs w:val="20"/>
          <w:lang w:val="en-US"/>
        </w:rPr>
      </w:pPr>
      <w:r w:rsidRPr="00B103A8">
        <w:rPr>
          <w:sz w:val="20"/>
          <w:szCs w:val="20"/>
          <w:lang w:val="en-US"/>
        </w:rPr>
        <w:t>*Within the overall score, time was asse</w:t>
      </w:r>
      <w:r w:rsidR="000C18C4" w:rsidRPr="00B103A8">
        <w:rPr>
          <w:sz w:val="20"/>
          <w:szCs w:val="20"/>
          <w:lang w:val="en-US"/>
        </w:rPr>
        <w:t>sse</w:t>
      </w:r>
      <w:r w:rsidRPr="00B103A8">
        <w:rPr>
          <w:sz w:val="20"/>
          <w:szCs w:val="20"/>
          <w:lang w:val="en-US"/>
        </w:rPr>
        <w:t>d using a predefined scoring system of 7 points, where time was binned into 1</w:t>
      </w:r>
      <w:r w:rsidR="00B103A8" w:rsidRPr="00B103A8">
        <w:rPr>
          <w:sz w:val="20"/>
          <w:szCs w:val="20"/>
          <w:lang w:val="en-US"/>
        </w:rPr>
        <w:t>.</w:t>
      </w:r>
      <w:r w:rsidRPr="00B103A8">
        <w:rPr>
          <w:sz w:val="20"/>
          <w:szCs w:val="20"/>
          <w:lang w:val="en-US"/>
        </w:rPr>
        <w:t>5</w:t>
      </w:r>
      <w:r w:rsidR="00FB320D" w:rsidRPr="00B103A8">
        <w:rPr>
          <w:sz w:val="20"/>
          <w:szCs w:val="20"/>
          <w:lang w:val="en-US"/>
        </w:rPr>
        <w:t xml:space="preserve"> </w:t>
      </w:r>
      <w:r w:rsidRPr="00B103A8">
        <w:rPr>
          <w:sz w:val="20"/>
          <w:szCs w:val="20"/>
          <w:lang w:val="en-US"/>
        </w:rPr>
        <w:t>minute intervals (</w:t>
      </w:r>
      <w:r w:rsidRPr="00CF029F">
        <w:rPr>
          <w:i/>
          <w:iCs/>
          <w:sz w:val="20"/>
          <w:szCs w:val="20"/>
          <w:lang w:val="en-US"/>
        </w:rPr>
        <w:t>e.g.</w:t>
      </w:r>
      <w:r w:rsidRPr="00B103A8">
        <w:rPr>
          <w:sz w:val="20"/>
          <w:szCs w:val="20"/>
          <w:lang w:val="en-US"/>
        </w:rPr>
        <w:t>; 0-</w:t>
      </w:r>
      <w:r w:rsidR="000A184A" w:rsidRPr="00B103A8">
        <w:rPr>
          <w:sz w:val="20"/>
          <w:szCs w:val="20"/>
          <w:lang w:val="en-US"/>
        </w:rPr>
        <w:t>90</w:t>
      </w:r>
      <w:r w:rsidRPr="00B103A8">
        <w:rPr>
          <w:sz w:val="20"/>
          <w:szCs w:val="20"/>
          <w:lang w:val="en-US"/>
        </w:rPr>
        <w:t xml:space="preserve"> </w:t>
      </w:r>
      <w:r w:rsidR="000A184A" w:rsidRPr="00B103A8">
        <w:rPr>
          <w:sz w:val="20"/>
          <w:szCs w:val="20"/>
          <w:lang w:val="en-US"/>
        </w:rPr>
        <w:t>second</w:t>
      </w:r>
      <w:r w:rsidRPr="00B103A8">
        <w:rPr>
          <w:sz w:val="20"/>
          <w:szCs w:val="20"/>
          <w:lang w:val="en-US"/>
        </w:rPr>
        <w:t xml:space="preserve">s = 7; </w:t>
      </w:r>
      <w:r w:rsidR="000A184A" w:rsidRPr="00B103A8">
        <w:rPr>
          <w:sz w:val="20"/>
          <w:szCs w:val="20"/>
          <w:lang w:val="en-US"/>
        </w:rPr>
        <w:t>90</w:t>
      </w:r>
      <w:r w:rsidRPr="00B103A8">
        <w:rPr>
          <w:sz w:val="20"/>
          <w:szCs w:val="20"/>
          <w:lang w:val="en-US"/>
        </w:rPr>
        <w:t>-</w:t>
      </w:r>
      <w:r w:rsidR="000A184A" w:rsidRPr="00B103A8">
        <w:rPr>
          <w:sz w:val="20"/>
          <w:szCs w:val="20"/>
          <w:lang w:val="en-US"/>
        </w:rPr>
        <w:t>180</w:t>
      </w:r>
      <w:r w:rsidRPr="00B103A8">
        <w:rPr>
          <w:sz w:val="20"/>
          <w:szCs w:val="20"/>
          <w:lang w:val="en-US"/>
        </w:rPr>
        <w:t xml:space="preserve"> </w:t>
      </w:r>
      <w:r w:rsidR="000A184A" w:rsidRPr="00B103A8">
        <w:rPr>
          <w:sz w:val="20"/>
          <w:szCs w:val="20"/>
          <w:lang w:val="en-US"/>
        </w:rPr>
        <w:t>seconds</w:t>
      </w:r>
      <w:r w:rsidRPr="00B103A8">
        <w:rPr>
          <w:sz w:val="20"/>
          <w:szCs w:val="20"/>
          <w:lang w:val="en-US"/>
        </w:rPr>
        <w:t xml:space="preserve"> =6) up to &gt;</w:t>
      </w:r>
      <w:r w:rsidR="001226CF" w:rsidRPr="00B103A8">
        <w:rPr>
          <w:sz w:val="20"/>
          <w:szCs w:val="20"/>
          <w:lang w:val="en-US"/>
        </w:rPr>
        <w:t>540</w:t>
      </w:r>
      <w:r w:rsidRPr="00B103A8">
        <w:rPr>
          <w:sz w:val="20"/>
          <w:szCs w:val="20"/>
          <w:lang w:val="en-US"/>
        </w:rPr>
        <w:t xml:space="preserve"> </w:t>
      </w:r>
      <w:r w:rsidR="001226CF" w:rsidRPr="00B103A8">
        <w:rPr>
          <w:sz w:val="20"/>
          <w:szCs w:val="20"/>
          <w:lang w:val="en-US"/>
        </w:rPr>
        <w:t>seconds</w:t>
      </w:r>
      <w:r w:rsidRPr="00B103A8">
        <w:rPr>
          <w:sz w:val="20"/>
          <w:szCs w:val="20"/>
          <w:lang w:val="en-US"/>
        </w:rPr>
        <w:t>, which was given a score of 1</w:t>
      </w:r>
    </w:p>
    <w:p w14:paraId="7D798CBC" w14:textId="77777777" w:rsidR="00727A59" w:rsidRPr="00B103A8" w:rsidRDefault="00727A59">
      <w:pPr>
        <w:contextualSpacing/>
        <w:rPr>
          <w:sz w:val="20"/>
          <w:szCs w:val="20"/>
          <w:lang w:val="en-US"/>
        </w:rPr>
      </w:pPr>
    </w:p>
    <w:p w14:paraId="47DB6587" w14:textId="6E96CC5B" w:rsidR="00727A59" w:rsidRPr="00B103A8" w:rsidRDefault="00527934">
      <w:pPr>
        <w:contextualSpacing/>
        <w:rPr>
          <w:sz w:val="24"/>
          <w:szCs w:val="24"/>
          <w:lang w:val="en-US"/>
        </w:rPr>
      </w:pPr>
      <w:r w:rsidRPr="00B103A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Supplementary Material 1.</w:t>
      </w:r>
      <w:r w:rsidRPr="00B103A8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fr-FR"/>
          <w14:ligatures w14:val="none"/>
        </w:rPr>
        <w:t xml:space="preserve"> Assessment score for capsulorhexis performance on a synthetic eye</w:t>
      </w:r>
    </w:p>
    <w:sectPr w:rsidR="00727A59" w:rsidRPr="00B103A8" w:rsidSect="00AB1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34"/>
    <w:rsid w:val="00011C42"/>
    <w:rsid w:val="000A184A"/>
    <w:rsid w:val="000C18C4"/>
    <w:rsid w:val="001226CF"/>
    <w:rsid w:val="00200A5C"/>
    <w:rsid w:val="002C4F58"/>
    <w:rsid w:val="00462471"/>
    <w:rsid w:val="00527934"/>
    <w:rsid w:val="005B16C3"/>
    <w:rsid w:val="006320C0"/>
    <w:rsid w:val="006837DD"/>
    <w:rsid w:val="00727A59"/>
    <w:rsid w:val="007E04A0"/>
    <w:rsid w:val="007E1042"/>
    <w:rsid w:val="00822B75"/>
    <w:rsid w:val="00AA784E"/>
    <w:rsid w:val="00AB106D"/>
    <w:rsid w:val="00B103A8"/>
    <w:rsid w:val="00B56590"/>
    <w:rsid w:val="00C20634"/>
    <w:rsid w:val="00C674AA"/>
    <w:rsid w:val="00C81D0B"/>
    <w:rsid w:val="00CF029F"/>
    <w:rsid w:val="00D43CB4"/>
    <w:rsid w:val="00D84CB1"/>
    <w:rsid w:val="00DD3826"/>
    <w:rsid w:val="00E172A0"/>
    <w:rsid w:val="00ED3193"/>
    <w:rsid w:val="00F36009"/>
    <w:rsid w:val="00F641AF"/>
    <w:rsid w:val="00F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6AC5"/>
  <w15:chartTrackingRefBased/>
  <w15:docId w15:val="{D89AD914-C309-4D63-84AE-05AA50E2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10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Dormegny</dc:creator>
  <cp:keywords/>
  <dc:description/>
  <cp:lastModifiedBy>Léa Dormegny</cp:lastModifiedBy>
  <cp:revision>4</cp:revision>
  <dcterms:created xsi:type="dcterms:W3CDTF">2025-04-24T10:13:00Z</dcterms:created>
  <dcterms:modified xsi:type="dcterms:W3CDTF">2025-04-26T12:44:00Z</dcterms:modified>
</cp:coreProperties>
</file>