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F0" w:rsidRPr="00EA62F0" w:rsidRDefault="00EA62F0" w:rsidP="00EA62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A62F0">
        <w:rPr>
          <w:rFonts w:ascii="Times New Roman" w:hAnsi="Times New Roman" w:cs="Times New Roman"/>
          <w:sz w:val="24"/>
          <w:szCs w:val="24"/>
        </w:rPr>
        <w:t>The preliminary anti</w:t>
      </w:r>
      <w:r>
        <w:rPr>
          <w:rFonts w:ascii="Times New Roman" w:hAnsi="Times New Roman" w:cs="Times New Roman"/>
          <w:sz w:val="24"/>
          <w:szCs w:val="24"/>
        </w:rPr>
        <w:t>microbial activities of the iso</w:t>
      </w:r>
      <w:r w:rsidRPr="00EA62F0">
        <w:rPr>
          <w:rFonts w:ascii="Times New Roman" w:hAnsi="Times New Roman" w:cs="Times New Roman"/>
          <w:sz w:val="24"/>
          <w:szCs w:val="24"/>
        </w:rPr>
        <w:t>lates against selected pathogens by the cross streak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method showed that th</w:t>
      </w:r>
      <w:r w:rsidR="00670920">
        <w:rPr>
          <w:rFonts w:ascii="Times New Roman" w:hAnsi="Times New Roman" w:cs="Times New Roman"/>
          <w:sz w:val="24"/>
          <w:szCs w:val="24"/>
        </w:rPr>
        <w:t>ey possess antimicrobial properties, as observed from</w:t>
      </w:r>
      <w:r w:rsidRPr="00EA62F0">
        <w:rPr>
          <w:rFonts w:ascii="Times New Roman" w:hAnsi="Times New Roman" w:cs="Times New Roman"/>
          <w:sz w:val="24"/>
          <w:szCs w:val="24"/>
        </w:rPr>
        <w:t xml:space="preserve"> their inhibitory activities against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920">
        <w:rPr>
          <w:rFonts w:ascii="Times New Roman" w:hAnsi="Times New Roman" w:cs="Times New Roman"/>
          <w:sz w:val="24"/>
          <w:szCs w:val="24"/>
        </w:rPr>
        <w:t>selected bacterial and fungal strain</w:t>
      </w:r>
      <w:bookmarkEnd w:id="0"/>
      <w:r w:rsidRPr="00EA62F0">
        <w:rPr>
          <w:rFonts w:ascii="Times New Roman" w:hAnsi="Times New Roman" w:cs="Times New Roman"/>
          <w:sz w:val="24"/>
          <w:szCs w:val="24"/>
        </w:rPr>
        <w:t>. These cultures were further selected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for secondary antimicrobial screening. The summary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the antibacterial activities of the crude extracts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fermentation products are shown in Table 1. The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coeli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>color</w:t>
      </w:r>
      <w:proofErr w:type="spellEnd"/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strain COB KF977550 extract showed antibacterial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activities against 4 out of 5 of the tested bacteria,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zones of inhibition ranging from 15–21 mm. The 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EA62F0">
        <w:rPr>
          <w:rFonts w:ascii="Times New Roman" w:hAnsi="Times New Roman" w:cs="Times New Roman"/>
          <w:i/>
          <w:iCs/>
          <w:sz w:val="24"/>
          <w:szCs w:val="24"/>
        </w:rPr>
        <w:t>albus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strain DOB KF977551 and 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EA62F0">
        <w:rPr>
          <w:rFonts w:ascii="Times New Roman" w:hAnsi="Times New Roman" w:cs="Times New Roman"/>
          <w:i/>
          <w:iCs/>
          <w:sz w:val="24"/>
          <w:szCs w:val="24"/>
        </w:rPr>
        <w:t>pseudogriseolus</w:t>
      </w:r>
      <w:proofErr w:type="spellEnd"/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strain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EOB KF97752 extracts was only active against 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EA62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None of the extracts were active against 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Salmonella </w:t>
      </w:r>
      <w:proofErr w:type="spellStart"/>
      <w:r w:rsidRPr="00EA62F0">
        <w:rPr>
          <w:rFonts w:ascii="Times New Roman" w:hAnsi="Times New Roman" w:cs="Times New Roman"/>
          <w:i/>
          <w:iCs/>
          <w:sz w:val="24"/>
          <w:szCs w:val="24"/>
        </w:rPr>
        <w:t>typhi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ATCC 13311. 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EA62F0">
        <w:rPr>
          <w:rFonts w:ascii="Times New Roman" w:hAnsi="Times New Roman" w:cs="Times New Roman"/>
          <w:i/>
          <w:iCs/>
          <w:sz w:val="24"/>
          <w:szCs w:val="24"/>
        </w:rPr>
        <w:t>albogriseolus</w:t>
      </w:r>
      <w:proofErr w:type="spellEnd"/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 xml:space="preserve">and </w:t>
      </w:r>
      <w:r w:rsidRPr="00EA62F0">
        <w:rPr>
          <w:rFonts w:ascii="Times New Roman" w:hAnsi="Times New Roman" w:cs="Times New Roman"/>
          <w:i/>
          <w:iCs/>
          <w:sz w:val="24"/>
          <w:szCs w:val="24"/>
        </w:rPr>
        <w:t xml:space="preserve">S. aureus </w:t>
      </w:r>
      <w:r w:rsidRPr="00EA62F0">
        <w:rPr>
          <w:rFonts w:ascii="Times New Roman" w:hAnsi="Times New Roman" w:cs="Times New Roman"/>
          <w:sz w:val="24"/>
          <w:szCs w:val="24"/>
        </w:rPr>
        <w:t>showed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2F0">
        <w:rPr>
          <w:rFonts w:ascii="Times New Roman" w:hAnsi="Times New Roman" w:cs="Times New Roman"/>
          <w:sz w:val="24"/>
          <w:szCs w:val="24"/>
        </w:rPr>
        <w:t>activity against the selected organisms in this study</w:t>
      </w:r>
      <w:r>
        <w:rPr>
          <w:rFonts w:ascii="Times New Roman" w:hAnsi="Times New Roman" w:cs="Times New Roman"/>
          <w:sz w:val="24"/>
          <w:szCs w:val="24"/>
        </w:rPr>
        <w:t xml:space="preserve"> (Bamidele </w:t>
      </w:r>
      <w:r w:rsidRPr="00EA62F0">
        <w:rPr>
          <w:rFonts w:ascii="Times New Roman" w:hAnsi="Times New Roman" w:cs="Times New Roman"/>
          <w:i/>
          <w:sz w:val="24"/>
          <w:szCs w:val="24"/>
        </w:rPr>
        <w:t>et.al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,2017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EA62F0" w:rsidRDefault="00EA62F0" w:rsidP="00EA70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5C02" w:rsidRDefault="00EA7076" w:rsidP="00EA7076">
      <w:pPr>
        <w:jc w:val="both"/>
        <w:rPr>
          <w:rFonts w:ascii="Times New Roman" w:hAnsi="Times New Roman" w:cs="Times New Roman"/>
          <w:sz w:val="24"/>
          <w:szCs w:val="24"/>
        </w:rPr>
      </w:pPr>
      <w:r w:rsidRPr="00EA7076">
        <w:rPr>
          <w:rFonts w:ascii="Times New Roman" w:hAnsi="Times New Roman" w:cs="Times New Roman"/>
          <w:sz w:val="24"/>
          <w:szCs w:val="24"/>
        </w:rPr>
        <w:t>Prelimina</w:t>
      </w:r>
      <w:r>
        <w:rPr>
          <w:rFonts w:ascii="Times New Roman" w:hAnsi="Times New Roman" w:cs="Times New Roman"/>
          <w:sz w:val="24"/>
          <w:szCs w:val="24"/>
        </w:rPr>
        <w:t>ry antimicrobial screening of 10</w:t>
      </w:r>
      <w:r w:rsidRPr="00EA7076">
        <w:rPr>
          <w:rFonts w:ascii="Times New Roman" w:hAnsi="Times New Roman" w:cs="Times New Roman"/>
          <w:sz w:val="24"/>
          <w:szCs w:val="24"/>
        </w:rPr>
        <w:t xml:space="preserve"> active isolates against different microbial pathogens</w:t>
      </w:r>
      <w:r>
        <w:rPr>
          <w:rFonts w:ascii="AdvGulliv-R" w:hAnsi="AdvGulliv-R" w:cs="AdvGulliv-R"/>
          <w:sz w:val="13"/>
          <w:szCs w:val="13"/>
        </w:rPr>
        <w:t>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722"/>
        <w:gridCol w:w="494"/>
        <w:gridCol w:w="712"/>
        <w:gridCol w:w="712"/>
        <w:gridCol w:w="712"/>
        <w:gridCol w:w="712"/>
        <w:gridCol w:w="712"/>
        <w:gridCol w:w="712"/>
        <w:gridCol w:w="712"/>
        <w:gridCol w:w="712"/>
        <w:gridCol w:w="445"/>
        <w:gridCol w:w="268"/>
      </w:tblGrid>
      <w:tr w:rsidR="00176A26" w:rsidRPr="00EF6FE9" w:rsidTr="00176A26">
        <w:trPr>
          <w:gridAfter w:val="1"/>
          <w:wAfter w:w="268" w:type="dxa"/>
        </w:trPr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hAnsi="Times New Roman" w:cs="Times New Roman"/>
                <w:sz w:val="20"/>
                <w:szCs w:val="20"/>
              </w:rPr>
              <w:t>Pathogens</w:t>
            </w:r>
          </w:p>
        </w:tc>
        <w:tc>
          <w:tcPr>
            <w:tcW w:w="6635" w:type="dxa"/>
            <w:gridSpan w:val="10"/>
          </w:tcPr>
          <w:p w:rsidR="009E4561" w:rsidRPr="00EF6FE9" w:rsidRDefault="009E4561" w:rsidP="009E4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hAnsi="Times New Roman" w:cs="Times New Roman"/>
                <w:sz w:val="20"/>
                <w:szCs w:val="20"/>
              </w:rPr>
              <w:t>Active isolates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Lc-13</w:t>
            </w:r>
          </w:p>
        </w:tc>
        <w:tc>
          <w:tcPr>
            <w:tcW w:w="712" w:type="dxa"/>
            <w:tcBorders>
              <w:top w:val="nil"/>
            </w:tcBorders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Lc-15</w:t>
            </w:r>
          </w:p>
        </w:tc>
        <w:tc>
          <w:tcPr>
            <w:tcW w:w="712" w:type="dxa"/>
            <w:tcBorders>
              <w:top w:val="nil"/>
            </w:tcBorders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Lc-17</w:t>
            </w:r>
          </w:p>
        </w:tc>
        <w:tc>
          <w:tcPr>
            <w:tcW w:w="71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La-13</w:t>
            </w:r>
          </w:p>
        </w:tc>
        <w:tc>
          <w:tcPr>
            <w:tcW w:w="71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La-15</w:t>
            </w:r>
          </w:p>
        </w:tc>
        <w:tc>
          <w:tcPr>
            <w:tcW w:w="71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Lc-19</w:t>
            </w:r>
          </w:p>
        </w:tc>
        <w:tc>
          <w:tcPr>
            <w:tcW w:w="71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Lc-21</w:t>
            </w:r>
          </w:p>
        </w:tc>
        <w:tc>
          <w:tcPr>
            <w:tcW w:w="71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La-17</w:t>
            </w:r>
          </w:p>
        </w:tc>
        <w:tc>
          <w:tcPr>
            <w:tcW w:w="71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La-19</w:t>
            </w:r>
          </w:p>
        </w:tc>
        <w:tc>
          <w:tcPr>
            <w:tcW w:w="713" w:type="dxa"/>
            <w:gridSpan w:val="2"/>
          </w:tcPr>
          <w:p w:rsidR="009E4561" w:rsidRPr="00EF6FE9" w:rsidRDefault="009E4561" w:rsidP="00EA70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Lc-23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S. aureus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ATCC25923</w:t>
            </w:r>
          </w:p>
        </w:tc>
        <w:tc>
          <w:tcPr>
            <w:tcW w:w="494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S. aureus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(clinical)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E. coli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ATCC 25922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Sh. boydii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(clinical)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F. oxysporum </w:t>
            </w:r>
            <w:r w:rsidRPr="00EF6FE9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(CECT 20474)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Aspergillus niger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C. albicans </w:t>
            </w:r>
            <w:r w:rsidRPr="00EF6FE9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ATCC 62376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9E4561" w:rsidRPr="00EF6FE9" w:rsidTr="00176A26">
        <w:tc>
          <w:tcPr>
            <w:tcW w:w="2722" w:type="dxa"/>
          </w:tcPr>
          <w:p w:rsidR="009E4561" w:rsidRPr="00EF6FE9" w:rsidRDefault="009E4561" w:rsidP="00EA70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C. neoformans</w:t>
            </w:r>
            <w:r w:rsidRPr="00EF6FE9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(clinical)</w:t>
            </w:r>
          </w:p>
        </w:tc>
        <w:tc>
          <w:tcPr>
            <w:tcW w:w="494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176A26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9E4561" w:rsidRPr="00EF6FE9" w:rsidRDefault="00EF6FE9" w:rsidP="00EA707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</w:tbl>
    <w:p w:rsidR="00176A26" w:rsidRDefault="00176A26" w:rsidP="00EA70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076" w:rsidRDefault="00176A26" w:rsidP="00EA7076">
      <w:pPr>
        <w:jc w:val="both"/>
        <w:rPr>
          <w:rFonts w:ascii="Times New Roman" w:hAnsi="Times New Roman" w:cs="Times New Roman"/>
          <w:sz w:val="24"/>
          <w:szCs w:val="24"/>
        </w:rPr>
      </w:pPr>
      <w:r w:rsidRPr="00176A26">
        <w:rPr>
          <w:rFonts w:ascii="Times New Roman" w:hAnsi="Times New Roman" w:cs="Times New Roman"/>
          <w:sz w:val="24"/>
          <w:szCs w:val="24"/>
        </w:rPr>
        <w:t>+++: Good activity; ++: Moderate activity; +: Weak activity; –: No activity.</w:t>
      </w:r>
    </w:p>
    <w:p w:rsidR="00176A26" w:rsidRDefault="00176A26" w:rsidP="00176A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</w:t>
      </w:r>
      <w:r w:rsidRPr="00176A26">
        <w:rPr>
          <w:rFonts w:ascii="Times New Roman" w:hAnsi="Times New Roman" w:cs="Times New Roman"/>
          <w:sz w:val="24"/>
          <w:szCs w:val="24"/>
        </w:rPr>
        <w:t xml:space="preserve"> antimicrobial screening of 10 active isolates against different microbial pathogens.</w:t>
      </w:r>
    </w:p>
    <w:tbl>
      <w:tblPr>
        <w:tblStyle w:val="TableGrid"/>
        <w:tblW w:w="10119" w:type="dxa"/>
        <w:tblLook w:val="04A0" w:firstRow="1" w:lastRow="0" w:firstColumn="1" w:lastColumn="0" w:noHBand="0" w:noVBand="1"/>
      </w:tblPr>
      <w:tblGrid>
        <w:gridCol w:w="2722"/>
        <w:gridCol w:w="494"/>
        <w:gridCol w:w="494"/>
        <w:gridCol w:w="712"/>
        <w:gridCol w:w="712"/>
        <w:gridCol w:w="712"/>
        <w:gridCol w:w="712"/>
        <w:gridCol w:w="712"/>
        <w:gridCol w:w="712"/>
        <w:gridCol w:w="712"/>
        <w:gridCol w:w="712"/>
        <w:gridCol w:w="445"/>
        <w:gridCol w:w="268"/>
      </w:tblGrid>
      <w:tr w:rsidR="00176A26" w:rsidRPr="00EF6FE9" w:rsidTr="00176A26">
        <w:trPr>
          <w:gridAfter w:val="1"/>
          <w:wAfter w:w="268" w:type="dxa"/>
        </w:trPr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hAnsi="Times New Roman" w:cs="Times New Roman"/>
                <w:sz w:val="20"/>
                <w:szCs w:val="20"/>
              </w:rPr>
              <w:t>Pathogens</w:t>
            </w:r>
          </w:p>
        </w:tc>
        <w:tc>
          <w:tcPr>
            <w:tcW w:w="494" w:type="dxa"/>
          </w:tcPr>
          <w:p w:rsidR="00176A26" w:rsidRPr="00EF6FE9" w:rsidRDefault="00176A26" w:rsidP="00786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5" w:type="dxa"/>
            <w:gridSpan w:val="10"/>
          </w:tcPr>
          <w:p w:rsidR="00176A26" w:rsidRPr="00EF6FE9" w:rsidRDefault="00176A26" w:rsidP="007868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hAnsi="Times New Roman" w:cs="Times New Roman"/>
                <w:sz w:val="20"/>
                <w:szCs w:val="20"/>
              </w:rPr>
              <w:t>Active isolates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(zone of inhibition in mm)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176A26" w:rsidRPr="00EF6FE9" w:rsidRDefault="00176A26" w:rsidP="007868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</w:t>
            </w:r>
          </w:p>
        </w:tc>
        <w:tc>
          <w:tcPr>
            <w:tcW w:w="494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Lc-13</w:t>
            </w:r>
          </w:p>
        </w:tc>
        <w:tc>
          <w:tcPr>
            <w:tcW w:w="712" w:type="dxa"/>
            <w:tcBorders>
              <w:top w:val="nil"/>
            </w:tcBorders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Lc-15</w:t>
            </w:r>
          </w:p>
        </w:tc>
        <w:tc>
          <w:tcPr>
            <w:tcW w:w="712" w:type="dxa"/>
            <w:tcBorders>
              <w:top w:val="nil"/>
            </w:tcBorders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Lc-17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La-13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La-15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Lc-19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Lc-21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La-17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La-19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F6FE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Lc-23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S. aureus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ATCC25923</w:t>
            </w:r>
          </w:p>
        </w:tc>
        <w:tc>
          <w:tcPr>
            <w:tcW w:w="494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94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S. aureus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(clinical)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E. coli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ATCC 25922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Sh. boydii </w:t>
            </w:r>
            <w:r w:rsidRPr="00EF6FE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(clinical)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F. oxysporum </w:t>
            </w:r>
            <w:r w:rsidRPr="00EF6FE9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(CECT 20474)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Aspergillus niger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C. albicans </w:t>
            </w:r>
            <w:r w:rsidRPr="00EF6FE9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ATCC 62376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176A26" w:rsidRPr="00EF6FE9" w:rsidTr="00176A26">
        <w:tc>
          <w:tcPr>
            <w:tcW w:w="272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FE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C. neoformans</w:t>
            </w:r>
            <w:r w:rsidRPr="00EF6FE9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(clinical)</w:t>
            </w: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176A26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6A26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2" w:type="dxa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713" w:type="dxa"/>
            <w:gridSpan w:val="2"/>
          </w:tcPr>
          <w:p w:rsidR="00176A26" w:rsidRPr="00EF6FE9" w:rsidRDefault="00176A26" w:rsidP="007868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FE9"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</w:tbl>
    <w:p w:rsidR="00176A26" w:rsidRPr="00176A26" w:rsidRDefault="00176A26" w:rsidP="00176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45C" w:rsidRDefault="00176A26" w:rsidP="00EA7076">
      <w:pPr>
        <w:jc w:val="both"/>
        <w:rPr>
          <w:rFonts w:ascii="Times New Roman" w:hAnsi="Times New Roman" w:cs="Times New Roman"/>
          <w:sz w:val="24"/>
          <w:szCs w:val="24"/>
        </w:rPr>
      </w:pPr>
      <w:r w:rsidRPr="00176A26">
        <w:rPr>
          <w:rFonts w:ascii="Times New Roman" w:hAnsi="Times New Roman" w:cs="Times New Roman"/>
          <w:sz w:val="24"/>
          <w:szCs w:val="24"/>
        </w:rPr>
        <w:t>C-Control (Streptomycin for bacteria; ketoconazole for fungi)</w:t>
      </w:r>
    </w:p>
    <w:p w:rsidR="0073145C" w:rsidRPr="0073145C" w:rsidRDefault="0073145C" w:rsidP="0073145C">
      <w:pPr>
        <w:rPr>
          <w:rFonts w:ascii="Times New Roman" w:hAnsi="Times New Roman" w:cs="Times New Roman"/>
          <w:sz w:val="24"/>
          <w:szCs w:val="24"/>
        </w:rPr>
      </w:pPr>
    </w:p>
    <w:p w:rsidR="0073145C" w:rsidRPr="0073145C" w:rsidRDefault="0073145C" w:rsidP="0073145C">
      <w:pPr>
        <w:rPr>
          <w:rFonts w:ascii="Times New Roman" w:hAnsi="Times New Roman" w:cs="Times New Roman"/>
          <w:sz w:val="24"/>
          <w:szCs w:val="24"/>
        </w:rPr>
      </w:pPr>
    </w:p>
    <w:p w:rsidR="0073145C" w:rsidRPr="0073145C" w:rsidRDefault="0073145C" w:rsidP="0073145C">
      <w:pPr>
        <w:rPr>
          <w:rFonts w:ascii="Times New Roman" w:hAnsi="Times New Roman" w:cs="Times New Roman"/>
          <w:sz w:val="24"/>
          <w:szCs w:val="24"/>
        </w:rPr>
      </w:pPr>
    </w:p>
    <w:p w:rsidR="0073145C" w:rsidRDefault="0073145C" w:rsidP="0073145C">
      <w:pPr>
        <w:rPr>
          <w:rFonts w:ascii="Times New Roman" w:hAnsi="Times New Roman" w:cs="Times New Roman"/>
          <w:sz w:val="24"/>
          <w:szCs w:val="24"/>
        </w:rPr>
      </w:pPr>
    </w:p>
    <w:p w:rsidR="00061EBB" w:rsidRDefault="0073145C" w:rsidP="00061EBB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1EBB" w:rsidRPr="0073145C" w:rsidRDefault="00061EBB" w:rsidP="0073145C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</w:p>
    <w:sectPr w:rsidR="00061EBB" w:rsidRPr="00731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76"/>
    <w:rsid w:val="00056D3F"/>
    <w:rsid w:val="00061EBB"/>
    <w:rsid w:val="00176A26"/>
    <w:rsid w:val="002F5C02"/>
    <w:rsid w:val="00670920"/>
    <w:rsid w:val="0073145C"/>
    <w:rsid w:val="00934C3B"/>
    <w:rsid w:val="009E4561"/>
    <w:rsid w:val="00A5126D"/>
    <w:rsid w:val="00A62A5F"/>
    <w:rsid w:val="00EA62F0"/>
    <w:rsid w:val="00EA7076"/>
    <w:rsid w:val="00E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2021-06-21T11:14:00Z</dcterms:created>
  <dcterms:modified xsi:type="dcterms:W3CDTF">2021-06-26T15:10:00Z</dcterms:modified>
</cp:coreProperties>
</file>