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20D83" w:rsidR="00CC2DD3" w:rsidP="00CC2DD3" w:rsidRDefault="00CC2DD3" w14:paraId="4A67F669" w14:textId="51637546">
      <w:pPr>
        <w:spacing w:line="480" w:lineRule="auto"/>
        <w:jc w:val="both"/>
        <w:rPr>
          <w:b w:val="1"/>
          <w:bCs w:val="1"/>
        </w:rPr>
      </w:pPr>
      <w:r w:rsidRPr="0BE05501" w:rsidR="00CC2DD3">
        <w:rPr>
          <w:b w:val="1"/>
          <w:bCs w:val="1"/>
        </w:rPr>
        <w:t xml:space="preserve">Supplementary Information for Arman BY, </w:t>
      </w:r>
      <w:r w:rsidRPr="0BE05501" w:rsidR="00CC2DD3">
        <w:rPr>
          <w:b w:val="1"/>
          <w:bCs w:val="1"/>
          <w:i w:val="1"/>
          <w:iCs w:val="1"/>
        </w:rPr>
        <w:t>et al.</w:t>
      </w:r>
      <w:r w:rsidRPr="0BE05501" w:rsidR="00CC2DD3">
        <w:rPr>
          <w:b w:val="1"/>
          <w:bCs w:val="1"/>
        </w:rPr>
        <w:t xml:space="preserve"> Simple and r</w:t>
      </w:r>
      <w:r w:rsidRPr="0BE05501" w:rsidR="00CC2DD3">
        <w:rPr>
          <w:b w:val="1"/>
          <w:bCs w:val="1"/>
        </w:rPr>
        <w:t>apid low-cost assays to investigate ethylene glycol and diethylene glycol contamination in raw materials and medicinal syrups (2025).</w:t>
      </w:r>
    </w:p>
    <w:p w:rsidR="00CC2DD3" w:rsidP="00CC2DD3" w:rsidRDefault="00CC2DD3" w14:paraId="6B2A029C" w14:textId="77777777">
      <w:pPr>
        <w:spacing w:line="480" w:lineRule="auto"/>
        <w:jc w:val="both"/>
      </w:pPr>
    </w:p>
    <w:p w:rsidR="00CC2DD3" w:rsidP="00CC2DD3" w:rsidRDefault="00CC2DD3" w14:paraId="45B31016" w14:textId="77777777">
      <w:pPr>
        <w:spacing w:line="480" w:lineRule="auto"/>
        <w:jc w:val="both"/>
      </w:pPr>
      <w:r>
        <w:rPr>
          <w:noProof/>
        </w:rPr>
        <w:drawing>
          <wp:inline distT="0" distB="0" distL="0" distR="0" wp14:anchorId="00476634" wp14:editId="615FB6B9">
            <wp:extent cx="5569200" cy="2134800"/>
            <wp:effectExtent l="0" t="0" r="0" b="0"/>
            <wp:docPr id="1655544988" name="Picture 5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44988" name="Picture 5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00" cy="213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DD3" w:rsidP="00CC2DD3" w:rsidRDefault="00CC2DD3" w14:paraId="017CE7C0" w14:textId="77777777">
      <w:pPr>
        <w:spacing w:line="480" w:lineRule="auto"/>
        <w:jc w:val="both"/>
      </w:pPr>
      <w:r w:rsidRPr="00520D83">
        <w:rPr>
          <w:b/>
          <w:bCs/>
        </w:rPr>
        <w:t>Supplementary Fig. 1. Enzymatic assay results of three ethanol-containing medicinal syrups (Beechams, Benylin Chesty, and Covonia), spiked with different percentages of EG.</w:t>
      </w:r>
      <w:r>
        <w:t xml:space="preserve"> </w:t>
      </w:r>
      <w:r>
        <w:rPr>
          <w:b/>
          <w:bCs/>
        </w:rPr>
        <w:t>a</w:t>
      </w:r>
      <w:r>
        <w:t xml:space="preserve"> End-point 340 nm absorbance readings of NADH after using alcohol dehydrogenase and aldehyde dehydrogenase. </w:t>
      </w:r>
      <w:r>
        <w:rPr>
          <w:b/>
          <w:bCs/>
        </w:rPr>
        <w:t>b</w:t>
      </w:r>
      <w:r>
        <w:t xml:space="preserve"> End-point 571 nm absorbance readings after additionally using glycolate oxidase in the glycolic acid assay. The neat syrups without EG spiking (0% EG) were used as controls. Error bars show the standard deviations of two replicates.</w:t>
      </w:r>
    </w:p>
    <w:p w:rsidR="00CC2DD3" w:rsidP="00CC2DD3" w:rsidRDefault="00CC2DD3" w14:paraId="2FD3565E" w14:textId="77777777">
      <w:pPr>
        <w:spacing w:line="480" w:lineRule="auto"/>
        <w:jc w:val="center"/>
      </w:pPr>
    </w:p>
    <w:p w:rsidR="00CC2DD3" w:rsidP="00CC2DD3" w:rsidRDefault="00CC2DD3" w14:paraId="59A50EAB" w14:textId="77777777">
      <w:pPr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01C9646A" wp14:editId="2FF1D430">
            <wp:extent cx="5702400" cy="2509200"/>
            <wp:effectExtent l="0" t="0" r="0" b="5715"/>
            <wp:docPr id="658449233" name="Picture 3" descr="A group of white plastic strips with writing o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49233" name="Picture 3" descr="A group of white plastic strips with writing on them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D3" w:rsidP="00CC2DD3" w:rsidRDefault="00CC2DD3" w14:paraId="2C309625" w14:textId="77777777">
      <w:pPr>
        <w:spacing w:line="480" w:lineRule="auto"/>
        <w:jc w:val="both"/>
      </w:pPr>
      <w:r w:rsidRPr="00B5642C">
        <w:rPr>
          <w:b/>
          <w:bCs/>
        </w:rPr>
        <w:t>Supplementary Fig. 2. Successful differentiation of EG from glycerol, PG and DEG using five different brands of alcohol saliva and breast milk test strips.</w:t>
      </w:r>
      <w:r>
        <w:t xml:space="preserve"> The best sensitivity for EG was observed using the Surescreen and Frida mom alcohol test strips although all brands could determine EG from the other alcohols with 100% accuracy. A sixth brand (Wondfo One Step Alcohol Saliva Test, Guangzhou, China) was also tested which showed similar results (data not shown).</w:t>
      </w:r>
    </w:p>
    <w:p w:rsidR="00CC2DD3" w:rsidP="00CC2DD3" w:rsidRDefault="00CC2DD3" w14:paraId="5EFCC755" w14:textId="77777777">
      <w:pPr>
        <w:spacing w:line="480" w:lineRule="auto"/>
        <w:jc w:val="both"/>
      </w:pPr>
    </w:p>
    <w:p w:rsidR="00CC2DD3" w:rsidP="00CC2DD3" w:rsidRDefault="00CC2DD3" w14:paraId="2277E312" w14:textId="77777777">
      <w:pPr>
        <w:spacing w:line="480" w:lineRule="auto"/>
        <w:jc w:val="center"/>
      </w:pPr>
      <w:r>
        <w:rPr>
          <w:noProof/>
        </w:rPr>
        <w:drawing>
          <wp:inline distT="0" distB="0" distL="0" distR="0" wp14:anchorId="67245D82" wp14:editId="6B660E60">
            <wp:extent cx="4964400" cy="3279600"/>
            <wp:effectExtent l="0" t="0" r="8255" b="0"/>
            <wp:docPr id="341529298" name="Picture 6" descr="Several tubes with different colored lab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29298" name="Picture 6" descr="Several tubes with different colored lab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00" cy="32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DD3" w:rsidP="00CC2DD3" w:rsidRDefault="00CC2DD3" w14:paraId="6C4EDF2F" w14:textId="77777777">
      <w:pPr>
        <w:spacing w:line="480" w:lineRule="auto"/>
        <w:jc w:val="both"/>
      </w:pPr>
      <w:r w:rsidRPr="00BB1819">
        <w:rPr>
          <w:b/>
          <w:bCs/>
        </w:rPr>
        <w:lastRenderedPageBreak/>
        <w:t>Supplementary Fig. 3. Disposable breathalysers after testing 0.1% v/v alcohols diluted in water.</w:t>
      </w:r>
      <w:r>
        <w:t xml:space="preserve"> </w:t>
      </w:r>
      <w:r>
        <w:rPr>
          <w:b/>
          <w:bCs/>
        </w:rPr>
        <w:t>a</w:t>
      </w:r>
      <w:r>
        <w:t xml:space="preserve"> Photos taken after 10 seconds and </w:t>
      </w:r>
      <w:r>
        <w:rPr>
          <w:b/>
          <w:bCs/>
        </w:rPr>
        <w:t>b</w:t>
      </w:r>
      <w:r>
        <w:t xml:space="preserve"> after two minutes.</w:t>
      </w:r>
    </w:p>
    <w:p w:rsidR="00CC2DD3" w:rsidP="00CC2DD3" w:rsidRDefault="00CC2DD3" w14:paraId="28D51060" w14:textId="77777777">
      <w:pPr>
        <w:spacing w:line="480" w:lineRule="auto"/>
        <w:jc w:val="both"/>
      </w:pPr>
    </w:p>
    <w:p w:rsidR="00CC2DD3" w:rsidP="00CC2DD3" w:rsidRDefault="00CC2DD3" w14:paraId="10E207EC" w14:textId="77777777">
      <w:pPr>
        <w:spacing w:line="480" w:lineRule="auto"/>
        <w:jc w:val="both"/>
      </w:pPr>
    </w:p>
    <w:p w:rsidR="00CC2DD3" w:rsidP="00CC2DD3" w:rsidRDefault="00CC2DD3" w14:paraId="4A56A26E" w14:textId="77777777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DE3B2D4" wp14:editId="45426A04">
            <wp:extent cx="2185200" cy="2696400"/>
            <wp:effectExtent l="0" t="0" r="0" b="0"/>
            <wp:docPr id="307724061" name="Picture 7" descr="A black and whit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4061" name="Picture 7" descr="A black and white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6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DD3" w:rsidP="00CC2DD3" w:rsidRDefault="00CC2DD3" w14:paraId="78A22A8D" w14:textId="1D7C89BB">
      <w:pPr>
        <w:spacing w:line="480" w:lineRule="auto"/>
        <w:jc w:val="both"/>
      </w:pPr>
      <w:r w:rsidRPr="0BE05501" w:rsidR="00CC2DD3">
        <w:rPr>
          <w:b w:val="1"/>
          <w:bCs w:val="1"/>
        </w:rPr>
        <w:t>Supplementary Fig. 4. PEG ELISA</w:t>
      </w:r>
      <w:r w:rsidRPr="0BE05501" w:rsidR="00CC2DD3">
        <w:rPr>
          <w:b w:val="1"/>
          <w:bCs w:val="1"/>
        </w:rPr>
        <w:t xml:space="preserve"> results</w:t>
      </w:r>
      <w:r w:rsidRPr="0BE05501" w:rsidR="00CC2DD3">
        <w:rPr>
          <w:b w:val="1"/>
          <w:bCs w:val="1"/>
        </w:rPr>
        <w:t xml:space="preserve"> of the alcohol solutions show </w:t>
      </w:r>
      <w:r w:rsidRPr="0BE05501" w:rsidR="636B026B">
        <w:rPr>
          <w:b w:val="1"/>
          <w:bCs w:val="1"/>
        </w:rPr>
        <w:t xml:space="preserve">very </w:t>
      </w:r>
      <w:r w:rsidRPr="0BE05501" w:rsidR="00CC2DD3">
        <w:rPr>
          <w:b w:val="1"/>
          <w:bCs w:val="1"/>
        </w:rPr>
        <w:t>weak preferential binding to DEG.</w:t>
      </w:r>
      <w:r w:rsidR="00CC2DD3">
        <w:rPr/>
        <w:t xml:space="preserve"> </w:t>
      </w:r>
      <w:r w:rsidR="00CC2DD3">
        <w:rPr/>
        <w:t>Lower absorbances show greater binding due to this being a competitive ELISA.</w:t>
      </w:r>
      <w:r w:rsidR="00CC2DD3">
        <w:rPr/>
        <w:t xml:space="preserve"> Error bars show the standard deviations of two replicates.</w:t>
      </w:r>
    </w:p>
    <w:p w:rsidR="002D0653" w:rsidRDefault="002D0653" w14:paraId="105E7D6C" w14:textId="77777777"/>
    <w:sectPr w:rsidR="002D0653" w:rsidSect="00E0058C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sDAxMjExMjKwNDU0MDBU0lEKTi0uzszPAykwrAUAn97U4iwAAAA="/>
  </w:docVars>
  <w:rsids>
    <w:rsidRoot w:val="00CC2DD3"/>
    <w:rsid w:val="000F15C9"/>
    <w:rsid w:val="001E510C"/>
    <w:rsid w:val="00242711"/>
    <w:rsid w:val="002D0653"/>
    <w:rsid w:val="00317C92"/>
    <w:rsid w:val="0073779A"/>
    <w:rsid w:val="0086591D"/>
    <w:rsid w:val="008D1756"/>
    <w:rsid w:val="00CC2DD3"/>
    <w:rsid w:val="00E0058C"/>
    <w:rsid w:val="00EF4DF1"/>
    <w:rsid w:val="00FF013D"/>
    <w:rsid w:val="0699F75A"/>
    <w:rsid w:val="0BE05501"/>
    <w:rsid w:val="1C1776C4"/>
    <w:rsid w:val="2617537C"/>
    <w:rsid w:val="636B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D4B52"/>
  <w15:chartTrackingRefBased/>
  <w15:docId w15:val="{B34C5345-D5F9-4233-99A8-4A2CD7A9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C2DD3"/>
  </w:style>
  <w:style w:type="paragraph" w:styleId="Heading1">
    <w:name w:val="heading 1"/>
    <w:basedOn w:val="Normal"/>
    <w:next w:val="Normal"/>
    <w:link w:val="Heading1Char"/>
    <w:uiPriority w:val="9"/>
    <w:qFormat/>
    <w:rsid w:val="00CC2DD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2DD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2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2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2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2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2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2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2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C2DD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C2DD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C2DD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C2DD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C2DD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C2DD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C2DD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C2DD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C2D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2DD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C2DD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2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C2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2DD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C2D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2D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2D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2DD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C2D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2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Yohan Arman</dc:creator>
  <keywords/>
  <dc:description/>
  <lastModifiedBy>Bevin Gangadharan</lastModifiedBy>
  <revision>2</revision>
  <dcterms:created xsi:type="dcterms:W3CDTF">2025-04-06T14:47:00.0000000Z</dcterms:created>
  <dcterms:modified xsi:type="dcterms:W3CDTF">2025-04-07T14:21:47.6718019Z</dcterms:modified>
</coreProperties>
</file>